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CFDD28">
      <w:pPr>
        <w:jc w:val="center"/>
        <w:rPr>
          <w:rFonts w:hint="eastAsia"/>
          <w:b/>
          <w:bCs/>
          <w:sz w:val="32"/>
          <w:szCs w:val="40"/>
          <w:highlight w:val="none"/>
          <w:lang w:val="en-US" w:eastAsia="zh-CN"/>
        </w:rPr>
      </w:pPr>
      <w:r>
        <w:rPr>
          <w:rFonts w:hint="eastAsia"/>
          <w:b/>
          <w:bCs/>
          <w:sz w:val="32"/>
          <w:szCs w:val="40"/>
          <w:highlight w:val="none"/>
          <w:lang w:val="en-US" w:eastAsia="zh-CN"/>
        </w:rPr>
        <w:t>设计资料</w:t>
      </w:r>
    </w:p>
    <w:p w14:paraId="0C4508B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注：以下内容为本项目设计文件内容，对于项目实施具有重要意义，现作为招标文件的一部分供投标人参考，投标人在投标时默认对以下内容完全了解并响应（投标人须在投标文件中附《承诺函》，格式自拟）。以下内容可不在投标文件的“技术偏离表”中进行响应。</w:t>
      </w:r>
    </w:p>
    <w:p w14:paraId="2F24AD8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一、设计原则</w:t>
      </w:r>
    </w:p>
    <w:p w14:paraId="25D308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1、设计符合国家相关规范、标准、和强制性条文；</w:t>
      </w:r>
    </w:p>
    <w:p w14:paraId="1131862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2、达到国家工业园区封闭化管理的相关要求；</w:t>
      </w:r>
    </w:p>
    <w:p w14:paraId="40509BC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3、工程具备良好的经济效益、社会效益；</w:t>
      </w:r>
    </w:p>
    <w:p w14:paraId="6CB69D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4、便于施工，缩短工期。</w:t>
      </w:r>
    </w:p>
    <w:p w14:paraId="653029B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二、道闸系统部分</w:t>
      </w:r>
    </w:p>
    <w:p w14:paraId="648732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1、工程概况</w:t>
      </w:r>
    </w:p>
    <w:p w14:paraId="0B6269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本项目道闸系统包括车辆识别系统、人行通道及道闸监控。</w:t>
      </w:r>
    </w:p>
    <w:p w14:paraId="30A3C8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2、控制系统</w:t>
      </w:r>
    </w:p>
    <w:p w14:paraId="02B418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（1）出入口宽度</w:t>
      </w:r>
    </w:p>
    <w:p w14:paraId="77CEB8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根据已建好道路出入口宽度设置道闸出入口宽度。</w:t>
      </w:r>
    </w:p>
    <w:p w14:paraId="2FC073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（2）减速带设计</w:t>
      </w:r>
    </w:p>
    <w:p w14:paraId="590D59D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在车牌识别区域安装减速带。减速带安装在立体高清车牌识别系统区域前80厘米处，宽度横跨车道宽度为准。</w:t>
      </w:r>
    </w:p>
    <w:p w14:paraId="5FE779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3、布管（布槽）的技术要求</w:t>
      </w:r>
    </w:p>
    <w:p w14:paraId="4EE98C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（1）线管（线槽）布线有明线和暗线两种，明线管要求横平竖直、整齐美观。暗线管要求管路短、畅通、弯头少；</w:t>
      </w:r>
    </w:p>
    <w:p w14:paraId="613A94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（2）遵循路线最短、不破坏原有强电、不破坏防水原则；</w:t>
      </w:r>
    </w:p>
    <w:p w14:paraId="0E43652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（3）所有线管必须布设成直线；</w:t>
      </w:r>
    </w:p>
    <w:p w14:paraId="20BA72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（4）线管定位间距：使用管夹定位，铁管须小于1.5米，PVC管小于1.2米；</w:t>
      </w:r>
    </w:p>
    <w:p w14:paraId="16C4CB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（5）电源线用PVC管时，与信号线的管间距不小于15cm，用铁管时，与信号线间距可缩小至10cm；</w:t>
      </w:r>
    </w:p>
    <w:p w14:paraId="5B1BB3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（6）线管埋设在安全岛上，需要在岛上开5-8cm深的线槽；</w:t>
      </w:r>
    </w:p>
    <w:p w14:paraId="10931C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（7）线管需埋在泥沙路里时，需要使用镀锌钢管；</w:t>
      </w:r>
    </w:p>
    <w:p w14:paraId="75F4C11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（8）管的弯管半径应大于10cm；</w:t>
      </w:r>
    </w:p>
    <w:p w14:paraId="443536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（9）为保障穿线方便，在拐弯处不要用弯头，而采用弯管器来弯管；</w:t>
      </w:r>
    </w:p>
    <w:p w14:paraId="3D90A7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（10）封槽后的地面不得高于所在平面，应与原平面相平。</w:t>
      </w:r>
    </w:p>
    <w:p w14:paraId="79105AE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三、测速及违停设施部分</w:t>
      </w:r>
    </w:p>
    <w:p w14:paraId="24425C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1、工程概况</w:t>
      </w:r>
    </w:p>
    <w:p w14:paraId="02F9AF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新建测速及违停摄像抓拍设施，其中测速设</w:t>
      </w:r>
      <w:bookmarkStart w:id="0" w:name="_GoBack"/>
      <w:bookmarkEnd w:id="0"/>
      <w:r>
        <w:rPr>
          <w:rFonts w:hint="eastAsia" w:ascii="宋体" w:hAnsi="宋体" w:eastAsia="宋体" w:cs="宋体"/>
          <w:sz w:val="24"/>
          <w:szCs w:val="24"/>
          <w:highlight w:val="none"/>
          <w:lang w:val="en-US" w:eastAsia="zh-CN"/>
        </w:rPr>
        <w:t>备4套；违停设备7套。配套相关附属设施。</w:t>
      </w:r>
    </w:p>
    <w:p w14:paraId="776D33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2、系统功能</w:t>
      </w:r>
    </w:p>
    <w:p w14:paraId="258D25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（1）车辆捕获功能</w:t>
      </w:r>
    </w:p>
    <w:p w14:paraId="51C91DE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系统设备采用工业化设计，全嵌入式一体化结构，使用方便，性能稳定可靠，设备具有隐蔽性，可在不同路段进行固定、移动两种方式进行执法拍摄。</w:t>
      </w:r>
      <w:r>
        <w:rPr>
          <w:rFonts w:hint="eastAsia" w:ascii="宋体" w:hAnsi="宋体" w:eastAsia="宋体" w:cs="宋体"/>
          <w:sz w:val="24"/>
          <w:szCs w:val="24"/>
          <w:highlight w:val="none"/>
          <w:lang w:val="en-US" w:eastAsia="zh-CN"/>
        </w:rPr>
        <w:t>高清图片画质</w:t>
      </w:r>
      <w:r>
        <w:rPr>
          <w:rFonts w:hint="eastAsia" w:ascii="宋体" w:hAnsi="宋体" w:eastAsia="宋体" w:cs="宋体"/>
          <w:sz w:val="24"/>
          <w:szCs w:val="24"/>
          <w:highlight w:val="none"/>
          <w:lang w:val="en-US" w:eastAsia="zh-CN"/>
        </w:rPr>
        <w:t>，满足单台设备同时抓拍1-4车道的需求。</w:t>
      </w:r>
    </w:p>
    <w:p w14:paraId="78D9014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（2）车辆图像抓拍功能</w:t>
      </w:r>
    </w:p>
    <w:p w14:paraId="21B10B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用户设定的限速值等参数（测速范围为5km/h～250km/h），系统能自动测量通过车辆的瞬时速度，可自动区分车辆行驶方向。根据不同路段规定设置限速值，准确拍摄超速车辆2张全景图片，所抓拍的图片能清晰显示车辆的车牌号码、车辆颜色、通行时间、地点、车速、限速、超速百分比以及行驶方向等。</w:t>
      </w:r>
    </w:p>
    <w:p w14:paraId="3C32C8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（3）系统自动调节相机曝光功能</w:t>
      </w:r>
    </w:p>
    <w:p w14:paraId="556BA63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能够根据光线变化自动调节相机曝光,在环境无雾包括雨雪天、晚间无路灯照明等情况下，采用频闪辅助光源进行补光，保证系统可在多种条件下清晰的抓拍违章车辆图像，包括车牌颜色、车辆类型及驾驶人员的面貌特征等。</w:t>
      </w:r>
    </w:p>
    <w:p w14:paraId="438CBE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（4）违法车辆数据的保存</w:t>
      </w:r>
    </w:p>
    <w:p w14:paraId="33E1AE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系统对违法车辆进行抓拍时，每次拍摄2幅图片，拍摄形成的图像文件以JPEG格式本地保存，可存储上万条数据信息。</w:t>
      </w:r>
    </w:p>
    <w:p w14:paraId="68E1DD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（5）系统抓拍范围</w:t>
      </w:r>
    </w:p>
    <w:p w14:paraId="282D15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系统抓拍车道范围达到4车道以上，测速范围为5km/h～250km/h，抓拍捕获率99%，并支持双向车道超低速车辆测速。</w:t>
      </w:r>
    </w:p>
    <w:p w14:paraId="364135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（6）多种人机交互接口</w:t>
      </w:r>
    </w:p>
    <w:p w14:paraId="41F65C9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为便于操作使用，系统提供遥控器人机界面，采用全中文人性化的操作界面，界面设计简介易懂。为配合户外复杂的工作环境，并且可以通过液晶屏实时的观看到抓拍到的违法车辆图像及超速车辆通过的时间、速度等违法信息，也可通过LCD显示屏实时监控车道的动态信息。</w:t>
      </w:r>
    </w:p>
    <w:p w14:paraId="03B82C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（7）大、小车型设置及报警功能</w:t>
      </w:r>
    </w:p>
    <w:p w14:paraId="100EA2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系统可以根据路段情况及大、小车型设置超速限值，当通过车辆的速度超过设定限值时，系统可现场报警，如配备无线传输模块也可远程报警。</w:t>
      </w:r>
    </w:p>
    <w:p w14:paraId="6494AA68">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br w:type="page"/>
      </w:r>
    </w:p>
    <w:p w14:paraId="1E9415D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四、图纸</w:t>
      </w:r>
    </w:p>
    <w:p w14:paraId="4A36EAD5">
      <w:pPr>
        <w:jc w:val="center"/>
        <w:rPr>
          <w:rFonts w:hint="eastAsia"/>
          <w:b/>
          <w:bCs/>
          <w:sz w:val="28"/>
          <w:szCs w:val="36"/>
          <w:highlight w:val="none"/>
          <w:lang w:val="en-US" w:eastAsia="zh-CN"/>
        </w:rPr>
      </w:pPr>
    </w:p>
    <w:p w14:paraId="27F5A274">
      <w:pPr>
        <w:jc w:val="center"/>
        <w:rPr>
          <w:rFonts w:hint="eastAsia"/>
          <w:b/>
          <w:bCs/>
          <w:sz w:val="28"/>
          <w:szCs w:val="36"/>
          <w:highlight w:val="none"/>
          <w:lang w:val="en-US" w:eastAsia="zh-CN"/>
        </w:rPr>
      </w:pPr>
      <w:r>
        <w:rPr>
          <w:rFonts w:hint="eastAsia"/>
          <w:b/>
          <w:bCs/>
          <w:sz w:val="28"/>
          <w:szCs w:val="36"/>
          <w:highlight w:val="none"/>
          <w:lang w:val="en-US" w:eastAsia="zh-CN"/>
        </w:rPr>
        <w:drawing>
          <wp:inline distT="0" distB="0" distL="114300" distR="114300">
            <wp:extent cx="8007350" cy="5716905"/>
            <wp:effectExtent l="0" t="0" r="17145" b="12700"/>
            <wp:docPr id="5" name="图片 5" descr="提取自（图纸）元宝山产业园道闸监控系统及配套设备采购项目12.1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提取自（图纸）元宝山产业园道闸监控系统及配套设备采购项目12.19_00"/>
                    <pic:cNvPicPr>
                      <a:picLocks noChangeAspect="1"/>
                    </pic:cNvPicPr>
                  </pic:nvPicPr>
                  <pic:blipFill>
                    <a:blip r:embed="rId5"/>
                    <a:stretch>
                      <a:fillRect/>
                    </a:stretch>
                  </pic:blipFill>
                  <pic:spPr>
                    <a:xfrm rot="16200000">
                      <a:off x="0" y="0"/>
                      <a:ext cx="8007350" cy="5716905"/>
                    </a:xfrm>
                    <a:prstGeom prst="rect">
                      <a:avLst/>
                    </a:prstGeom>
                  </pic:spPr>
                </pic:pic>
              </a:graphicData>
            </a:graphic>
          </wp:inline>
        </w:drawing>
      </w:r>
      <w:r>
        <w:rPr>
          <w:rFonts w:hint="eastAsia"/>
          <w:b/>
          <w:bCs/>
          <w:sz w:val="28"/>
          <w:szCs w:val="36"/>
          <w:highlight w:val="none"/>
          <w:lang w:val="en-US" w:eastAsia="zh-CN"/>
        </w:rPr>
        <w:drawing>
          <wp:inline distT="0" distB="0" distL="114300" distR="114300">
            <wp:extent cx="8284845" cy="5914390"/>
            <wp:effectExtent l="0" t="0" r="10160" b="1905"/>
            <wp:docPr id="4" name="图片 4" descr="提取自（图纸）元宝山产业园道闸监控系统及配套设备采购项目12.1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提取自（图纸）元宝山产业园道闸监控系统及配套设备采购项目12.19_01"/>
                    <pic:cNvPicPr>
                      <a:picLocks noChangeAspect="1"/>
                    </pic:cNvPicPr>
                  </pic:nvPicPr>
                  <pic:blipFill>
                    <a:blip r:embed="rId6"/>
                    <a:stretch>
                      <a:fillRect/>
                    </a:stretch>
                  </pic:blipFill>
                  <pic:spPr>
                    <a:xfrm rot="16200000">
                      <a:off x="0" y="0"/>
                      <a:ext cx="8284845" cy="5914390"/>
                    </a:xfrm>
                    <a:prstGeom prst="rect">
                      <a:avLst/>
                    </a:prstGeom>
                  </pic:spPr>
                </pic:pic>
              </a:graphicData>
            </a:graphic>
          </wp:inline>
        </w:drawing>
      </w:r>
      <w:r>
        <w:rPr>
          <w:rFonts w:hint="eastAsia"/>
          <w:b/>
          <w:bCs/>
          <w:sz w:val="28"/>
          <w:szCs w:val="36"/>
          <w:highlight w:val="none"/>
          <w:lang w:val="en-US" w:eastAsia="zh-CN"/>
        </w:rPr>
        <w:drawing>
          <wp:inline distT="0" distB="0" distL="114300" distR="114300">
            <wp:extent cx="8568690" cy="6117590"/>
            <wp:effectExtent l="0" t="0" r="16510" b="3810"/>
            <wp:docPr id="3" name="图片 3" descr="提取自（图纸）元宝山产业园道闸监控系统及配套设备采购项目12.19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提取自（图纸）元宝山产业园道闸监控系统及配套设备采购项目12.19_02"/>
                    <pic:cNvPicPr>
                      <a:picLocks noChangeAspect="1"/>
                    </pic:cNvPicPr>
                  </pic:nvPicPr>
                  <pic:blipFill>
                    <a:blip r:embed="rId7"/>
                    <a:stretch>
                      <a:fillRect/>
                    </a:stretch>
                  </pic:blipFill>
                  <pic:spPr>
                    <a:xfrm rot="16200000">
                      <a:off x="0" y="0"/>
                      <a:ext cx="8568690" cy="6117590"/>
                    </a:xfrm>
                    <a:prstGeom prst="rect">
                      <a:avLst/>
                    </a:prstGeom>
                  </pic:spPr>
                </pic:pic>
              </a:graphicData>
            </a:graphic>
          </wp:inline>
        </w:drawing>
      </w:r>
      <w:r>
        <w:rPr>
          <w:rFonts w:hint="eastAsia"/>
          <w:b/>
          <w:bCs/>
          <w:sz w:val="28"/>
          <w:szCs w:val="36"/>
          <w:highlight w:val="none"/>
          <w:lang w:val="en-US" w:eastAsia="zh-CN"/>
        </w:rPr>
        <w:drawing>
          <wp:inline distT="0" distB="0" distL="114300" distR="114300">
            <wp:extent cx="8503920" cy="6068695"/>
            <wp:effectExtent l="0" t="0" r="8255" b="11430"/>
            <wp:docPr id="2" name="图片 2" descr="提取自（图纸）元宝山产业园道闸监控系统及配套设备采购项目12.19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提取自（图纸）元宝山产业园道闸监控系统及配套设备采购项目12.19_03"/>
                    <pic:cNvPicPr>
                      <a:picLocks noChangeAspect="1"/>
                    </pic:cNvPicPr>
                  </pic:nvPicPr>
                  <pic:blipFill>
                    <a:blip r:embed="rId8"/>
                    <a:stretch>
                      <a:fillRect/>
                    </a:stretch>
                  </pic:blipFill>
                  <pic:spPr>
                    <a:xfrm rot="16200000">
                      <a:off x="0" y="0"/>
                      <a:ext cx="8503920" cy="6068695"/>
                    </a:xfrm>
                    <a:prstGeom prst="rect">
                      <a:avLst/>
                    </a:prstGeom>
                  </pic:spPr>
                </pic:pic>
              </a:graphicData>
            </a:graphic>
          </wp:inline>
        </w:drawing>
      </w:r>
      <w:r>
        <w:rPr>
          <w:rFonts w:hint="eastAsia"/>
          <w:b/>
          <w:bCs/>
          <w:sz w:val="28"/>
          <w:szCs w:val="36"/>
          <w:highlight w:val="none"/>
          <w:lang w:val="en-US" w:eastAsia="zh-CN"/>
        </w:rPr>
        <w:drawing>
          <wp:inline distT="0" distB="0" distL="114300" distR="114300">
            <wp:extent cx="8430895" cy="6019800"/>
            <wp:effectExtent l="0" t="0" r="0" b="8255"/>
            <wp:docPr id="1" name="图片 1" descr="提取自（图纸）元宝山产业园道闸监控系统及配套设备采购项目12.19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提取自（图纸）元宝山产业园道闸监控系统及配套设备采购项目12.19_04"/>
                    <pic:cNvPicPr>
                      <a:picLocks noChangeAspect="1"/>
                    </pic:cNvPicPr>
                  </pic:nvPicPr>
                  <pic:blipFill>
                    <a:blip r:embed="rId9"/>
                    <a:stretch>
                      <a:fillRect/>
                    </a:stretch>
                  </pic:blipFill>
                  <pic:spPr>
                    <a:xfrm rot="16200000">
                      <a:off x="0" y="0"/>
                      <a:ext cx="8430895" cy="6019800"/>
                    </a:xfrm>
                    <a:prstGeom prst="rect">
                      <a:avLst/>
                    </a:prstGeom>
                  </pic:spPr>
                </pic:pic>
              </a:graphicData>
            </a:graphic>
          </wp:inline>
        </w:drawing>
      </w:r>
    </w:p>
    <w:sectPr>
      <w:footerReference r:id="rId3" w:type="default"/>
      <w:pgSz w:w="11906" w:h="16838"/>
      <w:pgMar w:top="1440" w:right="1080" w:bottom="1440" w:left="108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C9AA4">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B6EC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CEB6EC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B01E9"/>
    <w:rsid w:val="171E16E2"/>
    <w:rsid w:val="74010A42"/>
    <w:rsid w:val="78C97884"/>
    <w:rsid w:val="78F44F3A"/>
    <w:rsid w:val="7EF037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1415</Words>
  <Characters>1477</Characters>
  <Lines>0</Lines>
  <Paragraphs>0</Paragraphs>
  <TotalTime>7</TotalTime>
  <ScaleCrop>false</ScaleCrop>
  <LinksUpToDate>false</LinksUpToDate>
  <CharactersWithSpaces>1477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2025-01-01T02:34:00Z</dcterms:created>
  <dc:creator>Administrator</dc:creator>
  <cp:lastModifiedBy>WPS_1615252078</cp:lastModifiedBy>
  <dcterms:modified xsi:type="dcterms:W3CDTF">2025-01-03T08:19:04Z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eyJoZGlkIjoiNjlkMDY1M2I5MjMzMGVlODU5NDMxNzYyNGQxZDg2MWEiLCJ1c2VySWQiOiIxMTczNjA3NTk1In0=</vt:lpwstr>
  </property>
  <property fmtid="{D5CDD505-2E9C-101B-9397-08002B2CF9AE}" pid="4" name="ICV">
    <vt:lpwstr>1623EA7EAA504378B2203D37D258C0B7_13</vt:lpwstr>
  </property>
</Properties>
</file>