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9" w:type="dxa"/>
        <w:tblInd w:w="15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tblPr>
      <w:tblGrid>
        <w:gridCol w:w="1513"/>
        <w:gridCol w:w="7926"/>
      </w:tblGrid>
      <w:tr w:rsidR="004122F3">
        <w:trPr>
          <w:trHeight w:val="471"/>
          <w:tblHeader/>
        </w:trPr>
        <w:tc>
          <w:tcPr>
            <w:tcW w:w="1513" w:type="dxa"/>
            <w:shd w:val="clear" w:color="auto" w:fill="FFFFFF"/>
            <w:vAlign w:val="center"/>
          </w:tcPr>
          <w:p w:rsidR="004122F3" w:rsidRDefault="00CE5817">
            <w:pPr>
              <w:jc w:val="center"/>
              <w:rPr>
                <w:rFonts w:ascii="宋体" w:eastAsia="宋体" w:hAnsi="宋体" w:cs="宋体"/>
                <w:sz w:val="19"/>
                <w:szCs w:val="19"/>
              </w:rPr>
            </w:pPr>
            <w:bookmarkStart w:id="0" w:name="_Hlk108881622"/>
            <w:r>
              <w:rPr>
                <w:rFonts w:ascii="宋体" w:eastAsia="宋体" w:hAnsi="宋体" w:cs="宋体" w:hint="eastAsia"/>
                <w:sz w:val="19"/>
                <w:szCs w:val="19"/>
              </w:rPr>
              <w:t>项目</w:t>
            </w:r>
          </w:p>
        </w:tc>
        <w:tc>
          <w:tcPr>
            <w:tcW w:w="7926" w:type="dxa"/>
            <w:shd w:val="clear" w:color="auto" w:fill="FFFFFF"/>
            <w:vAlign w:val="center"/>
          </w:tcPr>
          <w:p w:rsidR="004122F3" w:rsidRDefault="00CE5817">
            <w:pPr>
              <w:jc w:val="center"/>
              <w:rPr>
                <w:rFonts w:ascii="宋体" w:eastAsia="宋体" w:hAnsi="宋体" w:cs="宋体"/>
                <w:sz w:val="19"/>
                <w:szCs w:val="19"/>
                <w:lang w:eastAsia="en-US"/>
              </w:rPr>
            </w:pPr>
            <w:proofErr w:type="spellStart"/>
            <w:r>
              <w:rPr>
                <w:rFonts w:ascii="宋体" w:eastAsia="宋体" w:hAnsi="宋体" w:cs="宋体" w:hint="eastAsia"/>
                <w:sz w:val="19"/>
                <w:szCs w:val="19"/>
                <w:lang w:eastAsia="en-US"/>
              </w:rPr>
              <w:t>具体技术</w:t>
            </w:r>
            <w:proofErr w:type="spellEnd"/>
            <w:r>
              <w:rPr>
                <w:rFonts w:ascii="宋体" w:eastAsia="宋体" w:hAnsi="宋体" w:cs="宋体" w:hint="eastAsia"/>
                <w:sz w:val="19"/>
                <w:szCs w:val="19"/>
                <w:lang w:eastAsia="en-US"/>
              </w:rPr>
              <w:t>(</w:t>
            </w:r>
            <w:proofErr w:type="spellStart"/>
            <w:r>
              <w:rPr>
                <w:rFonts w:ascii="宋体" w:eastAsia="宋体" w:hAnsi="宋体" w:cs="宋体" w:hint="eastAsia"/>
                <w:sz w:val="19"/>
                <w:szCs w:val="19"/>
                <w:lang w:eastAsia="en-US"/>
              </w:rPr>
              <w:t>参数</w:t>
            </w:r>
            <w:proofErr w:type="spellEnd"/>
            <w:r>
              <w:rPr>
                <w:rFonts w:ascii="宋体" w:eastAsia="宋体" w:hAnsi="宋体" w:cs="宋体" w:hint="eastAsia"/>
                <w:sz w:val="19"/>
                <w:szCs w:val="19"/>
                <w:lang w:eastAsia="en-US"/>
              </w:rPr>
              <w:t>)</w:t>
            </w:r>
            <w:proofErr w:type="spellStart"/>
            <w:r>
              <w:rPr>
                <w:rFonts w:ascii="宋体" w:eastAsia="宋体" w:hAnsi="宋体" w:cs="宋体" w:hint="eastAsia"/>
                <w:sz w:val="19"/>
                <w:szCs w:val="19"/>
                <w:lang w:eastAsia="en-US"/>
              </w:rPr>
              <w:t>要求</w:t>
            </w:r>
            <w:bookmarkEnd w:id="0"/>
            <w:proofErr w:type="spellEnd"/>
          </w:p>
        </w:tc>
      </w:tr>
      <w:tr w:rsidR="004122F3">
        <w:trPr>
          <w:trHeight w:val="531"/>
        </w:trPr>
        <w:tc>
          <w:tcPr>
            <w:tcW w:w="9439" w:type="dxa"/>
            <w:gridSpan w:val="2"/>
            <w:tcBorders>
              <w:left w:val="single" w:sz="4" w:space="0" w:color="auto"/>
            </w:tcBorders>
            <w:shd w:val="clear" w:color="auto" w:fill="FFFFFF"/>
            <w:vAlign w:val="center"/>
          </w:tcPr>
          <w:p w:rsidR="004122F3" w:rsidRDefault="00CE5817">
            <w:pPr>
              <w:jc w:val="left"/>
              <w:rPr>
                <w:rFonts w:ascii="宋体" w:eastAsia="宋体" w:hAnsi="宋体" w:cs="宋体"/>
                <w:b/>
                <w:bCs/>
                <w:sz w:val="19"/>
                <w:szCs w:val="19"/>
              </w:rPr>
            </w:pPr>
            <w:r>
              <w:rPr>
                <w:rFonts w:ascii="宋体" w:eastAsia="宋体" w:hAnsi="宋体" w:cs="宋体" w:hint="eastAsia"/>
                <w:b/>
                <w:bCs/>
                <w:sz w:val="19"/>
                <w:szCs w:val="19"/>
              </w:rPr>
              <w:t>一、基本要求</w:t>
            </w:r>
          </w:p>
        </w:tc>
      </w:tr>
      <w:tr w:rsidR="004122F3">
        <w:trPr>
          <w:trHeight w:val="657"/>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sz w:val="19"/>
                <w:szCs w:val="19"/>
              </w:rPr>
              <w:t>纯电动公交车型必须已获进入国家工信部颁布汽车公告产品目录、具备</w:t>
            </w:r>
            <w:r>
              <w:rPr>
                <w:rFonts w:ascii="宋体" w:eastAsia="宋体" w:hAnsi="宋体" w:cs="宋体" w:hint="eastAsia"/>
                <w:sz w:val="19"/>
                <w:szCs w:val="19"/>
              </w:rPr>
              <w:t>3C</w:t>
            </w:r>
            <w:r>
              <w:rPr>
                <w:rFonts w:ascii="宋体" w:eastAsia="宋体" w:hAnsi="宋体" w:cs="宋体" w:hint="eastAsia"/>
                <w:sz w:val="19"/>
                <w:szCs w:val="19"/>
              </w:rPr>
              <w:t>认证证书，</w:t>
            </w:r>
            <w:r>
              <w:rPr>
                <w:rFonts w:ascii="宋体" w:eastAsia="宋体" w:hAnsi="宋体" w:cs="宋体" w:hint="eastAsia"/>
                <w:b/>
                <w:bCs/>
                <w:sz w:val="19"/>
                <w:szCs w:val="19"/>
              </w:rPr>
              <w:t>投标文件中提供证明材料</w:t>
            </w:r>
            <w:r>
              <w:rPr>
                <w:rFonts w:ascii="宋体" w:eastAsia="宋体" w:hAnsi="宋体" w:cs="宋体" w:hint="eastAsia"/>
                <w:sz w:val="19"/>
                <w:szCs w:val="19"/>
              </w:rPr>
              <w:t>。</w:t>
            </w:r>
          </w:p>
        </w:tc>
      </w:tr>
      <w:tr w:rsidR="004122F3">
        <w:trPr>
          <w:trHeight w:val="741"/>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sz w:val="19"/>
                <w:szCs w:val="19"/>
              </w:rPr>
              <w:t>纯电动客车车型必须进入《减免车辆购置税的新能源汽车车型目录》、《享受车船税减免优惠的节约能源</w:t>
            </w:r>
            <w:r>
              <w:rPr>
                <w:rFonts w:ascii="宋体" w:eastAsia="宋体" w:hAnsi="宋体" w:cs="宋体" w:hint="eastAsia"/>
                <w:sz w:val="19"/>
                <w:szCs w:val="19"/>
              </w:rPr>
              <w:t xml:space="preserve"> </w:t>
            </w:r>
            <w:r>
              <w:rPr>
                <w:rFonts w:ascii="宋体" w:eastAsia="宋体" w:hAnsi="宋体" w:cs="宋体" w:hint="eastAsia"/>
                <w:sz w:val="19"/>
                <w:szCs w:val="19"/>
              </w:rPr>
              <w:t>使用新能源汽车车型目录》，</w:t>
            </w:r>
            <w:r>
              <w:rPr>
                <w:rFonts w:ascii="宋体" w:eastAsia="宋体" w:hAnsi="宋体" w:cs="宋体" w:hint="eastAsia"/>
                <w:b/>
                <w:bCs/>
                <w:sz w:val="19"/>
                <w:szCs w:val="19"/>
              </w:rPr>
              <w:t>投标文件中提供证明材料</w:t>
            </w:r>
            <w:r>
              <w:rPr>
                <w:rFonts w:ascii="宋体" w:eastAsia="宋体" w:hAnsi="宋体" w:cs="宋体" w:hint="eastAsia"/>
                <w:sz w:val="19"/>
                <w:szCs w:val="19"/>
              </w:rPr>
              <w:t>。</w:t>
            </w:r>
          </w:p>
        </w:tc>
      </w:tr>
      <w:tr w:rsidR="004122F3">
        <w:trPr>
          <w:trHeight w:val="855"/>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sz w:val="19"/>
                <w:szCs w:val="19"/>
              </w:rPr>
              <w:t>车辆基本参数、技术性能均符合</w:t>
            </w:r>
            <w:r>
              <w:rPr>
                <w:rFonts w:ascii="宋体" w:eastAsia="宋体" w:hAnsi="宋体" w:cs="宋体" w:hint="eastAsia"/>
                <w:sz w:val="19"/>
                <w:szCs w:val="19"/>
              </w:rPr>
              <w:t xml:space="preserve">GB7258-2017 </w:t>
            </w:r>
            <w:r>
              <w:rPr>
                <w:rFonts w:ascii="宋体" w:eastAsia="宋体" w:hAnsi="宋体" w:cs="宋体" w:hint="eastAsia"/>
                <w:sz w:val="19"/>
                <w:szCs w:val="19"/>
              </w:rPr>
              <w:t>《机动车运行安全技术条件》、</w:t>
            </w:r>
            <w:r>
              <w:rPr>
                <w:rFonts w:ascii="宋体" w:eastAsia="宋体" w:hAnsi="宋体" w:cs="宋体" w:hint="eastAsia"/>
                <w:sz w:val="19"/>
                <w:szCs w:val="19"/>
              </w:rPr>
              <w:t>GB13094-2017</w:t>
            </w:r>
            <w:r>
              <w:rPr>
                <w:rFonts w:ascii="宋体" w:eastAsia="宋体" w:hAnsi="宋体" w:cs="宋体" w:hint="eastAsia"/>
                <w:sz w:val="19"/>
                <w:szCs w:val="19"/>
              </w:rPr>
              <w:t>《客车结构安全要求》、</w:t>
            </w:r>
            <w:r>
              <w:rPr>
                <w:rFonts w:ascii="宋体" w:eastAsia="宋体" w:hAnsi="宋体" w:cs="宋体" w:hint="eastAsia"/>
                <w:sz w:val="19"/>
                <w:szCs w:val="19"/>
              </w:rPr>
              <w:t>JT/T1241-2019</w:t>
            </w:r>
            <w:r>
              <w:rPr>
                <w:rFonts w:ascii="宋体" w:eastAsia="宋体" w:hAnsi="宋体" w:cs="宋体" w:hint="eastAsia"/>
                <w:sz w:val="19"/>
                <w:szCs w:val="19"/>
              </w:rPr>
              <w:t>《城市公共汽电车驾驶区防护隔离设施技术要求》以及国家和行业其它技术标准的要求。</w:t>
            </w:r>
          </w:p>
        </w:tc>
      </w:tr>
      <w:tr w:rsidR="004122F3">
        <w:trPr>
          <w:trHeight w:val="795"/>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尺寸参数</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sz w:val="19"/>
                <w:szCs w:val="19"/>
              </w:rPr>
              <w:t>采用全承载车身，</w:t>
            </w:r>
            <w:r>
              <w:rPr>
                <w:rFonts w:ascii="宋体" w:eastAsia="宋体" w:hAnsi="宋体" w:cs="宋体" w:hint="eastAsia"/>
                <w:sz w:val="19"/>
                <w:szCs w:val="19"/>
              </w:rPr>
              <w:t>8000mm</w:t>
            </w:r>
            <w:r>
              <w:rPr>
                <w:rFonts w:ascii="宋体" w:eastAsia="宋体" w:hAnsi="宋体" w:cs="宋体" w:hint="eastAsia"/>
                <w:sz w:val="19"/>
                <w:szCs w:val="19"/>
              </w:rPr>
              <w:t>＜车长≤</w:t>
            </w:r>
            <w:r>
              <w:rPr>
                <w:rFonts w:ascii="宋体" w:eastAsia="宋体" w:hAnsi="宋体" w:cs="宋体" w:hint="eastAsia"/>
                <w:sz w:val="19"/>
                <w:szCs w:val="19"/>
              </w:rPr>
              <w:t>9000mm</w:t>
            </w:r>
            <w:r>
              <w:rPr>
                <w:rFonts w:ascii="宋体" w:eastAsia="宋体" w:hAnsi="宋体" w:cs="宋体" w:hint="eastAsia"/>
                <w:sz w:val="19"/>
                <w:szCs w:val="19"/>
              </w:rPr>
              <w:t>，</w:t>
            </w:r>
            <w:r>
              <w:rPr>
                <w:rFonts w:ascii="宋体" w:eastAsia="宋体" w:hAnsi="宋体" w:cs="宋体" w:hint="eastAsia"/>
                <w:sz w:val="19"/>
                <w:szCs w:val="19"/>
              </w:rPr>
              <w:t>2350mm</w:t>
            </w:r>
            <w:r>
              <w:rPr>
                <w:rFonts w:ascii="宋体" w:eastAsia="宋体" w:hAnsi="宋体" w:cs="宋体" w:hint="eastAsia"/>
                <w:sz w:val="19"/>
                <w:szCs w:val="19"/>
              </w:rPr>
              <w:t>＜车宽≤</w:t>
            </w:r>
            <w:r>
              <w:rPr>
                <w:rFonts w:ascii="宋体" w:eastAsia="宋体" w:hAnsi="宋体" w:cs="宋体" w:hint="eastAsia"/>
                <w:sz w:val="19"/>
                <w:szCs w:val="19"/>
              </w:rPr>
              <w:t>2550mm</w:t>
            </w:r>
            <w:r>
              <w:rPr>
                <w:rFonts w:ascii="宋体" w:eastAsia="宋体" w:hAnsi="宋体" w:cs="宋体" w:hint="eastAsia"/>
                <w:sz w:val="19"/>
                <w:szCs w:val="19"/>
              </w:rPr>
              <w:t>，车高≤</w:t>
            </w:r>
            <w:r>
              <w:rPr>
                <w:rFonts w:ascii="宋体" w:eastAsia="宋体" w:hAnsi="宋体" w:cs="宋体" w:hint="eastAsia"/>
                <w:sz w:val="19"/>
                <w:szCs w:val="19"/>
              </w:rPr>
              <w:t>3500mm</w:t>
            </w:r>
            <w:r>
              <w:rPr>
                <w:rFonts w:ascii="宋体" w:eastAsia="宋体" w:hAnsi="宋体" w:cs="宋体" w:hint="eastAsia"/>
                <w:sz w:val="19"/>
                <w:szCs w:val="19"/>
              </w:rPr>
              <w:t>。轴距≥</w:t>
            </w:r>
            <w:r>
              <w:rPr>
                <w:rFonts w:ascii="宋体" w:eastAsia="宋体" w:hAnsi="宋体" w:cs="宋体" w:hint="eastAsia"/>
                <w:sz w:val="19"/>
                <w:szCs w:val="19"/>
              </w:rPr>
              <w:t>3900</w:t>
            </w:r>
            <w:r>
              <w:rPr>
                <w:rFonts w:ascii="宋体" w:eastAsia="宋体" w:hAnsi="宋体" w:cs="宋体" w:hint="eastAsia"/>
                <w:sz w:val="19"/>
                <w:szCs w:val="19"/>
              </w:rPr>
              <w:t>mm</w:t>
            </w:r>
            <w:r>
              <w:rPr>
                <w:rFonts w:ascii="宋体" w:eastAsia="宋体" w:hAnsi="宋体" w:cs="宋体" w:hint="eastAsia"/>
                <w:sz w:val="19"/>
                <w:szCs w:val="19"/>
              </w:rPr>
              <w:t>。接近角≥</w:t>
            </w:r>
            <w:r>
              <w:rPr>
                <w:rFonts w:ascii="宋体" w:eastAsia="宋体" w:hAnsi="宋体" w:cs="宋体" w:hint="eastAsia"/>
                <w:sz w:val="19"/>
                <w:szCs w:val="19"/>
              </w:rPr>
              <w:t>9</w:t>
            </w:r>
            <w:r>
              <w:rPr>
                <w:rFonts w:ascii="宋体" w:eastAsia="宋体" w:hAnsi="宋体" w:cs="宋体" w:hint="eastAsia"/>
                <w:sz w:val="19"/>
                <w:szCs w:val="19"/>
              </w:rPr>
              <w:t>°，离去角≥</w:t>
            </w:r>
            <w:r>
              <w:rPr>
                <w:rFonts w:ascii="宋体" w:eastAsia="宋体" w:hAnsi="宋体" w:cs="宋体" w:hint="eastAsia"/>
                <w:sz w:val="19"/>
                <w:szCs w:val="19"/>
              </w:rPr>
              <w:t>9</w:t>
            </w:r>
            <w:r>
              <w:rPr>
                <w:rFonts w:ascii="宋体" w:eastAsia="宋体" w:hAnsi="宋体" w:cs="宋体" w:hint="eastAsia"/>
                <w:sz w:val="19"/>
                <w:szCs w:val="19"/>
              </w:rPr>
              <w:t>°。</w:t>
            </w:r>
            <w:r>
              <w:rPr>
                <w:rFonts w:ascii="宋体" w:eastAsia="宋体" w:hAnsi="宋体" w:cs="宋体" w:hint="eastAsia"/>
                <w:b/>
                <w:bCs/>
                <w:sz w:val="19"/>
                <w:szCs w:val="19"/>
              </w:rPr>
              <w:t>投标文件中提供上述全部参数符合要求的证明材料</w:t>
            </w:r>
            <w:r>
              <w:rPr>
                <w:rFonts w:ascii="宋体" w:eastAsia="宋体" w:hAnsi="宋体" w:cs="宋体" w:hint="eastAsia"/>
                <w:sz w:val="19"/>
                <w:szCs w:val="19"/>
              </w:rPr>
              <w:t>。</w:t>
            </w:r>
          </w:p>
        </w:tc>
      </w:tr>
      <w:tr w:rsidR="004122F3">
        <w:trPr>
          <w:trHeight w:val="562"/>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核载人数</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座椅数不少于</w:t>
            </w:r>
            <w:r>
              <w:rPr>
                <w:rFonts w:ascii="宋体" w:eastAsia="宋体" w:hAnsi="宋体" w:cs="宋体" w:hint="eastAsia"/>
                <w:sz w:val="19"/>
                <w:szCs w:val="19"/>
              </w:rPr>
              <w:t>37</w:t>
            </w: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w:t>
            </w:r>
          </w:p>
        </w:tc>
      </w:tr>
      <w:tr w:rsidR="004122F3">
        <w:trPr>
          <w:trHeight w:val="500"/>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动力性要求</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满足车辆最高车速、爬坡度、坡度起步的要求，最高车速＞</w:t>
            </w:r>
            <w:r>
              <w:rPr>
                <w:rFonts w:ascii="宋体" w:eastAsia="宋体" w:hAnsi="宋体" w:cs="宋体" w:hint="eastAsia"/>
                <w:sz w:val="19"/>
                <w:szCs w:val="19"/>
              </w:rPr>
              <w:t>80km/h</w:t>
            </w:r>
            <w:r>
              <w:rPr>
                <w:rFonts w:ascii="宋体" w:eastAsia="宋体" w:hAnsi="宋体" w:cs="宋体" w:hint="eastAsia"/>
                <w:sz w:val="19"/>
                <w:szCs w:val="19"/>
              </w:rPr>
              <w:t>，最大爬坡度≥</w:t>
            </w:r>
            <w:r>
              <w:rPr>
                <w:rFonts w:ascii="宋体" w:eastAsia="宋体" w:hAnsi="宋体" w:cs="宋体" w:hint="eastAsia"/>
                <w:sz w:val="19"/>
                <w:szCs w:val="19"/>
              </w:rPr>
              <w:t>15%</w:t>
            </w:r>
            <w:r>
              <w:rPr>
                <w:rFonts w:ascii="宋体" w:eastAsia="宋体" w:hAnsi="宋体" w:cs="宋体" w:hint="eastAsia"/>
                <w:sz w:val="19"/>
                <w:szCs w:val="19"/>
              </w:rPr>
              <w:t>。</w:t>
            </w:r>
          </w:p>
        </w:tc>
      </w:tr>
      <w:tr w:rsidR="004122F3">
        <w:trPr>
          <w:trHeight w:val="593"/>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经济性要求</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经济性及安全性能好，保证整车经济性，整车单位载质量能量消耗量（</w:t>
            </w:r>
            <w:proofErr w:type="spellStart"/>
            <w:r>
              <w:rPr>
                <w:rFonts w:ascii="宋体" w:eastAsia="宋体" w:hAnsi="宋体" w:cs="宋体" w:hint="eastAsia"/>
                <w:sz w:val="19"/>
                <w:szCs w:val="19"/>
              </w:rPr>
              <w:t>Ekg</w:t>
            </w:r>
            <w:proofErr w:type="spellEnd"/>
            <w:r>
              <w:rPr>
                <w:rFonts w:ascii="宋体" w:eastAsia="宋体" w:hAnsi="宋体" w:cs="宋体" w:hint="eastAsia"/>
                <w:sz w:val="19"/>
                <w:szCs w:val="19"/>
              </w:rPr>
              <w:t>）＜</w:t>
            </w:r>
            <w:r>
              <w:rPr>
                <w:rFonts w:ascii="宋体" w:eastAsia="宋体" w:hAnsi="宋体" w:cs="宋体" w:hint="eastAsia"/>
                <w:sz w:val="19"/>
                <w:szCs w:val="19"/>
              </w:rPr>
              <w:t>0.16</w:t>
            </w:r>
            <w:r>
              <w:rPr>
                <w:rFonts w:ascii="宋体" w:eastAsia="宋体" w:hAnsi="宋体" w:cs="宋体" w:hint="eastAsia"/>
                <w:sz w:val="19"/>
                <w:szCs w:val="19"/>
              </w:rPr>
              <w:t>。</w:t>
            </w:r>
          </w:p>
        </w:tc>
      </w:tr>
      <w:tr w:rsidR="004122F3">
        <w:trPr>
          <w:trHeight w:val="757"/>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阻燃性能</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车用内饰材料、地板铺地材料、车身隔热材料、高压电器舱和动力电池舱隔热材料等的阻燃性能应符合国家相关标准要求。</w:t>
            </w:r>
          </w:p>
        </w:tc>
      </w:tr>
      <w:tr w:rsidR="004122F3">
        <w:trPr>
          <w:trHeight w:val="478"/>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bCs/>
                <w:sz w:val="19"/>
                <w:szCs w:val="19"/>
              </w:rPr>
              <w:t>二、主要技术配置及要求</w:t>
            </w:r>
          </w:p>
        </w:tc>
      </w:tr>
      <w:tr w:rsidR="004122F3">
        <w:trPr>
          <w:trHeight w:val="478"/>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1</w:t>
            </w:r>
            <w:r>
              <w:rPr>
                <w:rFonts w:ascii="宋体" w:eastAsia="宋体" w:hAnsi="宋体" w:cs="宋体" w:hint="eastAsia"/>
                <w:sz w:val="19"/>
                <w:szCs w:val="19"/>
              </w:rPr>
              <w:t>、车身</w:t>
            </w:r>
          </w:p>
        </w:tc>
      </w:tr>
      <w:tr w:rsidR="004122F3">
        <w:trPr>
          <w:trHeight w:val="616"/>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）骨架</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整车骨架采用异型钢管结构或采用矩形钢管拼焊工艺，确保足够强度、刚度。骨架及蒙皮须整车电泳。</w:t>
            </w:r>
          </w:p>
        </w:tc>
      </w:tr>
      <w:tr w:rsidR="004122F3">
        <w:trPr>
          <w:trHeight w:val="933"/>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kern w:val="0"/>
                <w:sz w:val="19"/>
                <w:szCs w:val="19"/>
              </w:rPr>
            </w:pPr>
            <w:r>
              <w:rPr>
                <w:rFonts w:ascii="宋体" w:eastAsia="宋体" w:hAnsi="宋体" w:cs="宋体" w:hint="eastAsia"/>
                <w:sz w:val="19"/>
                <w:szCs w:val="19"/>
              </w:rPr>
              <w:t>车架前部须安装拖车结构，拖车钩安装应隐蔽，拖车时拖车钩方便快捷，可采用硬牵，不与任何部位发生干涉，应满足拖车时保持车辆左右平衡，拖车结构应坚固可靠。车架后端应有防护梁，以防追尾损伤车辆高压部件。</w:t>
            </w:r>
          </w:p>
        </w:tc>
      </w:tr>
      <w:tr w:rsidR="004122F3">
        <w:trPr>
          <w:trHeight w:val="499"/>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车身外漆要求使用优质金属油漆。</w:t>
            </w:r>
          </w:p>
        </w:tc>
      </w:tr>
      <w:tr w:rsidR="004122F3">
        <w:trPr>
          <w:trHeight w:val="90"/>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2</w:t>
            </w:r>
            <w:r>
              <w:rPr>
                <w:rFonts w:ascii="宋体" w:eastAsia="宋体" w:hAnsi="宋体" w:cs="宋体" w:hint="eastAsia"/>
                <w:sz w:val="19"/>
                <w:szCs w:val="19"/>
              </w:rPr>
              <w:t>）内外蒙皮</w:t>
            </w:r>
          </w:p>
        </w:tc>
        <w:tc>
          <w:tcPr>
            <w:tcW w:w="7926" w:type="dxa"/>
            <w:shd w:val="clear" w:color="auto" w:fill="FFFFFF"/>
            <w:vAlign w:val="center"/>
          </w:tcPr>
          <w:p w:rsidR="004122F3" w:rsidRDefault="00CE5817">
            <w:pPr>
              <w:rPr>
                <w:rFonts w:ascii="宋体" w:eastAsia="宋体" w:hAnsi="宋体" w:cs="宋体"/>
                <w:kern w:val="0"/>
                <w:sz w:val="19"/>
                <w:szCs w:val="19"/>
              </w:rPr>
            </w:pPr>
            <w:r>
              <w:rPr>
                <w:rFonts w:ascii="宋体" w:eastAsia="宋体" w:hAnsi="宋体" w:cs="宋体" w:hint="eastAsia"/>
                <w:sz w:val="19"/>
                <w:szCs w:val="19"/>
              </w:rPr>
              <w:t>车厢外侧（含顶部）蒙皮采用蒙皮张拉技术工艺，车顶保证密封及外形美观。</w:t>
            </w:r>
          </w:p>
        </w:tc>
      </w:tr>
      <w:tr w:rsidR="004122F3">
        <w:trPr>
          <w:trHeight w:val="348"/>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kern w:val="0"/>
                <w:sz w:val="19"/>
                <w:szCs w:val="19"/>
              </w:rPr>
            </w:pPr>
            <w:r>
              <w:rPr>
                <w:rFonts w:ascii="宋体" w:eastAsia="宋体" w:hAnsi="宋体" w:cs="宋体" w:hint="eastAsia"/>
                <w:sz w:val="19"/>
                <w:szCs w:val="19"/>
              </w:rPr>
              <w:t>蒙皮夹层：车身骨架夹层需用低气味环保水基轻质发泡材料完全填充，发泡厚度≥</w:t>
            </w:r>
            <w:r>
              <w:rPr>
                <w:rFonts w:ascii="宋体" w:eastAsia="宋体" w:hAnsi="宋体" w:cs="宋体" w:hint="eastAsia"/>
                <w:sz w:val="19"/>
                <w:szCs w:val="19"/>
              </w:rPr>
              <w:t>25mm</w:t>
            </w:r>
            <w:r>
              <w:rPr>
                <w:rFonts w:ascii="宋体" w:eastAsia="宋体" w:hAnsi="宋体" w:cs="宋体" w:hint="eastAsia"/>
                <w:sz w:val="19"/>
                <w:szCs w:val="19"/>
              </w:rPr>
              <w:t>。</w:t>
            </w:r>
          </w:p>
        </w:tc>
      </w:tr>
      <w:tr w:rsidR="004122F3">
        <w:trPr>
          <w:trHeight w:val="553"/>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前后围材料采用冲压成型件。车辆前围要求完全可翻转，便于灯具、除霜器、雨刮器等设备的检修。</w:t>
            </w:r>
          </w:p>
        </w:tc>
      </w:tr>
      <w:tr w:rsidR="004122F3">
        <w:trPr>
          <w:trHeight w:val="422"/>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kern w:val="0"/>
                <w:sz w:val="19"/>
                <w:szCs w:val="19"/>
              </w:rPr>
              <w:t>（</w:t>
            </w:r>
            <w:r>
              <w:rPr>
                <w:rFonts w:ascii="宋体" w:eastAsia="宋体" w:hAnsi="宋体" w:cs="宋体" w:hint="eastAsia"/>
                <w:kern w:val="0"/>
                <w:sz w:val="19"/>
                <w:szCs w:val="19"/>
              </w:rPr>
              <w:t>3</w:t>
            </w:r>
            <w:r>
              <w:rPr>
                <w:rFonts w:ascii="宋体" w:eastAsia="宋体" w:hAnsi="宋体" w:cs="宋体" w:hint="eastAsia"/>
                <w:kern w:val="0"/>
                <w:sz w:val="19"/>
                <w:szCs w:val="19"/>
              </w:rPr>
              <w:t>）舱门</w:t>
            </w:r>
          </w:p>
        </w:tc>
        <w:tc>
          <w:tcPr>
            <w:tcW w:w="7926" w:type="dxa"/>
            <w:shd w:val="clear" w:color="auto" w:fill="FFFFFF"/>
            <w:vAlign w:val="center"/>
          </w:tcPr>
          <w:p w:rsidR="004122F3" w:rsidRDefault="00CE5817">
            <w:pPr>
              <w:rPr>
                <w:rFonts w:ascii="宋体" w:eastAsia="宋体" w:hAnsi="宋体" w:cs="宋体"/>
                <w:kern w:val="0"/>
                <w:sz w:val="19"/>
                <w:szCs w:val="19"/>
              </w:rPr>
            </w:pPr>
            <w:r>
              <w:rPr>
                <w:rFonts w:ascii="宋体" w:eastAsia="宋体" w:hAnsi="宋体" w:cs="宋体" w:hint="eastAsia"/>
                <w:sz w:val="19"/>
                <w:szCs w:val="19"/>
              </w:rPr>
              <w:t>舱门开启方便，开启角度不小于</w:t>
            </w:r>
            <w:r>
              <w:rPr>
                <w:rFonts w:ascii="宋体" w:eastAsia="宋体" w:hAnsi="宋体" w:cs="宋体" w:hint="eastAsia"/>
                <w:sz w:val="19"/>
                <w:szCs w:val="19"/>
              </w:rPr>
              <w:t>120</w:t>
            </w:r>
            <w:r>
              <w:rPr>
                <w:rFonts w:ascii="宋体" w:eastAsia="宋体" w:hAnsi="宋体" w:cs="宋体" w:hint="eastAsia"/>
                <w:sz w:val="19"/>
                <w:szCs w:val="19"/>
              </w:rPr>
              <w:t>度，锁止可靠。舱门配机械撑杆支撑。</w:t>
            </w:r>
          </w:p>
        </w:tc>
      </w:tr>
      <w:tr w:rsidR="004122F3">
        <w:trPr>
          <w:trHeight w:val="409"/>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kern w:val="0"/>
                <w:sz w:val="19"/>
                <w:szCs w:val="19"/>
              </w:rPr>
            </w:pPr>
            <w:r>
              <w:rPr>
                <w:rFonts w:ascii="宋体" w:eastAsia="宋体" w:hAnsi="宋体" w:cs="宋体" w:hint="eastAsia"/>
                <w:sz w:val="19"/>
                <w:szCs w:val="19"/>
              </w:rPr>
              <w:t>电源总开关处加开小门。</w:t>
            </w:r>
          </w:p>
        </w:tc>
      </w:tr>
      <w:tr w:rsidR="004122F3">
        <w:trPr>
          <w:trHeight w:val="642"/>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4</w:t>
            </w:r>
            <w:r>
              <w:rPr>
                <w:rFonts w:ascii="宋体" w:eastAsia="宋体" w:hAnsi="宋体" w:cs="宋体" w:hint="eastAsia"/>
                <w:sz w:val="19"/>
                <w:szCs w:val="19"/>
              </w:rPr>
              <w:t>）驾驶舱采用全包围结构（含门）</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驾驶舱安装防护隔离设施应符合</w:t>
            </w:r>
            <w:r>
              <w:rPr>
                <w:rFonts w:ascii="宋体" w:eastAsia="宋体" w:hAnsi="宋体" w:cs="宋体" w:hint="eastAsia"/>
                <w:sz w:val="19"/>
                <w:szCs w:val="19"/>
              </w:rPr>
              <w:t>JT/T1240-2019</w:t>
            </w:r>
            <w:r>
              <w:rPr>
                <w:rFonts w:ascii="宋体" w:eastAsia="宋体" w:hAnsi="宋体" w:cs="宋体" w:hint="eastAsia"/>
                <w:sz w:val="19"/>
                <w:szCs w:val="19"/>
              </w:rPr>
              <w:t>《城市公共汽电车车辆专用安全设施技术要求》以及</w:t>
            </w:r>
            <w:r>
              <w:rPr>
                <w:rFonts w:ascii="宋体" w:eastAsia="宋体" w:hAnsi="宋体" w:cs="宋体" w:hint="eastAsia"/>
                <w:sz w:val="19"/>
                <w:szCs w:val="19"/>
              </w:rPr>
              <w:t>JT/T1241-2019</w:t>
            </w:r>
            <w:r>
              <w:rPr>
                <w:rFonts w:ascii="宋体" w:eastAsia="宋体" w:hAnsi="宋体" w:cs="宋体" w:hint="eastAsia"/>
                <w:sz w:val="19"/>
                <w:szCs w:val="19"/>
              </w:rPr>
              <w:t>《城市公共汽电车驾驶区防护隔离设施技术要求》等相关法规要求。司机全包围采用钢制或铝合金框架，隔离设施采用的玻璃应符合</w:t>
            </w:r>
            <w:r>
              <w:rPr>
                <w:rFonts w:ascii="宋体" w:eastAsia="宋体" w:hAnsi="宋体" w:cs="宋体" w:hint="eastAsia"/>
                <w:sz w:val="19"/>
                <w:szCs w:val="19"/>
              </w:rPr>
              <w:t>GB9656</w:t>
            </w:r>
            <w:r>
              <w:rPr>
                <w:rFonts w:ascii="宋体" w:eastAsia="宋体" w:hAnsi="宋体" w:cs="宋体" w:hint="eastAsia"/>
                <w:sz w:val="19"/>
                <w:szCs w:val="19"/>
              </w:rPr>
              <w:t>中钢化玻璃的相关要求，厚度≥</w:t>
            </w:r>
            <w:r>
              <w:rPr>
                <w:rFonts w:ascii="宋体" w:eastAsia="宋体" w:hAnsi="宋体" w:cs="宋体" w:hint="eastAsia"/>
                <w:sz w:val="19"/>
                <w:szCs w:val="19"/>
              </w:rPr>
              <w:t>5mm</w:t>
            </w:r>
            <w:r>
              <w:rPr>
                <w:rFonts w:ascii="宋体" w:eastAsia="宋体" w:hAnsi="宋体" w:cs="宋体" w:hint="eastAsia"/>
                <w:sz w:val="19"/>
                <w:szCs w:val="19"/>
              </w:rPr>
              <w:t>。</w:t>
            </w:r>
          </w:p>
        </w:tc>
      </w:tr>
      <w:tr w:rsidR="004122F3">
        <w:trPr>
          <w:trHeight w:val="388"/>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kern w:val="0"/>
                <w:sz w:val="19"/>
                <w:szCs w:val="19"/>
              </w:rPr>
              <w:t>（</w:t>
            </w:r>
            <w:r>
              <w:rPr>
                <w:rFonts w:ascii="宋体" w:eastAsia="宋体" w:hAnsi="宋体" w:cs="宋体" w:hint="eastAsia"/>
                <w:kern w:val="0"/>
                <w:sz w:val="19"/>
                <w:szCs w:val="19"/>
              </w:rPr>
              <w:t>5</w:t>
            </w:r>
            <w:r>
              <w:rPr>
                <w:rFonts w:ascii="宋体" w:eastAsia="宋体" w:hAnsi="宋体" w:cs="宋体" w:hint="eastAsia"/>
                <w:kern w:val="0"/>
                <w:sz w:val="19"/>
                <w:szCs w:val="19"/>
              </w:rPr>
              <w:t>）车门</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车门：前门气动外摆门，配置安全门。</w:t>
            </w:r>
          </w:p>
        </w:tc>
      </w:tr>
      <w:tr w:rsidR="004122F3">
        <w:trPr>
          <w:trHeight w:val="549"/>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控制门泵：门泵驱动方式为电控气动，一扇门配一个泵，门泵须有速度及缓冲的调节装置，须具备防夹摔功能，采用缓冲气路技术，适合北方天气。</w:t>
            </w:r>
          </w:p>
        </w:tc>
      </w:tr>
      <w:tr w:rsidR="004122F3">
        <w:trPr>
          <w:trHeight w:val="90"/>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在前门内、外醒目的地方设置客车门泵应急阀，并设安全防护装置及提示标识，驾驶员工作区设置门泵应急总阀。每个乘客门应急控制器应设置“乘客门应急控制器”的操作说明。</w:t>
            </w:r>
          </w:p>
        </w:tc>
      </w:tr>
      <w:tr w:rsidR="004122F3">
        <w:trPr>
          <w:trHeight w:val="256"/>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在前围雨刮器附近增设前门电控按钮，实现前乘客门一键开闭功能。</w:t>
            </w:r>
          </w:p>
        </w:tc>
      </w:tr>
      <w:tr w:rsidR="004122F3">
        <w:trPr>
          <w:trHeight w:val="472"/>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6</w:t>
            </w:r>
            <w:r>
              <w:rPr>
                <w:rFonts w:ascii="宋体" w:eastAsia="宋体" w:hAnsi="宋体" w:cs="宋体" w:hint="eastAsia"/>
                <w:sz w:val="19"/>
                <w:szCs w:val="19"/>
              </w:rPr>
              <w:t>）侧窗、前后挡风玻璃</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侧窗：左右侧窗为中空玻璃，除两侧最后采用推拉窗外，其余采用封闭玻璃，外推窗数量及形式满足法规要求，保证上户。配备</w:t>
            </w:r>
            <w:r>
              <w:rPr>
                <w:rFonts w:ascii="宋体" w:eastAsia="宋体" w:hAnsi="宋体" w:cs="宋体" w:hint="eastAsia"/>
                <w:sz w:val="19"/>
                <w:szCs w:val="19"/>
              </w:rPr>
              <w:t>6</w:t>
            </w:r>
            <w:r>
              <w:rPr>
                <w:rFonts w:ascii="宋体" w:eastAsia="宋体" w:hAnsi="宋体" w:cs="宋体" w:hint="eastAsia"/>
                <w:sz w:val="19"/>
                <w:szCs w:val="19"/>
              </w:rPr>
              <w:t>只以上带防盗提示功能安全锤。应急锤应符合</w:t>
            </w:r>
            <w:r>
              <w:rPr>
                <w:rFonts w:ascii="宋体" w:eastAsia="宋体" w:hAnsi="宋体" w:cs="宋体" w:hint="eastAsia"/>
                <w:sz w:val="19"/>
                <w:szCs w:val="19"/>
              </w:rPr>
              <w:t>QC</w:t>
            </w:r>
            <w:r>
              <w:rPr>
                <w:rFonts w:ascii="宋体" w:eastAsia="宋体" w:hAnsi="宋体" w:cs="宋体" w:hint="eastAsia"/>
                <w:sz w:val="19"/>
                <w:szCs w:val="19"/>
              </w:rPr>
              <w:t>／</w:t>
            </w:r>
            <w:r>
              <w:rPr>
                <w:rFonts w:ascii="宋体" w:eastAsia="宋体" w:hAnsi="宋体" w:cs="宋体" w:hint="eastAsia"/>
                <w:sz w:val="19"/>
                <w:szCs w:val="19"/>
              </w:rPr>
              <w:t>T 1048</w:t>
            </w:r>
            <w:r>
              <w:rPr>
                <w:rFonts w:ascii="宋体" w:eastAsia="宋体" w:hAnsi="宋体" w:cs="宋体" w:hint="eastAsia"/>
                <w:sz w:val="19"/>
                <w:szCs w:val="19"/>
              </w:rPr>
              <w:t>的规定，在车窗玻璃上方中部或右角标记有击破点标志，应急锤取下时应能通过声响信号实现报警。</w:t>
            </w:r>
          </w:p>
        </w:tc>
      </w:tr>
      <w:tr w:rsidR="004122F3">
        <w:trPr>
          <w:trHeight w:val="459"/>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挡风玻璃：前挡为全景整体式夹胶安全玻璃，后风窗采用整体式钢化安全玻璃，全车配备窗帘。</w:t>
            </w:r>
          </w:p>
        </w:tc>
      </w:tr>
      <w:tr w:rsidR="004122F3">
        <w:trPr>
          <w:trHeight w:val="832"/>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安装</w:t>
            </w:r>
            <w:r>
              <w:rPr>
                <w:rFonts w:ascii="宋体" w:eastAsia="宋体" w:hAnsi="宋体" w:cs="宋体" w:hint="eastAsia"/>
                <w:sz w:val="19"/>
                <w:szCs w:val="19"/>
              </w:rPr>
              <w:t>1</w:t>
            </w:r>
            <w:r>
              <w:rPr>
                <w:rFonts w:ascii="宋体" w:eastAsia="宋体" w:hAnsi="宋体" w:cs="宋体" w:hint="eastAsia"/>
                <w:sz w:val="19"/>
                <w:szCs w:val="19"/>
              </w:rPr>
              <w:t>个带换气扇天窗，</w:t>
            </w:r>
            <w:r>
              <w:rPr>
                <w:rFonts w:ascii="宋体" w:eastAsia="宋体" w:hAnsi="宋体" w:cs="宋体" w:hint="eastAsia"/>
                <w:kern w:val="0"/>
                <w:sz w:val="19"/>
                <w:szCs w:val="19"/>
              </w:rPr>
              <w:t>满足应急出口尺寸要求。</w:t>
            </w:r>
            <w:r>
              <w:rPr>
                <w:rFonts w:ascii="宋体" w:eastAsia="宋体" w:hAnsi="宋体" w:cs="宋体" w:hint="eastAsia"/>
                <w:sz w:val="19"/>
                <w:szCs w:val="19"/>
              </w:rPr>
              <w:t>要求开启灵活，开启后固定牢靠，关闭后密封有效，防渗漏。</w:t>
            </w:r>
            <w:r>
              <w:rPr>
                <w:rFonts w:ascii="宋体" w:eastAsia="宋体" w:hAnsi="宋体" w:cs="宋体" w:hint="eastAsia"/>
                <w:kern w:val="0"/>
                <w:sz w:val="19"/>
                <w:szCs w:val="19"/>
              </w:rPr>
              <w:t>天窗应直接通到车外，不应再有其它罩盖遮挡，并做防漏水和防锈蚀处理</w:t>
            </w:r>
            <w:r>
              <w:rPr>
                <w:rFonts w:ascii="宋体" w:eastAsia="宋体" w:hAnsi="宋体" w:cs="宋体" w:hint="eastAsia"/>
                <w:sz w:val="19"/>
                <w:szCs w:val="19"/>
              </w:rPr>
              <w:t>。天窗的压边框须有足够的强度。</w:t>
            </w:r>
          </w:p>
        </w:tc>
      </w:tr>
      <w:tr w:rsidR="004122F3">
        <w:trPr>
          <w:trHeight w:val="621"/>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7</w:t>
            </w:r>
            <w:r>
              <w:rPr>
                <w:rFonts w:ascii="宋体" w:eastAsia="宋体" w:hAnsi="宋体" w:cs="宋体" w:hint="eastAsia"/>
                <w:sz w:val="19"/>
                <w:szCs w:val="19"/>
              </w:rPr>
              <w:t>）地板</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地板材质选用耐水、耐腐蚀、高硬度的优质地板，加密加大地板下纵、横支撑梁，防止开焊，防止地板悬空断裂、下沉。采用高品质地板革，地板革应具有阻燃、抗磨、防滑、耐油、耐腐蚀、能湿洗等特性。地板革的铺设应延伸到内侧板</w:t>
            </w:r>
            <w:r>
              <w:rPr>
                <w:rFonts w:ascii="宋体" w:eastAsia="宋体" w:hAnsi="宋体" w:cs="宋体" w:hint="eastAsia"/>
                <w:sz w:val="19"/>
                <w:szCs w:val="19"/>
              </w:rPr>
              <w:t>150mm</w:t>
            </w:r>
            <w:r>
              <w:rPr>
                <w:rFonts w:ascii="宋体" w:eastAsia="宋体" w:hAnsi="宋体" w:cs="宋体" w:hint="eastAsia"/>
                <w:sz w:val="19"/>
                <w:szCs w:val="19"/>
              </w:rPr>
              <w:t>以上处，并用压条固定。铺设采用焊接工艺，应平整无凸起或起泡。地板接缝处及地板与侧板接缝处、地板与检修孔盖应进行密封处理。地板上开必要的检修孔，孔盖的压边框应为铝型材结构，检修孔盖板固定采用内六角不锈钢螺栓固定结构。检修孔盖板应平整、不翘曲。</w:t>
            </w:r>
          </w:p>
        </w:tc>
      </w:tr>
      <w:tr w:rsidR="004122F3">
        <w:trPr>
          <w:trHeight w:val="768"/>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8</w:t>
            </w:r>
            <w:r>
              <w:rPr>
                <w:rFonts w:ascii="宋体" w:eastAsia="宋体" w:hAnsi="宋体" w:cs="宋体" w:hint="eastAsia"/>
                <w:sz w:val="19"/>
                <w:szCs w:val="19"/>
              </w:rPr>
              <w:t>）座椅、扶手、护拦、内饰</w:t>
            </w:r>
          </w:p>
        </w:tc>
        <w:tc>
          <w:tcPr>
            <w:tcW w:w="7926" w:type="dxa"/>
            <w:shd w:val="clear" w:color="auto" w:fill="FFFFFF"/>
            <w:vAlign w:val="center"/>
          </w:tcPr>
          <w:p w:rsidR="004122F3" w:rsidRDefault="00CE5817">
            <w:pPr>
              <w:rPr>
                <w:rFonts w:ascii="宋体" w:eastAsia="宋体" w:hAnsi="宋体" w:cs="宋体"/>
                <w:kern w:val="0"/>
                <w:sz w:val="19"/>
                <w:szCs w:val="19"/>
              </w:rPr>
            </w:pPr>
            <w:r>
              <w:rPr>
                <w:rFonts w:ascii="宋体" w:eastAsia="宋体" w:hAnsi="宋体" w:cs="宋体" w:hint="eastAsia"/>
                <w:sz w:val="19"/>
                <w:szCs w:val="19"/>
              </w:rPr>
              <w:t>采用气囊减震司机座椅</w:t>
            </w:r>
            <w:r>
              <w:rPr>
                <w:rFonts w:ascii="宋体" w:eastAsia="宋体" w:hAnsi="宋体" w:cs="宋体" w:hint="eastAsia"/>
                <w:sz w:val="19"/>
                <w:szCs w:val="19"/>
              </w:rPr>
              <w:t>,</w:t>
            </w:r>
            <w:r>
              <w:rPr>
                <w:rFonts w:ascii="宋体" w:eastAsia="宋体" w:hAnsi="宋体" w:cs="宋体" w:hint="eastAsia"/>
                <w:sz w:val="19"/>
                <w:szCs w:val="19"/>
              </w:rPr>
              <w:t>可前后、上下调整，靠背角度可调，配斜跨三点式安全带。驾驶人离开车辆时，若车辆钥匙处于开启状态，则车辆发出声光报警。</w:t>
            </w:r>
          </w:p>
        </w:tc>
      </w:tr>
      <w:tr w:rsidR="004122F3">
        <w:trPr>
          <w:trHeight w:val="823"/>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乘客座椅采用高靠背客运版座椅，靠背可调，可横移，</w:t>
            </w:r>
            <w:r>
              <w:rPr>
                <w:rFonts w:ascii="宋体" w:eastAsia="宋体" w:hAnsi="宋体" w:cs="宋体" w:hint="eastAsia"/>
                <w:sz w:val="19"/>
                <w:szCs w:val="19"/>
              </w:rPr>
              <w:t>PVC</w:t>
            </w:r>
            <w:r>
              <w:rPr>
                <w:rFonts w:ascii="宋体" w:eastAsia="宋体" w:hAnsi="宋体" w:cs="宋体" w:hint="eastAsia"/>
                <w:sz w:val="19"/>
                <w:szCs w:val="19"/>
              </w:rPr>
              <w:t>面料，匹配三点式安全带。</w:t>
            </w:r>
            <w:r>
              <w:rPr>
                <w:rFonts w:ascii="宋体" w:eastAsia="宋体" w:hAnsi="宋体" w:cs="宋体" w:hint="eastAsia"/>
                <w:sz w:val="19"/>
                <w:szCs w:val="19"/>
              </w:rPr>
              <w:t>2+2</w:t>
            </w:r>
            <w:r>
              <w:rPr>
                <w:rFonts w:ascii="宋体" w:eastAsia="宋体" w:hAnsi="宋体" w:cs="宋体" w:hint="eastAsia"/>
                <w:sz w:val="19"/>
                <w:szCs w:val="19"/>
              </w:rPr>
              <w:t>排布，不少于</w:t>
            </w:r>
            <w:r>
              <w:rPr>
                <w:rFonts w:ascii="宋体" w:eastAsia="宋体" w:hAnsi="宋体" w:cs="宋体" w:hint="eastAsia"/>
                <w:sz w:val="19"/>
                <w:szCs w:val="19"/>
              </w:rPr>
              <w:t>37+1</w:t>
            </w:r>
            <w:r>
              <w:rPr>
                <w:rFonts w:ascii="宋体" w:eastAsia="宋体" w:hAnsi="宋体" w:cs="宋体" w:hint="eastAsia"/>
                <w:sz w:val="19"/>
                <w:szCs w:val="19"/>
              </w:rPr>
              <w:t>座。</w:t>
            </w:r>
          </w:p>
        </w:tc>
      </w:tr>
      <w:tr w:rsidR="004122F3">
        <w:trPr>
          <w:trHeight w:val="90"/>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前挡及司机侧窗安装遮阳卷帘。</w:t>
            </w:r>
          </w:p>
        </w:tc>
      </w:tr>
      <w:tr w:rsidR="004122F3">
        <w:trPr>
          <w:trHeight w:val="531"/>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空调出风口布置结构形式要考虑美观与实用关系，保证冷风有效导入，提高制冷效率和乘坐舒适性。</w:t>
            </w:r>
          </w:p>
        </w:tc>
      </w:tr>
      <w:tr w:rsidR="004122F3">
        <w:trPr>
          <w:trHeight w:val="781"/>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表面软化处理，仪表台上仪表、开关、按钮位置合理，各种按键触手可及，便于操作。</w:t>
            </w:r>
          </w:p>
        </w:tc>
      </w:tr>
      <w:tr w:rsidR="004122F3">
        <w:trPr>
          <w:trHeight w:val="90"/>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9</w:t>
            </w:r>
            <w:r>
              <w:rPr>
                <w:rFonts w:ascii="宋体" w:eastAsia="宋体" w:hAnsi="宋体" w:cs="宋体" w:hint="eastAsia"/>
                <w:sz w:val="19"/>
                <w:szCs w:val="19"/>
              </w:rPr>
              <w:t>）后视镜</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无盲区电除霜后视镜，大视野镜面，图像清晰，安装可靠且易拆装，后视镜的景物不应有明显的变形。</w:t>
            </w:r>
          </w:p>
        </w:tc>
      </w:tr>
      <w:tr w:rsidR="004122F3">
        <w:trPr>
          <w:trHeight w:val="399"/>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2</w:t>
            </w:r>
            <w:r>
              <w:rPr>
                <w:rFonts w:ascii="宋体" w:eastAsia="宋体" w:hAnsi="宋体" w:cs="宋体" w:hint="eastAsia"/>
                <w:sz w:val="19"/>
                <w:szCs w:val="19"/>
              </w:rPr>
              <w:t>、底盘</w:t>
            </w:r>
          </w:p>
        </w:tc>
      </w:tr>
      <w:tr w:rsidR="004122F3">
        <w:trPr>
          <w:trHeight w:val="90"/>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）车架</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全承载式车身。</w:t>
            </w:r>
          </w:p>
        </w:tc>
      </w:tr>
      <w:tr w:rsidR="004122F3">
        <w:trPr>
          <w:trHeight w:val="415"/>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2</w:t>
            </w:r>
            <w:r>
              <w:rPr>
                <w:rFonts w:ascii="宋体" w:eastAsia="宋体" w:hAnsi="宋体" w:cs="宋体" w:hint="eastAsia"/>
                <w:sz w:val="19"/>
                <w:szCs w:val="19"/>
              </w:rPr>
              <w:t>）方向机</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采用电动液压动力转向装置。</w:t>
            </w:r>
          </w:p>
        </w:tc>
      </w:tr>
      <w:tr w:rsidR="004122F3">
        <w:trPr>
          <w:trHeight w:val="399"/>
        </w:trPr>
        <w:tc>
          <w:tcPr>
            <w:tcW w:w="1513" w:type="dxa"/>
            <w:shd w:val="clear" w:color="auto" w:fill="FFFFFF"/>
            <w:vAlign w:val="center"/>
          </w:tcPr>
          <w:p w:rsidR="004122F3" w:rsidRDefault="00CE5817">
            <w:pPr>
              <w:rPr>
                <w:rFonts w:ascii="宋体" w:eastAsia="宋体" w:hAnsi="宋体" w:cs="宋体"/>
                <w:sz w:val="19"/>
                <w:szCs w:val="19"/>
                <w:highlight w:val="green"/>
              </w:rPr>
            </w:pPr>
            <w:r>
              <w:rPr>
                <w:rFonts w:ascii="宋体" w:eastAsia="宋体" w:hAnsi="宋体" w:cs="宋体" w:hint="eastAsia"/>
                <w:sz w:val="19"/>
                <w:szCs w:val="19"/>
              </w:rPr>
              <w:t>（</w:t>
            </w:r>
            <w:r>
              <w:rPr>
                <w:rFonts w:ascii="宋体" w:eastAsia="宋体" w:hAnsi="宋体" w:cs="宋体" w:hint="eastAsia"/>
                <w:sz w:val="19"/>
                <w:szCs w:val="19"/>
              </w:rPr>
              <w:t>3</w:t>
            </w:r>
            <w:r>
              <w:rPr>
                <w:rFonts w:ascii="宋体" w:eastAsia="宋体" w:hAnsi="宋体" w:cs="宋体" w:hint="eastAsia"/>
                <w:sz w:val="19"/>
                <w:szCs w:val="19"/>
              </w:rPr>
              <w:t>）制动系</w:t>
            </w:r>
          </w:p>
        </w:tc>
        <w:tc>
          <w:tcPr>
            <w:tcW w:w="7926" w:type="dxa"/>
            <w:shd w:val="clear" w:color="auto" w:fill="FFFFFF"/>
            <w:vAlign w:val="center"/>
          </w:tcPr>
          <w:p w:rsidR="004122F3" w:rsidRDefault="00CE5817">
            <w:pPr>
              <w:rPr>
                <w:rFonts w:ascii="宋体" w:eastAsia="宋体" w:hAnsi="宋体" w:cs="宋体"/>
                <w:sz w:val="19"/>
                <w:szCs w:val="19"/>
                <w:lang w:val="zh-CN"/>
              </w:rPr>
            </w:pPr>
            <w:r>
              <w:rPr>
                <w:rFonts w:ascii="宋体" w:eastAsia="宋体" w:hAnsi="宋体" w:cs="宋体" w:hint="eastAsia"/>
                <w:sz w:val="19"/>
                <w:szCs w:val="19"/>
                <w:lang w:val="zh-CN"/>
              </w:rPr>
              <w:t>配置</w:t>
            </w:r>
            <w:r>
              <w:rPr>
                <w:rFonts w:ascii="宋体" w:eastAsia="宋体" w:hAnsi="宋体" w:cs="宋体" w:hint="eastAsia"/>
                <w:sz w:val="19"/>
                <w:szCs w:val="19"/>
              </w:rPr>
              <w:t>高品质</w:t>
            </w:r>
            <w:r>
              <w:rPr>
                <w:rFonts w:ascii="宋体" w:eastAsia="宋体" w:hAnsi="宋体" w:cs="宋体" w:hint="eastAsia"/>
                <w:sz w:val="19"/>
                <w:szCs w:val="19"/>
              </w:rPr>
              <w:t>A</w:t>
            </w:r>
            <w:r>
              <w:rPr>
                <w:rFonts w:ascii="宋体" w:eastAsia="宋体" w:hAnsi="宋体" w:cs="宋体" w:hint="eastAsia"/>
                <w:sz w:val="19"/>
                <w:szCs w:val="19"/>
                <w:lang w:val="zh-CN"/>
              </w:rPr>
              <w:t>BS</w:t>
            </w:r>
            <w:r>
              <w:rPr>
                <w:rFonts w:ascii="宋体" w:eastAsia="宋体" w:hAnsi="宋体" w:cs="宋体" w:hint="eastAsia"/>
                <w:sz w:val="19"/>
                <w:szCs w:val="19"/>
              </w:rPr>
              <w:t>电子控制系统</w:t>
            </w:r>
            <w:r>
              <w:rPr>
                <w:rFonts w:ascii="宋体" w:eastAsia="宋体" w:hAnsi="宋体" w:cs="宋体" w:hint="eastAsia"/>
                <w:sz w:val="19"/>
                <w:szCs w:val="19"/>
                <w:lang w:val="zh-CN"/>
              </w:rPr>
              <w:t>。</w:t>
            </w:r>
          </w:p>
          <w:p w:rsidR="004122F3" w:rsidRDefault="00CE5817">
            <w:pPr>
              <w:rPr>
                <w:rFonts w:ascii="宋体" w:eastAsia="宋体" w:hAnsi="宋体" w:cs="宋体"/>
                <w:sz w:val="19"/>
                <w:szCs w:val="19"/>
              </w:rPr>
            </w:pPr>
            <w:r>
              <w:rPr>
                <w:rFonts w:ascii="宋体" w:eastAsia="宋体" w:hAnsi="宋体" w:cs="宋体"/>
                <w:sz w:val="19"/>
                <w:szCs w:val="19"/>
              </w:rPr>
              <w:t>1.</w:t>
            </w:r>
            <w:r>
              <w:rPr>
                <w:rFonts w:ascii="宋体" w:eastAsia="宋体" w:hAnsi="宋体" w:cs="宋体"/>
                <w:sz w:val="19"/>
                <w:szCs w:val="19"/>
              </w:rPr>
              <w:t>行车制动为前后独立双回路制动系统，采用四回路保护阀。制动器采用前盘后盘式制动。安装冷凝器，安装带排水装置</w:t>
            </w:r>
            <w:proofErr w:type="spellStart"/>
            <w:r>
              <w:rPr>
                <w:rFonts w:ascii="宋体" w:eastAsia="宋体" w:hAnsi="宋体" w:cs="宋体"/>
                <w:sz w:val="19"/>
                <w:szCs w:val="19"/>
              </w:rPr>
              <w:t>wabco</w:t>
            </w:r>
            <w:proofErr w:type="spellEnd"/>
            <w:r>
              <w:rPr>
                <w:rFonts w:ascii="宋体" w:eastAsia="宋体" w:hAnsi="宋体" w:cs="宋体"/>
                <w:sz w:val="19"/>
                <w:szCs w:val="19"/>
              </w:rPr>
              <w:t>干燥器，滤芯的干燥剂应可方便维修和更换，保证水气分离。制动阀采用直踏式制动阀。手刹阀安装在副仪表台的位置，方便司机操作。</w:t>
            </w:r>
          </w:p>
          <w:p w:rsidR="004122F3" w:rsidRDefault="00CE5817">
            <w:pPr>
              <w:rPr>
                <w:rFonts w:ascii="宋体" w:eastAsia="宋体" w:hAnsi="宋体" w:cs="宋体"/>
                <w:sz w:val="19"/>
                <w:szCs w:val="19"/>
                <w:highlight w:val="green"/>
              </w:rPr>
            </w:pPr>
            <w:r>
              <w:rPr>
                <w:rFonts w:ascii="宋体" w:eastAsia="宋体" w:hAnsi="宋体" w:cs="宋体"/>
                <w:sz w:val="19"/>
                <w:szCs w:val="19"/>
              </w:rPr>
              <w:t>2.</w:t>
            </w:r>
            <w:r>
              <w:rPr>
                <w:rFonts w:ascii="宋体" w:eastAsia="宋体" w:hAnsi="宋体" w:cs="宋体"/>
                <w:sz w:val="19"/>
                <w:szCs w:val="19"/>
              </w:rPr>
              <w:t>采用电动汽车专用制动总泵（具有高性能制动能量回收功能），配置高品质</w:t>
            </w:r>
            <w:r>
              <w:rPr>
                <w:rFonts w:ascii="宋体" w:eastAsia="宋体" w:hAnsi="宋体" w:cs="宋体"/>
                <w:sz w:val="19"/>
                <w:szCs w:val="19"/>
              </w:rPr>
              <w:t xml:space="preserve"> ABS</w:t>
            </w:r>
            <w:r>
              <w:rPr>
                <w:rFonts w:ascii="宋体" w:eastAsia="宋体" w:hAnsi="宋体" w:cs="宋体"/>
                <w:sz w:val="19"/>
                <w:szCs w:val="19"/>
              </w:rPr>
              <w:t>。要求制动响应速度快，制动距离缩短。</w:t>
            </w:r>
          </w:p>
        </w:tc>
      </w:tr>
      <w:tr w:rsidR="004122F3">
        <w:trPr>
          <w:trHeight w:val="726"/>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lastRenderedPageBreak/>
              <w:t>（</w:t>
            </w:r>
            <w:r>
              <w:rPr>
                <w:rFonts w:ascii="宋体" w:eastAsia="宋体" w:hAnsi="宋体" w:cs="宋体" w:hint="eastAsia"/>
                <w:sz w:val="19"/>
                <w:szCs w:val="19"/>
              </w:rPr>
              <w:t>4</w:t>
            </w:r>
            <w:r>
              <w:rPr>
                <w:rFonts w:ascii="宋体" w:eastAsia="宋体" w:hAnsi="宋体" w:cs="宋体" w:hint="eastAsia"/>
                <w:sz w:val="19"/>
                <w:szCs w:val="19"/>
              </w:rPr>
              <w:t>）前后桥</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可采用中央驱动（电机</w:t>
            </w:r>
            <w:r>
              <w:rPr>
                <w:rFonts w:ascii="宋体" w:eastAsia="宋体" w:hAnsi="宋体" w:cs="宋体" w:hint="eastAsia"/>
                <w:sz w:val="19"/>
                <w:szCs w:val="19"/>
              </w:rPr>
              <w:t>+</w:t>
            </w:r>
            <w:r>
              <w:rPr>
                <w:rFonts w:ascii="宋体" w:eastAsia="宋体" w:hAnsi="宋体" w:cs="宋体" w:hint="eastAsia"/>
                <w:sz w:val="19"/>
                <w:szCs w:val="19"/>
              </w:rPr>
              <w:t>传统车桥）或集中式电驱桥，前桥承载能力≥</w:t>
            </w:r>
            <w:r>
              <w:rPr>
                <w:rFonts w:ascii="宋体" w:eastAsia="宋体" w:hAnsi="宋体" w:cs="宋体" w:hint="eastAsia"/>
                <w:sz w:val="19"/>
                <w:szCs w:val="19"/>
              </w:rPr>
              <w:t>4.5T</w:t>
            </w:r>
            <w:r>
              <w:rPr>
                <w:rFonts w:ascii="宋体" w:eastAsia="宋体" w:hAnsi="宋体" w:cs="宋体" w:hint="eastAsia"/>
                <w:sz w:val="19"/>
                <w:szCs w:val="19"/>
              </w:rPr>
              <w:t>；后桥承载能力≥</w:t>
            </w:r>
            <w:r>
              <w:rPr>
                <w:rFonts w:ascii="宋体" w:eastAsia="宋体" w:hAnsi="宋体" w:cs="宋体" w:hint="eastAsia"/>
                <w:sz w:val="19"/>
                <w:szCs w:val="19"/>
              </w:rPr>
              <w:t>8T</w:t>
            </w:r>
            <w:r>
              <w:rPr>
                <w:rFonts w:ascii="宋体" w:eastAsia="宋体" w:hAnsi="宋体" w:cs="宋体" w:hint="eastAsia"/>
                <w:sz w:val="19"/>
                <w:szCs w:val="19"/>
              </w:rPr>
              <w:t>；采用脂润滑免维护轮毂，后桥主减速比与传动系相匹配，采用新能源专用精磨齿主减速器，轴承及主、从动锥齿必须要求高强度高耐磨。</w:t>
            </w:r>
          </w:p>
        </w:tc>
      </w:tr>
      <w:tr w:rsidR="004122F3">
        <w:trPr>
          <w:trHeight w:val="772"/>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5</w:t>
            </w:r>
            <w:r>
              <w:rPr>
                <w:rFonts w:ascii="宋体" w:eastAsia="宋体" w:hAnsi="宋体" w:cs="宋体" w:hint="eastAsia"/>
                <w:sz w:val="19"/>
                <w:szCs w:val="19"/>
              </w:rPr>
              <w:t>）悬架系统</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悬架采用空气悬挂，高度调节阀。前、后桥安装双向作用桶式减震器，前、后桥均配置横向稳定杆。</w:t>
            </w:r>
          </w:p>
        </w:tc>
      </w:tr>
      <w:tr w:rsidR="004122F3">
        <w:trPr>
          <w:trHeight w:val="1051"/>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6</w:t>
            </w:r>
            <w:r>
              <w:rPr>
                <w:rFonts w:ascii="宋体" w:eastAsia="宋体" w:hAnsi="宋体" w:cs="宋体" w:hint="eastAsia"/>
                <w:sz w:val="19"/>
                <w:szCs w:val="19"/>
              </w:rPr>
              <w:t>）轮胎</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全钢子午线无内胎轮胎，轮胎型号不低于</w:t>
            </w:r>
            <w:r>
              <w:rPr>
                <w:rFonts w:ascii="宋体" w:eastAsia="宋体" w:hAnsi="宋体" w:cs="宋体" w:hint="eastAsia"/>
                <w:sz w:val="19"/>
                <w:szCs w:val="19"/>
              </w:rPr>
              <w:t>255/70R22.5,</w:t>
            </w:r>
            <w:r>
              <w:rPr>
                <w:rFonts w:ascii="宋体" w:eastAsia="宋体" w:hAnsi="宋体" w:cs="宋体" w:hint="eastAsia"/>
                <w:sz w:val="19"/>
                <w:szCs w:val="19"/>
              </w:rPr>
              <w:t>轮胎强度达到</w:t>
            </w:r>
            <w:r>
              <w:rPr>
                <w:rFonts w:ascii="宋体" w:eastAsia="宋体" w:hAnsi="宋体" w:cs="宋体" w:hint="eastAsia"/>
                <w:sz w:val="19"/>
                <w:szCs w:val="19"/>
              </w:rPr>
              <w:t>16PR</w:t>
            </w:r>
            <w:r>
              <w:rPr>
                <w:rFonts w:ascii="宋体" w:eastAsia="宋体" w:hAnsi="宋体" w:cs="宋体" w:hint="eastAsia"/>
                <w:sz w:val="19"/>
                <w:szCs w:val="19"/>
              </w:rPr>
              <w:t>，选用优质大散热孔铝合金钢圈，装车前进行平衡处理。要求各桥轮胎不得出现异常磨损现象。</w:t>
            </w:r>
          </w:p>
        </w:tc>
      </w:tr>
      <w:tr w:rsidR="004122F3">
        <w:trPr>
          <w:trHeight w:val="90"/>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3</w:t>
            </w:r>
            <w:r>
              <w:rPr>
                <w:rFonts w:ascii="宋体" w:eastAsia="宋体" w:hAnsi="宋体" w:cs="宋体" w:hint="eastAsia"/>
                <w:sz w:val="19"/>
                <w:szCs w:val="19"/>
              </w:rPr>
              <w:t>、电动部分</w:t>
            </w:r>
          </w:p>
        </w:tc>
      </w:tr>
      <w:tr w:rsidR="004122F3">
        <w:trPr>
          <w:trHeight w:val="90"/>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）驱动电机和控制器</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①采用中央驱动（电机</w:t>
            </w:r>
            <w:r>
              <w:rPr>
                <w:rFonts w:ascii="宋体" w:eastAsia="宋体" w:hAnsi="宋体" w:cs="宋体" w:hint="eastAsia"/>
                <w:sz w:val="19"/>
                <w:szCs w:val="19"/>
              </w:rPr>
              <w:t>+</w:t>
            </w:r>
            <w:r>
              <w:rPr>
                <w:rFonts w:ascii="宋体" w:eastAsia="宋体" w:hAnsi="宋体" w:cs="宋体" w:hint="eastAsia"/>
                <w:sz w:val="19"/>
                <w:szCs w:val="19"/>
              </w:rPr>
              <w:t>传统车桥）：直驱永磁同步电动机工作参数不低于以下要求：额定功率≥</w:t>
            </w:r>
            <w:r>
              <w:rPr>
                <w:rFonts w:ascii="宋体" w:eastAsia="宋体" w:hAnsi="宋体" w:cs="宋体" w:hint="eastAsia"/>
                <w:sz w:val="19"/>
                <w:szCs w:val="19"/>
              </w:rPr>
              <w:t>80KW</w:t>
            </w:r>
            <w:r>
              <w:rPr>
                <w:rFonts w:ascii="宋体" w:eastAsia="宋体" w:hAnsi="宋体" w:cs="宋体" w:hint="eastAsia"/>
                <w:sz w:val="19"/>
                <w:szCs w:val="19"/>
              </w:rPr>
              <w:t>，峰值功率≥</w:t>
            </w:r>
            <w:r>
              <w:rPr>
                <w:rFonts w:ascii="宋体" w:eastAsia="宋体" w:hAnsi="宋体" w:cs="宋体" w:hint="eastAsia"/>
                <w:sz w:val="19"/>
                <w:szCs w:val="19"/>
              </w:rPr>
              <w:t>150KW</w:t>
            </w:r>
            <w:r>
              <w:rPr>
                <w:rFonts w:ascii="宋体" w:eastAsia="宋体" w:hAnsi="宋体" w:cs="宋体" w:hint="eastAsia"/>
                <w:sz w:val="19"/>
                <w:szCs w:val="19"/>
              </w:rPr>
              <w:t>，驱动电机峰值扭矩≥</w:t>
            </w:r>
            <w:r>
              <w:rPr>
                <w:rFonts w:ascii="宋体" w:eastAsia="宋体" w:hAnsi="宋体" w:cs="宋体" w:hint="eastAsia"/>
                <w:sz w:val="19"/>
                <w:szCs w:val="19"/>
              </w:rPr>
              <w:t>1500N.M</w:t>
            </w:r>
            <w:r>
              <w:rPr>
                <w:rFonts w:ascii="宋体" w:eastAsia="宋体" w:hAnsi="宋体" w:cs="宋体" w:hint="eastAsia"/>
                <w:sz w:val="19"/>
                <w:szCs w:val="19"/>
              </w:rPr>
              <w:t>。</w:t>
            </w:r>
          </w:p>
          <w:p w:rsidR="004122F3" w:rsidRDefault="00CE5817">
            <w:pPr>
              <w:rPr>
                <w:rFonts w:ascii="宋体" w:eastAsia="宋体" w:hAnsi="宋体" w:cs="宋体"/>
                <w:sz w:val="19"/>
                <w:szCs w:val="19"/>
              </w:rPr>
            </w:pPr>
            <w:r>
              <w:rPr>
                <w:rFonts w:ascii="宋体" w:eastAsia="宋体" w:hAnsi="宋体" w:cs="宋体" w:hint="eastAsia"/>
                <w:sz w:val="19"/>
                <w:szCs w:val="19"/>
              </w:rPr>
              <w:t>②采用集中式电驱桥：直驱永磁同步电动机工作参数不低于以下要求：额定功率≥</w:t>
            </w:r>
            <w:r>
              <w:rPr>
                <w:rFonts w:ascii="宋体" w:eastAsia="宋体" w:hAnsi="宋体" w:cs="宋体" w:hint="eastAsia"/>
                <w:sz w:val="19"/>
                <w:szCs w:val="19"/>
              </w:rPr>
              <w:t>100KW</w:t>
            </w:r>
            <w:r>
              <w:rPr>
                <w:rFonts w:ascii="宋体" w:eastAsia="宋体" w:hAnsi="宋体" w:cs="宋体" w:hint="eastAsia"/>
                <w:sz w:val="19"/>
                <w:szCs w:val="19"/>
              </w:rPr>
              <w:t>，峰值功率≥</w:t>
            </w:r>
            <w:r>
              <w:rPr>
                <w:rFonts w:ascii="宋体" w:eastAsia="宋体" w:hAnsi="宋体" w:cs="宋体" w:hint="eastAsia"/>
                <w:sz w:val="19"/>
                <w:szCs w:val="19"/>
              </w:rPr>
              <w:t>180KW</w:t>
            </w:r>
            <w:r>
              <w:rPr>
                <w:rFonts w:ascii="宋体" w:eastAsia="宋体" w:hAnsi="宋体" w:cs="宋体" w:hint="eastAsia"/>
                <w:sz w:val="19"/>
                <w:szCs w:val="19"/>
              </w:rPr>
              <w:t>，驱动电机峰值扭矩≥</w:t>
            </w:r>
            <w:r>
              <w:rPr>
                <w:rFonts w:ascii="宋体" w:eastAsia="宋体" w:hAnsi="宋体" w:cs="宋体" w:hint="eastAsia"/>
                <w:sz w:val="19"/>
                <w:szCs w:val="19"/>
              </w:rPr>
              <w:t>470N.M</w:t>
            </w:r>
            <w:r>
              <w:rPr>
                <w:rFonts w:ascii="宋体" w:eastAsia="宋体" w:hAnsi="宋体" w:cs="宋体" w:hint="eastAsia"/>
                <w:sz w:val="19"/>
                <w:szCs w:val="19"/>
              </w:rPr>
              <w:t>。</w:t>
            </w:r>
          </w:p>
        </w:tc>
      </w:tr>
      <w:tr w:rsidR="004122F3">
        <w:trPr>
          <w:trHeight w:val="610"/>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驱动电机及控制器应具有防尘防水能力；电机、电机控制器与整车控制器防护等级应不低于</w:t>
            </w:r>
            <w:r>
              <w:rPr>
                <w:rFonts w:ascii="宋体" w:eastAsia="宋体" w:hAnsi="宋体" w:cs="宋体" w:hint="eastAsia"/>
                <w:sz w:val="19"/>
                <w:szCs w:val="19"/>
              </w:rPr>
              <w:t>IP68</w:t>
            </w:r>
            <w:r>
              <w:rPr>
                <w:rFonts w:ascii="宋体" w:eastAsia="宋体" w:hAnsi="宋体" w:cs="宋体" w:hint="eastAsia"/>
                <w:sz w:val="19"/>
                <w:szCs w:val="19"/>
              </w:rPr>
              <w:t>。</w:t>
            </w:r>
          </w:p>
        </w:tc>
      </w:tr>
      <w:tr w:rsidR="004122F3">
        <w:trPr>
          <w:trHeight w:val="365"/>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驱动电机内的绝缘材料应采用达到水平</w:t>
            </w:r>
            <w:r>
              <w:rPr>
                <w:rFonts w:ascii="宋体" w:eastAsia="宋体" w:hAnsi="宋体" w:cs="宋体" w:hint="eastAsia"/>
                <w:sz w:val="19"/>
                <w:szCs w:val="19"/>
              </w:rPr>
              <w:t>HB</w:t>
            </w:r>
            <w:r>
              <w:rPr>
                <w:rFonts w:ascii="宋体" w:eastAsia="宋体" w:hAnsi="宋体" w:cs="宋体" w:hint="eastAsia"/>
                <w:sz w:val="19"/>
                <w:szCs w:val="19"/>
              </w:rPr>
              <w:t>级、垂直</w:t>
            </w:r>
            <w:r>
              <w:rPr>
                <w:rFonts w:ascii="宋体" w:eastAsia="宋体" w:hAnsi="宋体" w:cs="宋体" w:hint="eastAsia"/>
                <w:sz w:val="19"/>
                <w:szCs w:val="19"/>
              </w:rPr>
              <w:t>V-0</w:t>
            </w:r>
            <w:r>
              <w:rPr>
                <w:rFonts w:ascii="宋体" w:eastAsia="宋体" w:hAnsi="宋体" w:cs="宋体" w:hint="eastAsia"/>
                <w:sz w:val="19"/>
                <w:szCs w:val="19"/>
              </w:rPr>
              <w:t>级阻燃要求的高性能绝缘材料。</w:t>
            </w:r>
          </w:p>
        </w:tc>
      </w:tr>
      <w:tr w:rsidR="004122F3">
        <w:trPr>
          <w:trHeight w:val="348"/>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驱动电机应具备抗凝露功能。</w:t>
            </w:r>
          </w:p>
        </w:tc>
      </w:tr>
      <w:tr w:rsidR="004122F3">
        <w:trPr>
          <w:trHeight w:val="356"/>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驱动电机应在电机动力输出端增加泥沙防护机构。</w:t>
            </w:r>
          </w:p>
        </w:tc>
      </w:tr>
      <w:tr w:rsidR="004122F3">
        <w:trPr>
          <w:trHeight w:val="1373"/>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高压系统：</w:t>
            </w:r>
          </w:p>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）高压配电控制器应尽量减少零部件数量并减少高压连接点，以保证车辆安全及系统可靠性。</w:t>
            </w:r>
          </w:p>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2</w:t>
            </w:r>
            <w:r>
              <w:rPr>
                <w:rFonts w:ascii="宋体" w:eastAsia="宋体" w:hAnsi="宋体" w:cs="宋体" w:hint="eastAsia"/>
                <w:sz w:val="19"/>
                <w:szCs w:val="19"/>
              </w:rPr>
              <w:t>）能对车辆状态进行实时监控，可实现远程故障查询、能耗查询和车辆位置监测，</w:t>
            </w:r>
          </w:p>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3</w:t>
            </w:r>
            <w:r>
              <w:rPr>
                <w:rFonts w:ascii="宋体" w:eastAsia="宋体" w:hAnsi="宋体" w:cs="宋体" w:hint="eastAsia"/>
                <w:sz w:val="19"/>
                <w:szCs w:val="19"/>
              </w:rPr>
              <w:t>）充电时在充电设备未断开的情况下应保证车辆不可移动。</w:t>
            </w:r>
          </w:p>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4</w:t>
            </w:r>
            <w:r>
              <w:rPr>
                <w:rFonts w:ascii="宋体" w:eastAsia="宋体" w:hAnsi="宋体" w:cs="宋体" w:hint="eastAsia"/>
                <w:sz w:val="19"/>
                <w:szCs w:val="19"/>
              </w:rPr>
              <w:t>）车辆的充电插座采用符合新国标插座。</w:t>
            </w:r>
          </w:p>
        </w:tc>
      </w:tr>
      <w:tr w:rsidR="004122F3">
        <w:trPr>
          <w:trHeight w:val="619"/>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2</w:t>
            </w:r>
            <w:r>
              <w:rPr>
                <w:rFonts w:ascii="宋体" w:eastAsia="宋体" w:hAnsi="宋体" w:cs="宋体" w:hint="eastAsia"/>
                <w:sz w:val="19"/>
                <w:szCs w:val="19"/>
              </w:rPr>
              <w:t>）动力电池及其安装要求</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动力电池选用磷酸铁锂电池，电池应符合</w:t>
            </w:r>
            <w:r>
              <w:rPr>
                <w:rFonts w:ascii="宋体" w:eastAsia="宋体" w:hAnsi="宋体" w:cs="宋体" w:hint="eastAsia"/>
                <w:sz w:val="19"/>
                <w:szCs w:val="19"/>
              </w:rPr>
              <w:t>GB 38031-2020</w:t>
            </w:r>
            <w:r>
              <w:rPr>
                <w:rFonts w:ascii="宋体" w:eastAsia="宋体" w:hAnsi="宋体" w:cs="宋体" w:hint="eastAsia"/>
                <w:sz w:val="19"/>
                <w:szCs w:val="19"/>
              </w:rPr>
              <w:t>、</w:t>
            </w:r>
            <w:r>
              <w:rPr>
                <w:rFonts w:ascii="宋体" w:eastAsia="宋体" w:hAnsi="宋体" w:cs="宋体" w:hint="eastAsia"/>
                <w:sz w:val="19"/>
                <w:szCs w:val="19"/>
              </w:rPr>
              <w:t>GB 38032-2020</w:t>
            </w:r>
            <w:r>
              <w:rPr>
                <w:rFonts w:ascii="宋体" w:eastAsia="宋体" w:hAnsi="宋体" w:cs="宋体" w:hint="eastAsia"/>
                <w:sz w:val="19"/>
                <w:szCs w:val="19"/>
              </w:rPr>
              <w:t>、</w:t>
            </w:r>
            <w:r>
              <w:rPr>
                <w:rFonts w:ascii="宋体" w:eastAsia="宋体" w:hAnsi="宋体" w:cs="宋体" w:hint="eastAsia"/>
                <w:sz w:val="19"/>
                <w:szCs w:val="19"/>
              </w:rPr>
              <w:t>GB/T 31484-2015</w:t>
            </w:r>
            <w:r>
              <w:rPr>
                <w:rFonts w:ascii="宋体" w:eastAsia="宋体" w:hAnsi="宋体" w:cs="宋体" w:hint="eastAsia"/>
                <w:sz w:val="19"/>
                <w:szCs w:val="19"/>
              </w:rPr>
              <w:t>、</w:t>
            </w:r>
            <w:r>
              <w:rPr>
                <w:rFonts w:ascii="宋体" w:eastAsia="宋体" w:hAnsi="宋体" w:cs="宋体" w:hint="eastAsia"/>
                <w:sz w:val="19"/>
                <w:szCs w:val="19"/>
              </w:rPr>
              <w:t>GB/T 31486-2015</w:t>
            </w:r>
            <w:r>
              <w:rPr>
                <w:rFonts w:ascii="宋体" w:eastAsia="宋体" w:hAnsi="宋体" w:cs="宋体" w:hint="eastAsia"/>
                <w:sz w:val="19"/>
                <w:szCs w:val="19"/>
              </w:rPr>
              <w:t>等国标最新版的相关要求。</w:t>
            </w:r>
          </w:p>
        </w:tc>
      </w:tr>
      <w:tr w:rsidR="004122F3">
        <w:trPr>
          <w:trHeight w:val="961"/>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整车选配电池必须通过跌落、冲击、挤压、短路等各种实验验证，确保电池的安全性、可靠性。动力电池采用风冷降温，应满足正常运营使用要求。动力电池箱体防护等级大于</w:t>
            </w:r>
            <w:r>
              <w:rPr>
                <w:rFonts w:ascii="宋体" w:eastAsia="宋体" w:hAnsi="宋体" w:cs="宋体" w:hint="eastAsia"/>
                <w:sz w:val="19"/>
                <w:szCs w:val="19"/>
              </w:rPr>
              <w:t>IP68</w:t>
            </w:r>
            <w:r>
              <w:rPr>
                <w:rFonts w:ascii="宋体" w:eastAsia="宋体" w:hAnsi="宋体" w:cs="宋体" w:hint="eastAsia"/>
                <w:sz w:val="19"/>
                <w:szCs w:val="19"/>
              </w:rPr>
              <w:t>。（提供国家认可的检测机构出具的防护等级检测报告）。</w:t>
            </w:r>
          </w:p>
        </w:tc>
      </w:tr>
      <w:tr w:rsidR="004122F3">
        <w:trPr>
          <w:trHeight w:val="413"/>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sz w:val="19"/>
                <w:szCs w:val="19"/>
              </w:rPr>
              <w:t>动力电池的总储电量不低于</w:t>
            </w:r>
            <w:r>
              <w:rPr>
                <w:rFonts w:ascii="宋体" w:eastAsia="宋体" w:hAnsi="宋体" w:cs="宋体" w:hint="eastAsia"/>
                <w:sz w:val="19"/>
                <w:szCs w:val="19"/>
              </w:rPr>
              <w:t>175Kwh</w:t>
            </w:r>
            <w:r>
              <w:rPr>
                <w:rFonts w:ascii="宋体" w:eastAsia="宋体" w:hAnsi="宋体" w:cs="宋体" w:hint="eastAsia"/>
                <w:sz w:val="19"/>
                <w:szCs w:val="19"/>
              </w:rPr>
              <w:t>，储能系统能量密度不小于</w:t>
            </w:r>
            <w:r>
              <w:rPr>
                <w:rFonts w:ascii="宋体" w:eastAsia="宋体" w:hAnsi="宋体" w:cs="宋体" w:hint="eastAsia"/>
                <w:sz w:val="19"/>
                <w:szCs w:val="19"/>
              </w:rPr>
              <w:t>165Wh/kg</w:t>
            </w:r>
            <w:r>
              <w:rPr>
                <w:rFonts w:ascii="宋体" w:eastAsia="宋体" w:hAnsi="宋体" w:cs="宋体" w:hint="eastAsia"/>
                <w:sz w:val="19"/>
                <w:szCs w:val="19"/>
              </w:rPr>
              <w:t>，满足赤峰市冬季续航里程要求；</w:t>
            </w:r>
            <w:r>
              <w:rPr>
                <w:rFonts w:ascii="宋体" w:eastAsia="宋体" w:hAnsi="宋体" w:cs="宋体" w:hint="eastAsia"/>
                <w:b/>
                <w:bCs/>
                <w:sz w:val="19"/>
                <w:szCs w:val="19"/>
              </w:rPr>
              <w:t>投标文件中提供证明材料</w:t>
            </w:r>
            <w:r>
              <w:rPr>
                <w:rFonts w:ascii="宋体" w:eastAsia="宋体" w:hAnsi="宋体" w:cs="宋体" w:hint="eastAsia"/>
                <w:sz w:val="19"/>
                <w:szCs w:val="19"/>
              </w:rPr>
              <w:t>。</w:t>
            </w:r>
          </w:p>
        </w:tc>
      </w:tr>
      <w:tr w:rsidR="004122F3">
        <w:trPr>
          <w:trHeight w:val="808"/>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电动力电池具有液冷恒温系统和保温装置、自加热管理系统，适应当地高温气候环境，夏季最高温度（</w:t>
            </w:r>
            <w:r>
              <w:rPr>
                <w:rFonts w:ascii="宋体" w:eastAsia="宋体" w:hAnsi="宋体" w:cs="宋体" w:hint="eastAsia"/>
                <w:sz w:val="19"/>
                <w:szCs w:val="19"/>
              </w:rPr>
              <w:t>40</w:t>
            </w:r>
            <w:r>
              <w:rPr>
                <w:rFonts w:ascii="宋体" w:eastAsia="宋体" w:hAnsi="宋体" w:cs="宋体" w:hint="eastAsia"/>
                <w:sz w:val="19"/>
                <w:szCs w:val="19"/>
              </w:rPr>
              <w:t>℃）。</w:t>
            </w:r>
          </w:p>
        </w:tc>
      </w:tr>
      <w:tr w:rsidR="004122F3">
        <w:trPr>
          <w:trHeight w:val="684"/>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在采购方使用的环境工作温度下，动力电池质保可满足</w:t>
            </w:r>
            <w:r>
              <w:rPr>
                <w:rFonts w:ascii="宋体" w:eastAsia="宋体" w:hAnsi="宋体" w:cs="宋体" w:hint="eastAsia"/>
                <w:sz w:val="19"/>
                <w:szCs w:val="19"/>
              </w:rPr>
              <w:t>10</w:t>
            </w:r>
            <w:r>
              <w:rPr>
                <w:rFonts w:ascii="宋体" w:eastAsia="宋体" w:hAnsi="宋体" w:cs="宋体" w:hint="eastAsia"/>
                <w:sz w:val="19"/>
                <w:szCs w:val="19"/>
              </w:rPr>
              <w:t>年，最多衰减不超过</w:t>
            </w:r>
            <w:r>
              <w:rPr>
                <w:rFonts w:ascii="宋体" w:eastAsia="宋体" w:hAnsi="宋体" w:cs="宋体" w:hint="eastAsia"/>
                <w:sz w:val="19"/>
                <w:szCs w:val="19"/>
              </w:rPr>
              <w:t>25</w:t>
            </w:r>
            <w:r>
              <w:rPr>
                <w:rFonts w:ascii="宋体" w:eastAsia="宋体" w:hAnsi="宋体" w:cs="宋体" w:hint="eastAsia"/>
                <w:sz w:val="19"/>
                <w:szCs w:val="19"/>
              </w:rPr>
              <w:t>%</w:t>
            </w:r>
            <w:r>
              <w:rPr>
                <w:rFonts w:ascii="宋体" w:eastAsia="宋体" w:hAnsi="宋体" w:cs="宋体" w:hint="eastAsia"/>
                <w:sz w:val="19"/>
                <w:szCs w:val="19"/>
              </w:rPr>
              <w:t>。若产品在质保期内达不到上述标准，投标人承诺及时更换电池。</w:t>
            </w:r>
            <w:r>
              <w:rPr>
                <w:rFonts w:ascii="宋体" w:eastAsia="宋体" w:hAnsi="宋体" w:cs="宋体" w:hint="eastAsia"/>
                <w:b/>
                <w:bCs/>
                <w:sz w:val="19"/>
                <w:szCs w:val="19"/>
              </w:rPr>
              <w:t>投标文件中提供加盖投标人公章的承诺函。</w:t>
            </w:r>
          </w:p>
        </w:tc>
      </w:tr>
      <w:tr w:rsidR="004122F3">
        <w:trPr>
          <w:trHeight w:val="683"/>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电池箱采用绝缘防火设计并应单独封舱，与乘客区域隔离。舱体应采用符合</w:t>
            </w:r>
            <w:r>
              <w:rPr>
                <w:rFonts w:ascii="宋体" w:eastAsia="宋体" w:hAnsi="宋体" w:cs="宋体" w:hint="eastAsia"/>
                <w:sz w:val="19"/>
                <w:szCs w:val="19"/>
              </w:rPr>
              <w:t xml:space="preserve">GB </w:t>
            </w:r>
            <w:r>
              <w:rPr>
                <w:rFonts w:ascii="宋体" w:eastAsia="宋体" w:hAnsi="宋体" w:cs="宋体" w:hint="eastAsia"/>
                <w:sz w:val="19"/>
                <w:szCs w:val="19"/>
              </w:rPr>
              <w:t>8624-2012</w:t>
            </w:r>
            <w:r>
              <w:rPr>
                <w:rFonts w:ascii="宋体" w:eastAsia="宋体" w:hAnsi="宋体" w:cs="宋体" w:hint="eastAsia"/>
                <w:sz w:val="19"/>
                <w:szCs w:val="19"/>
              </w:rPr>
              <w:t>规定的</w:t>
            </w:r>
            <w:r>
              <w:rPr>
                <w:rFonts w:ascii="宋体" w:eastAsia="宋体" w:hAnsi="宋体" w:cs="宋体" w:hint="eastAsia"/>
                <w:sz w:val="19"/>
                <w:szCs w:val="19"/>
              </w:rPr>
              <w:t>A</w:t>
            </w:r>
            <w:r>
              <w:rPr>
                <w:rFonts w:ascii="宋体" w:eastAsia="宋体" w:hAnsi="宋体" w:cs="宋体" w:hint="eastAsia"/>
                <w:sz w:val="19"/>
                <w:szCs w:val="19"/>
              </w:rPr>
              <w:t>级阻燃材料做隔离。</w:t>
            </w:r>
          </w:p>
        </w:tc>
      </w:tr>
      <w:tr w:rsidR="004122F3">
        <w:trPr>
          <w:trHeight w:val="723"/>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针对动力电池，需实现</w:t>
            </w:r>
            <w:r>
              <w:rPr>
                <w:rFonts w:ascii="宋体" w:eastAsia="宋体" w:hAnsi="宋体" w:cs="宋体" w:hint="eastAsia"/>
                <w:sz w:val="19"/>
                <w:szCs w:val="19"/>
              </w:rPr>
              <w:t>24</w:t>
            </w:r>
            <w:r>
              <w:rPr>
                <w:rFonts w:ascii="宋体" w:eastAsia="宋体" w:hAnsi="宋体" w:cs="宋体" w:hint="eastAsia"/>
                <w:sz w:val="19"/>
                <w:szCs w:val="19"/>
              </w:rPr>
              <w:t>小时监控，即便车辆总电源关闭或长期停放，也能够监控到电池的状态，确保电池的安全。</w:t>
            </w:r>
          </w:p>
        </w:tc>
      </w:tr>
      <w:tr w:rsidR="004122F3">
        <w:trPr>
          <w:trHeight w:val="723"/>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3</w:t>
            </w:r>
            <w:r>
              <w:rPr>
                <w:rFonts w:ascii="宋体" w:eastAsia="宋体" w:hAnsi="宋体" w:cs="宋体" w:hint="eastAsia"/>
                <w:sz w:val="19"/>
                <w:szCs w:val="19"/>
              </w:rPr>
              <w:t>）电动空压机</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空气压缩机采用高品质电动空气压缩机，保证整车全年度的正常运营，防护等级应不低于</w:t>
            </w:r>
            <w:r>
              <w:rPr>
                <w:rFonts w:ascii="宋体" w:eastAsia="宋体" w:hAnsi="宋体" w:cs="宋体" w:hint="eastAsia"/>
                <w:sz w:val="19"/>
                <w:szCs w:val="19"/>
              </w:rPr>
              <w:t>IP68</w:t>
            </w:r>
            <w:r>
              <w:rPr>
                <w:rFonts w:ascii="宋体" w:eastAsia="宋体" w:hAnsi="宋体" w:cs="宋体" w:hint="eastAsia"/>
                <w:sz w:val="19"/>
                <w:szCs w:val="19"/>
              </w:rPr>
              <w:t>（提供国家认可的检测机构出具的防护等级检测报告）。</w:t>
            </w:r>
          </w:p>
        </w:tc>
      </w:tr>
      <w:tr w:rsidR="004122F3">
        <w:trPr>
          <w:trHeight w:val="475"/>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电动空气压缩机在最大输出功率时噪音声压级均应不大于</w:t>
            </w:r>
            <w:r>
              <w:rPr>
                <w:rFonts w:ascii="宋体" w:eastAsia="宋体" w:hAnsi="宋体" w:cs="宋体" w:hint="eastAsia"/>
                <w:sz w:val="19"/>
                <w:szCs w:val="19"/>
              </w:rPr>
              <w:t>75dB</w:t>
            </w:r>
            <w:r>
              <w:rPr>
                <w:rFonts w:ascii="宋体" w:eastAsia="宋体" w:hAnsi="宋体" w:cs="宋体" w:hint="eastAsia"/>
                <w:sz w:val="19"/>
                <w:szCs w:val="19"/>
              </w:rPr>
              <w:t>（</w:t>
            </w:r>
            <w:r>
              <w:rPr>
                <w:rFonts w:ascii="宋体" w:eastAsia="宋体" w:hAnsi="宋体" w:cs="宋体" w:hint="eastAsia"/>
                <w:sz w:val="19"/>
                <w:szCs w:val="19"/>
              </w:rPr>
              <w:t>A</w:t>
            </w:r>
            <w:r>
              <w:rPr>
                <w:rFonts w:ascii="宋体" w:eastAsia="宋体" w:hAnsi="宋体" w:cs="宋体" w:hint="eastAsia"/>
                <w:sz w:val="19"/>
                <w:szCs w:val="19"/>
              </w:rPr>
              <w:t>）。</w:t>
            </w:r>
          </w:p>
        </w:tc>
      </w:tr>
      <w:tr w:rsidR="004122F3">
        <w:trPr>
          <w:trHeight w:val="508"/>
        </w:trPr>
        <w:tc>
          <w:tcPr>
            <w:tcW w:w="1513" w:type="dxa"/>
            <w:vMerge/>
            <w:shd w:val="clear" w:color="auto" w:fill="FFFFFF"/>
            <w:vAlign w:val="center"/>
          </w:tcPr>
          <w:p w:rsidR="004122F3" w:rsidRDefault="004122F3">
            <w:pPr>
              <w:jc w:val="left"/>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电动空气压缩机在耐候性</w:t>
            </w:r>
            <w:r>
              <w:rPr>
                <w:rFonts w:ascii="宋体" w:eastAsia="宋体" w:hAnsi="宋体" w:cs="宋体" w:hint="eastAsia"/>
                <w:sz w:val="19"/>
                <w:szCs w:val="19"/>
              </w:rPr>
              <w:t>-35</w:t>
            </w:r>
            <w:r>
              <w:rPr>
                <w:rFonts w:ascii="宋体" w:eastAsia="宋体" w:hAnsi="宋体" w:cs="宋体" w:hint="eastAsia"/>
                <w:sz w:val="19"/>
                <w:szCs w:val="19"/>
              </w:rPr>
              <w:t>℃—</w:t>
            </w:r>
            <w:r>
              <w:rPr>
                <w:rFonts w:ascii="宋体" w:eastAsia="宋体" w:hAnsi="宋体" w:cs="宋体" w:hint="eastAsia"/>
                <w:sz w:val="19"/>
                <w:szCs w:val="19"/>
              </w:rPr>
              <w:t>+65</w:t>
            </w:r>
            <w:r>
              <w:rPr>
                <w:rFonts w:ascii="宋体" w:eastAsia="宋体" w:hAnsi="宋体" w:cs="宋体" w:hint="eastAsia"/>
                <w:sz w:val="19"/>
                <w:szCs w:val="19"/>
              </w:rPr>
              <w:t>℃环境温度下，应能正常工作。</w:t>
            </w:r>
          </w:p>
        </w:tc>
      </w:tr>
      <w:tr w:rsidR="004122F3">
        <w:trPr>
          <w:trHeight w:val="392"/>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4</w:t>
            </w:r>
            <w:r>
              <w:rPr>
                <w:rFonts w:ascii="宋体" w:eastAsia="宋体" w:hAnsi="宋体" w:cs="宋体" w:hint="eastAsia"/>
                <w:sz w:val="19"/>
                <w:szCs w:val="19"/>
              </w:rPr>
              <w:t>）其他要求</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车辆的充电插座采用符合新国标的快换式九孔插座。</w:t>
            </w:r>
          </w:p>
        </w:tc>
      </w:tr>
      <w:tr w:rsidR="004122F3">
        <w:trPr>
          <w:trHeight w:val="475"/>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安装油门防误踩系统。</w:t>
            </w:r>
          </w:p>
        </w:tc>
      </w:tr>
      <w:tr w:rsidR="004122F3">
        <w:trPr>
          <w:trHeight w:val="349"/>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4</w:t>
            </w:r>
            <w:r>
              <w:rPr>
                <w:rFonts w:ascii="宋体" w:eastAsia="宋体" w:hAnsi="宋体" w:cs="宋体" w:hint="eastAsia"/>
                <w:sz w:val="19"/>
                <w:szCs w:val="19"/>
              </w:rPr>
              <w:t>、电器</w:t>
            </w:r>
          </w:p>
        </w:tc>
      </w:tr>
      <w:tr w:rsidR="004122F3">
        <w:trPr>
          <w:trHeight w:val="723"/>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）导线</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后高压舱内和其他热源附近的线束应采用耐温不低于</w:t>
            </w:r>
            <w:r>
              <w:rPr>
                <w:rFonts w:ascii="宋体" w:eastAsia="宋体" w:hAnsi="宋体" w:cs="宋体" w:hint="eastAsia"/>
                <w:sz w:val="19"/>
                <w:szCs w:val="19"/>
              </w:rPr>
              <w:t>125</w:t>
            </w:r>
            <w:r>
              <w:rPr>
                <w:rFonts w:ascii="宋体" w:eastAsia="宋体" w:hAnsi="宋体" w:cs="宋体" w:hint="eastAsia"/>
                <w:sz w:val="19"/>
                <w:szCs w:val="19"/>
              </w:rPr>
              <w:t>℃的阻燃导线，其他部位的线束应采用耐温不低于</w:t>
            </w:r>
            <w:r>
              <w:rPr>
                <w:rFonts w:ascii="宋体" w:eastAsia="宋体" w:hAnsi="宋体" w:cs="宋体" w:hint="eastAsia"/>
                <w:sz w:val="19"/>
                <w:szCs w:val="19"/>
              </w:rPr>
              <w:t>105</w:t>
            </w:r>
            <w:r>
              <w:rPr>
                <w:rFonts w:ascii="宋体" w:eastAsia="宋体" w:hAnsi="宋体" w:cs="宋体" w:hint="eastAsia"/>
                <w:sz w:val="19"/>
                <w:szCs w:val="19"/>
              </w:rPr>
              <w:t>℃的阻燃导线，波纹管阻燃特性应满足</w:t>
            </w:r>
            <w:r>
              <w:rPr>
                <w:rFonts w:ascii="宋体" w:eastAsia="宋体" w:hAnsi="宋体" w:cs="宋体" w:hint="eastAsia"/>
                <w:sz w:val="19"/>
                <w:szCs w:val="19"/>
              </w:rPr>
              <w:t>GB</w:t>
            </w:r>
            <w:r>
              <w:rPr>
                <w:rFonts w:ascii="宋体" w:eastAsia="宋体" w:hAnsi="宋体" w:cs="宋体" w:hint="eastAsia"/>
                <w:sz w:val="19"/>
                <w:szCs w:val="19"/>
              </w:rPr>
              <w:t>／</w:t>
            </w:r>
            <w:r>
              <w:rPr>
                <w:rFonts w:ascii="宋体" w:eastAsia="宋体" w:hAnsi="宋体" w:cs="宋体" w:hint="eastAsia"/>
                <w:sz w:val="19"/>
                <w:szCs w:val="19"/>
              </w:rPr>
              <w:t>T 2408</w:t>
            </w:r>
            <w:r>
              <w:rPr>
                <w:rFonts w:ascii="宋体" w:eastAsia="宋体" w:hAnsi="宋体" w:cs="宋体" w:hint="eastAsia"/>
                <w:sz w:val="19"/>
                <w:szCs w:val="19"/>
              </w:rPr>
              <w:t>规定的</w:t>
            </w:r>
            <w:r>
              <w:rPr>
                <w:rFonts w:ascii="宋体" w:eastAsia="宋体" w:hAnsi="宋体" w:cs="宋体" w:hint="eastAsia"/>
                <w:sz w:val="19"/>
                <w:szCs w:val="19"/>
              </w:rPr>
              <w:t>V</w:t>
            </w:r>
            <w:r>
              <w:rPr>
                <w:rFonts w:ascii="宋体" w:eastAsia="宋体" w:hAnsi="宋体" w:cs="宋体" w:hint="eastAsia"/>
                <w:sz w:val="19"/>
                <w:szCs w:val="19"/>
              </w:rPr>
              <w:t>－</w:t>
            </w:r>
            <w:r>
              <w:rPr>
                <w:rFonts w:ascii="宋体" w:eastAsia="宋体" w:hAnsi="宋体" w:cs="宋体" w:hint="eastAsia"/>
                <w:sz w:val="19"/>
                <w:szCs w:val="19"/>
              </w:rPr>
              <w:t>0</w:t>
            </w:r>
            <w:r>
              <w:rPr>
                <w:rFonts w:ascii="宋体" w:eastAsia="宋体" w:hAnsi="宋体" w:cs="宋体" w:hint="eastAsia"/>
                <w:sz w:val="19"/>
                <w:szCs w:val="19"/>
              </w:rPr>
              <w:t>级。所有电器导线均应捆扎成束、布置整齐、固定卡紧、接头牢固并在接头处装设绝缘套，在导线穿越孔洞时应装设阻燃耐磨绝缘套管。电器导线的电磁辐射抗扰性应符合</w:t>
            </w:r>
            <w:r>
              <w:rPr>
                <w:rFonts w:ascii="宋体" w:eastAsia="宋体" w:hAnsi="宋体" w:cs="宋体" w:hint="eastAsia"/>
                <w:sz w:val="19"/>
                <w:szCs w:val="19"/>
              </w:rPr>
              <w:t>GB</w:t>
            </w:r>
            <w:r>
              <w:rPr>
                <w:rFonts w:ascii="宋体" w:eastAsia="宋体" w:hAnsi="宋体" w:cs="宋体" w:hint="eastAsia"/>
                <w:sz w:val="19"/>
                <w:szCs w:val="19"/>
              </w:rPr>
              <w:t>／</w:t>
            </w:r>
            <w:r>
              <w:rPr>
                <w:rFonts w:ascii="宋体" w:eastAsia="宋体" w:hAnsi="宋体" w:cs="宋体" w:hint="eastAsia"/>
                <w:sz w:val="19"/>
                <w:szCs w:val="19"/>
              </w:rPr>
              <w:t xml:space="preserve">T </w:t>
            </w:r>
            <w:r>
              <w:rPr>
                <w:rFonts w:ascii="宋体" w:eastAsia="宋体" w:hAnsi="宋体" w:cs="宋体" w:hint="eastAsia"/>
                <w:sz w:val="19"/>
                <w:szCs w:val="19"/>
              </w:rPr>
              <w:t>17619</w:t>
            </w:r>
            <w:r>
              <w:rPr>
                <w:rFonts w:ascii="宋体" w:eastAsia="宋体" w:hAnsi="宋体" w:cs="宋体" w:hint="eastAsia"/>
                <w:sz w:val="19"/>
                <w:szCs w:val="19"/>
              </w:rPr>
              <w:t>的规定。避免线束与油、气、水管捆扎在一起，避免线束从轮罩区域穿过。采用优质防水型插接件，插接件连接可靠，有防插错措施。底盘线束须加装防护，地板以下主线束不能有线束插接件，支路插接件防水且应安装防护套。底盘外露线束须加装相应的防护装置。</w:t>
            </w:r>
          </w:p>
        </w:tc>
      </w:tr>
      <w:tr w:rsidR="004122F3">
        <w:trPr>
          <w:trHeight w:val="443"/>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2</w:t>
            </w:r>
            <w:r>
              <w:rPr>
                <w:rFonts w:ascii="宋体" w:eastAsia="宋体" w:hAnsi="宋体" w:cs="宋体" w:hint="eastAsia"/>
                <w:sz w:val="19"/>
                <w:szCs w:val="19"/>
              </w:rPr>
              <w:t>）蓄电池</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蓄电池采用</w:t>
            </w:r>
            <w:r>
              <w:rPr>
                <w:rFonts w:ascii="宋体" w:eastAsia="宋体" w:hAnsi="宋体" w:cs="宋体" w:hint="eastAsia"/>
                <w:sz w:val="19"/>
                <w:szCs w:val="19"/>
              </w:rPr>
              <w:t>2</w:t>
            </w:r>
            <w:r>
              <w:rPr>
                <w:rFonts w:ascii="宋体" w:eastAsia="宋体" w:hAnsi="宋体" w:cs="宋体" w:hint="eastAsia"/>
                <w:sz w:val="19"/>
                <w:szCs w:val="19"/>
              </w:rPr>
              <w:t>只不低于</w:t>
            </w:r>
            <w:r>
              <w:rPr>
                <w:rFonts w:ascii="宋体" w:eastAsia="宋体" w:hAnsi="宋体" w:cs="宋体" w:hint="eastAsia"/>
                <w:sz w:val="19"/>
                <w:szCs w:val="19"/>
              </w:rPr>
              <w:t>90Ah</w:t>
            </w:r>
            <w:r>
              <w:rPr>
                <w:rFonts w:ascii="宋体" w:eastAsia="宋体" w:hAnsi="宋体" w:cs="宋体" w:hint="eastAsia"/>
                <w:sz w:val="19"/>
                <w:szCs w:val="19"/>
              </w:rPr>
              <w:t>免维护铅酸蓄电池，容量满足车辆电气设备使用要求。</w:t>
            </w:r>
          </w:p>
        </w:tc>
      </w:tr>
      <w:tr w:rsidR="004122F3">
        <w:trPr>
          <w:trHeight w:val="419"/>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3</w:t>
            </w:r>
            <w:r>
              <w:rPr>
                <w:rFonts w:ascii="宋体" w:eastAsia="宋体" w:hAnsi="宋体" w:cs="宋体" w:hint="eastAsia"/>
                <w:sz w:val="19"/>
                <w:szCs w:val="19"/>
              </w:rPr>
              <w:t>）雨刮器</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采用单电机配双臂雨刮器，带间歇开关（双挡），刮水器电机功率≥</w:t>
            </w:r>
            <w:r>
              <w:rPr>
                <w:rFonts w:ascii="宋体" w:eastAsia="宋体" w:hAnsi="宋体" w:cs="宋体" w:hint="eastAsia"/>
                <w:sz w:val="19"/>
                <w:szCs w:val="19"/>
              </w:rPr>
              <w:t>150W.</w:t>
            </w:r>
          </w:p>
        </w:tc>
      </w:tr>
      <w:tr w:rsidR="004122F3">
        <w:trPr>
          <w:trHeight w:val="517"/>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4</w:t>
            </w:r>
            <w:r>
              <w:rPr>
                <w:rFonts w:ascii="宋体" w:eastAsia="宋体" w:hAnsi="宋体" w:cs="宋体" w:hint="eastAsia"/>
                <w:sz w:val="19"/>
                <w:szCs w:val="19"/>
              </w:rPr>
              <w:t>）大灯</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前大灯为</w:t>
            </w:r>
            <w:r>
              <w:rPr>
                <w:rFonts w:ascii="宋体" w:eastAsia="宋体" w:hAnsi="宋体" w:cs="宋体" w:hint="eastAsia"/>
                <w:bCs/>
                <w:sz w:val="19"/>
                <w:szCs w:val="19"/>
              </w:rPr>
              <w:t>LED</w:t>
            </w:r>
            <w:r>
              <w:rPr>
                <w:rFonts w:ascii="宋体" w:eastAsia="宋体" w:hAnsi="宋体" w:cs="宋体" w:hint="eastAsia"/>
                <w:bCs/>
                <w:sz w:val="19"/>
                <w:szCs w:val="19"/>
              </w:rPr>
              <w:t>组合式</w:t>
            </w:r>
            <w:r>
              <w:rPr>
                <w:rFonts w:ascii="宋体" w:eastAsia="宋体" w:hAnsi="宋体" w:cs="宋体" w:hint="eastAsia"/>
                <w:sz w:val="19"/>
                <w:szCs w:val="19"/>
              </w:rPr>
              <w:t>，大灯亮度必须达到国标《机动车运行安全条件》标准。</w:t>
            </w:r>
          </w:p>
        </w:tc>
      </w:tr>
      <w:tr w:rsidR="004122F3">
        <w:trPr>
          <w:trHeight w:val="390"/>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5</w:t>
            </w:r>
            <w:r>
              <w:rPr>
                <w:rFonts w:ascii="宋体" w:eastAsia="宋体" w:hAnsi="宋体" w:cs="宋体" w:hint="eastAsia"/>
                <w:sz w:val="19"/>
                <w:szCs w:val="19"/>
              </w:rPr>
              <w:t>）车厢灯</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车厢灯顶置，合理布局，乘客区、驾驶区灯光单独控制。</w:t>
            </w:r>
          </w:p>
        </w:tc>
      </w:tr>
      <w:tr w:rsidR="004122F3">
        <w:trPr>
          <w:trHeight w:val="419"/>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6</w:t>
            </w:r>
            <w:r>
              <w:rPr>
                <w:rFonts w:ascii="宋体" w:eastAsia="宋体" w:hAnsi="宋体" w:cs="宋体" w:hint="eastAsia"/>
                <w:sz w:val="19"/>
                <w:szCs w:val="19"/>
              </w:rPr>
              <w:t>）倒车灯</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安装倒车警示装置（包括倒车蜂鸣器和倒车灯）。</w:t>
            </w:r>
          </w:p>
        </w:tc>
      </w:tr>
      <w:tr w:rsidR="004122F3">
        <w:trPr>
          <w:trHeight w:val="524"/>
        </w:trPr>
        <w:tc>
          <w:tcPr>
            <w:tcW w:w="1513"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7</w:t>
            </w:r>
            <w:r>
              <w:rPr>
                <w:rFonts w:ascii="宋体" w:eastAsia="宋体" w:hAnsi="宋体" w:cs="宋体" w:hint="eastAsia"/>
                <w:sz w:val="19"/>
                <w:szCs w:val="19"/>
              </w:rPr>
              <w:t>）充电接口</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在驾驶区设置</w:t>
            </w:r>
            <w:r>
              <w:rPr>
                <w:rFonts w:ascii="宋体" w:eastAsia="宋体" w:hAnsi="宋体" w:cs="宋体" w:hint="eastAsia"/>
                <w:sz w:val="19"/>
                <w:szCs w:val="19"/>
              </w:rPr>
              <w:t>USB</w:t>
            </w:r>
            <w:r>
              <w:rPr>
                <w:rFonts w:ascii="宋体" w:eastAsia="宋体" w:hAnsi="宋体" w:cs="宋体" w:hint="eastAsia"/>
                <w:sz w:val="19"/>
                <w:szCs w:val="19"/>
              </w:rPr>
              <w:t>充电接口。</w:t>
            </w:r>
          </w:p>
        </w:tc>
      </w:tr>
      <w:tr w:rsidR="004122F3">
        <w:trPr>
          <w:trHeight w:val="343"/>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5</w:t>
            </w:r>
            <w:r>
              <w:rPr>
                <w:rFonts w:ascii="宋体" w:eastAsia="宋体" w:hAnsi="宋体" w:cs="宋体" w:hint="eastAsia"/>
                <w:sz w:val="19"/>
                <w:szCs w:val="19"/>
              </w:rPr>
              <w:t>、空调</w:t>
            </w:r>
          </w:p>
        </w:tc>
      </w:tr>
      <w:tr w:rsidR="004122F3">
        <w:trPr>
          <w:trHeight w:val="365"/>
        </w:trPr>
        <w:tc>
          <w:tcPr>
            <w:tcW w:w="1513" w:type="dxa"/>
            <w:vMerge w:val="restart"/>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空调系统</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空调风道出风口布置合理，保证车厢内各部位温度均匀；驾驶区空调效果良好，风口均布。</w:t>
            </w:r>
          </w:p>
        </w:tc>
      </w:tr>
      <w:tr w:rsidR="004122F3">
        <w:trPr>
          <w:trHeight w:val="424"/>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安装节能型单冷空调，制冷量不小于</w:t>
            </w:r>
            <w:r>
              <w:rPr>
                <w:rFonts w:ascii="宋体" w:eastAsia="宋体" w:hAnsi="宋体" w:cs="宋体" w:hint="eastAsia"/>
                <w:sz w:val="19"/>
                <w:szCs w:val="19"/>
              </w:rPr>
              <w:t>20000 Kcal/h</w:t>
            </w:r>
            <w:r>
              <w:rPr>
                <w:rFonts w:ascii="宋体" w:eastAsia="宋体" w:hAnsi="宋体" w:cs="宋体" w:hint="eastAsia"/>
                <w:sz w:val="19"/>
                <w:szCs w:val="19"/>
              </w:rPr>
              <w:t>。</w:t>
            </w:r>
          </w:p>
        </w:tc>
      </w:tr>
      <w:tr w:rsidR="004122F3">
        <w:trPr>
          <w:trHeight w:val="406"/>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空调的电气线路与车辆的电气线路各自独立分开包扎与安装布置，电器、电路有效保护。</w:t>
            </w:r>
          </w:p>
        </w:tc>
      </w:tr>
      <w:tr w:rsidR="004122F3">
        <w:trPr>
          <w:trHeight w:val="397"/>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管路系统：冷媒管路采用铜质或铝质，且保温层外表层须有金属防护层。</w:t>
            </w:r>
          </w:p>
        </w:tc>
      </w:tr>
      <w:tr w:rsidR="004122F3">
        <w:trPr>
          <w:trHeight w:val="723"/>
        </w:trPr>
        <w:tc>
          <w:tcPr>
            <w:tcW w:w="1513" w:type="dxa"/>
            <w:vMerge/>
            <w:shd w:val="clear" w:color="auto" w:fill="FFFFFF"/>
            <w:vAlign w:val="center"/>
          </w:tcPr>
          <w:p w:rsidR="004122F3" w:rsidRDefault="004122F3">
            <w:pPr>
              <w:jc w:val="center"/>
              <w:rPr>
                <w:rFonts w:ascii="宋体" w:eastAsia="宋体" w:hAnsi="宋体" w:cs="宋体"/>
                <w:sz w:val="19"/>
                <w:szCs w:val="19"/>
              </w:rPr>
            </w:pP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配置暖风及除霜系统：采用独立柴暖，车内安装</w:t>
            </w:r>
            <w:r>
              <w:rPr>
                <w:rFonts w:ascii="宋体" w:eastAsia="宋体" w:hAnsi="宋体" w:cs="宋体" w:hint="eastAsia"/>
                <w:sz w:val="19"/>
                <w:szCs w:val="19"/>
              </w:rPr>
              <w:t xml:space="preserve"> 6 </w:t>
            </w:r>
            <w:r>
              <w:rPr>
                <w:rFonts w:ascii="宋体" w:eastAsia="宋体" w:hAnsi="宋体" w:cs="宋体" w:hint="eastAsia"/>
                <w:sz w:val="19"/>
                <w:szCs w:val="19"/>
              </w:rPr>
              <w:t>个壁挂离地式散热器，</w:t>
            </w:r>
            <w:r>
              <w:rPr>
                <w:rFonts w:ascii="宋体" w:eastAsia="宋体" w:hAnsi="宋体" w:cs="宋体" w:hint="eastAsia"/>
                <w:sz w:val="19"/>
                <w:szCs w:val="19"/>
              </w:rPr>
              <w:t xml:space="preserve">1 </w:t>
            </w:r>
            <w:r>
              <w:rPr>
                <w:rFonts w:ascii="宋体" w:eastAsia="宋体" w:hAnsi="宋体" w:cs="宋体" w:hint="eastAsia"/>
                <w:sz w:val="19"/>
                <w:szCs w:val="19"/>
              </w:rPr>
              <w:t>个司机散热器，布局合理，保证车内温度平衡性。配备</w:t>
            </w:r>
            <w:r>
              <w:rPr>
                <w:rFonts w:ascii="宋体" w:eastAsia="宋体" w:hAnsi="宋体" w:cs="宋体" w:hint="eastAsia"/>
                <w:sz w:val="19"/>
                <w:szCs w:val="19"/>
              </w:rPr>
              <w:t xml:space="preserve"> 240W</w:t>
            </w:r>
            <w:r>
              <w:rPr>
                <w:rFonts w:ascii="宋体" w:eastAsia="宋体" w:hAnsi="宋体" w:cs="宋体" w:hint="eastAsia"/>
                <w:sz w:val="19"/>
                <w:szCs w:val="19"/>
              </w:rPr>
              <w:t>以上</w:t>
            </w:r>
            <w:r>
              <w:rPr>
                <w:rFonts w:ascii="宋体" w:eastAsia="宋体" w:hAnsi="宋体" w:cs="宋体" w:hint="eastAsia"/>
                <w:sz w:val="19"/>
                <w:szCs w:val="19"/>
              </w:rPr>
              <w:t xml:space="preserve"> </w:t>
            </w:r>
            <w:r>
              <w:rPr>
                <w:rFonts w:ascii="宋体" w:eastAsia="宋体" w:hAnsi="宋体" w:cs="宋体" w:hint="eastAsia"/>
                <w:sz w:val="19"/>
                <w:szCs w:val="19"/>
              </w:rPr>
              <w:t>水电除霜器（带外循环功能），除霜器加防寒装置。符合赤峰市地区冬季气候特点（仪表台除霜出风口角度要求适中，便于吹开整个前风挡，除霜器位置设计合理，方便维修），匹配的油箱不少于</w:t>
            </w:r>
            <w:r>
              <w:rPr>
                <w:rFonts w:ascii="宋体" w:eastAsia="宋体" w:hAnsi="宋体" w:cs="宋体" w:hint="eastAsia"/>
                <w:sz w:val="19"/>
                <w:szCs w:val="19"/>
              </w:rPr>
              <w:t>50</w:t>
            </w:r>
            <w:r>
              <w:rPr>
                <w:rFonts w:ascii="宋体" w:eastAsia="宋体" w:hAnsi="宋体" w:cs="宋体" w:hint="eastAsia"/>
                <w:sz w:val="19"/>
                <w:szCs w:val="19"/>
              </w:rPr>
              <w:t>升。</w:t>
            </w:r>
          </w:p>
        </w:tc>
      </w:tr>
      <w:tr w:rsidR="004122F3">
        <w:trPr>
          <w:trHeight w:val="410"/>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6</w:t>
            </w:r>
            <w:r>
              <w:rPr>
                <w:rFonts w:ascii="宋体" w:eastAsia="宋体" w:hAnsi="宋体" w:cs="宋体" w:hint="eastAsia"/>
                <w:sz w:val="19"/>
                <w:szCs w:val="19"/>
              </w:rPr>
              <w:t>、电子设备</w:t>
            </w:r>
          </w:p>
        </w:tc>
      </w:tr>
      <w:tr w:rsidR="004122F3">
        <w:trPr>
          <w:trHeight w:val="723"/>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）远程监控系统</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需配备车辆远程监控系统，与招标人现有平台相匹配。</w:t>
            </w:r>
            <w:r>
              <w:rPr>
                <w:rFonts w:ascii="宋体" w:eastAsia="宋体" w:hAnsi="宋体" w:cs="宋体" w:hint="eastAsia"/>
                <w:bCs/>
                <w:sz w:val="19"/>
                <w:szCs w:val="19"/>
              </w:rPr>
              <w:t>具备新能源车辆数据储存、数据分析、车辆定位、故障统计、油耗统计、安全预警、驾驶行为规范等功能。</w:t>
            </w:r>
          </w:p>
        </w:tc>
      </w:tr>
      <w:tr w:rsidR="004122F3">
        <w:trPr>
          <w:trHeight w:val="723"/>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lastRenderedPageBreak/>
              <w:t>（</w:t>
            </w:r>
            <w:r>
              <w:rPr>
                <w:rFonts w:ascii="宋体" w:eastAsia="宋体" w:hAnsi="宋体" w:cs="宋体" w:hint="eastAsia"/>
                <w:sz w:val="19"/>
                <w:szCs w:val="19"/>
              </w:rPr>
              <w:t>2</w:t>
            </w:r>
            <w:r>
              <w:rPr>
                <w:rFonts w:ascii="宋体" w:eastAsia="宋体" w:hAnsi="宋体" w:cs="宋体" w:hint="eastAsia"/>
                <w:sz w:val="19"/>
                <w:szCs w:val="19"/>
              </w:rPr>
              <w:t>）行车记录仪</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1</w:t>
            </w:r>
            <w:r>
              <w:rPr>
                <w:rFonts w:ascii="宋体" w:eastAsia="宋体" w:hAnsi="宋体" w:cs="宋体" w:hint="eastAsia"/>
                <w:sz w:val="19"/>
                <w:szCs w:val="19"/>
              </w:rPr>
              <w:t>、应装备符合国标要求的具备记录、存储、显示、打印或输出车辆行驶速度、时间、里程等车辆行驶状态信息的行驶记录仪，具备报站功能，须与招标人现有平台相匹配。</w:t>
            </w:r>
          </w:p>
          <w:p w:rsidR="004122F3" w:rsidRDefault="00CE5817">
            <w:pPr>
              <w:rPr>
                <w:rFonts w:ascii="Times New Roman" w:eastAsia="宋体" w:hAnsi="Times New Roman" w:cs="Times New Roman"/>
                <w:sz w:val="19"/>
                <w:szCs w:val="19"/>
              </w:rPr>
            </w:pPr>
            <w:r>
              <w:rPr>
                <w:rFonts w:ascii="Times New Roman" w:eastAsia="宋体" w:hAnsi="Times New Roman" w:cs="Times New Roman"/>
                <w:sz w:val="19"/>
                <w:szCs w:val="19"/>
              </w:rPr>
              <w:t>2.</w:t>
            </w:r>
            <w:r>
              <w:rPr>
                <w:rFonts w:ascii="Times New Roman" w:eastAsia="宋体" w:hAnsi="Times New Roman" w:cs="Times New Roman"/>
                <w:sz w:val="19"/>
                <w:szCs w:val="19"/>
              </w:rPr>
              <w:t>安装车内视频监控系统</w:t>
            </w:r>
            <w:r>
              <w:rPr>
                <w:rFonts w:ascii="Times New Roman" w:eastAsia="宋体" w:hAnsi="Times New Roman" w:cs="Times New Roman" w:hint="eastAsia"/>
                <w:sz w:val="19"/>
                <w:szCs w:val="19"/>
              </w:rPr>
              <w:t>不低于六路</w:t>
            </w:r>
            <w:r>
              <w:rPr>
                <w:rFonts w:ascii="Times New Roman" w:eastAsia="宋体" w:hAnsi="Times New Roman" w:cs="Times New Roman"/>
                <w:sz w:val="19"/>
                <w:szCs w:val="19"/>
              </w:rPr>
              <w:t>（一路监控车辆前方、一路监控司机面部、一路监控驾驶区、一路监控乘客门、一路监控乘客区、一路监控油门踏板）。</w:t>
            </w:r>
          </w:p>
          <w:p w:rsidR="004122F3" w:rsidRDefault="00CE5817">
            <w:pPr>
              <w:rPr>
                <w:rFonts w:ascii="宋体" w:eastAsia="宋体" w:hAnsi="宋体" w:cs="宋体"/>
                <w:sz w:val="19"/>
                <w:szCs w:val="19"/>
              </w:rPr>
            </w:pPr>
            <w:r>
              <w:rPr>
                <w:rFonts w:ascii="Times New Roman" w:eastAsia="宋体" w:hAnsi="Times New Roman" w:cs="Times New Roman"/>
                <w:sz w:val="19"/>
                <w:szCs w:val="19"/>
              </w:rPr>
              <w:t>3</w:t>
            </w:r>
            <w:r>
              <w:rPr>
                <w:rFonts w:ascii="Times New Roman" w:eastAsia="宋体" w:hAnsi="Times New Roman" w:cs="Times New Roman" w:hint="eastAsia"/>
                <w:sz w:val="19"/>
                <w:szCs w:val="19"/>
              </w:rPr>
              <w:t>倒车影像，</w:t>
            </w:r>
            <w:r>
              <w:rPr>
                <w:rFonts w:ascii="Times New Roman" w:eastAsia="宋体" w:hAnsi="Times New Roman" w:cs="Times New Roman"/>
                <w:sz w:val="19"/>
                <w:szCs w:val="19"/>
              </w:rPr>
              <w:t>配备</w:t>
            </w:r>
            <w:r>
              <w:rPr>
                <w:rFonts w:ascii="Times New Roman" w:eastAsia="宋体" w:hAnsi="Times New Roman" w:cs="Times New Roman"/>
                <w:sz w:val="19"/>
                <w:szCs w:val="19"/>
              </w:rPr>
              <w:t>7</w:t>
            </w:r>
            <w:r>
              <w:rPr>
                <w:rFonts w:ascii="Times New Roman" w:eastAsia="宋体" w:hAnsi="Times New Roman" w:cs="Times New Roman"/>
                <w:sz w:val="19"/>
                <w:szCs w:val="19"/>
              </w:rPr>
              <w:t>寸倒车显示屏。</w:t>
            </w:r>
          </w:p>
        </w:tc>
      </w:tr>
      <w:tr w:rsidR="004122F3">
        <w:trPr>
          <w:trHeight w:val="508"/>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3</w:t>
            </w:r>
            <w:r>
              <w:rPr>
                <w:rFonts w:ascii="宋体" w:eastAsia="宋体" w:hAnsi="宋体" w:cs="宋体" w:hint="eastAsia"/>
                <w:sz w:val="19"/>
                <w:szCs w:val="19"/>
              </w:rPr>
              <w:t>）投币机</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采用机械式投币一体机。</w:t>
            </w:r>
          </w:p>
        </w:tc>
      </w:tr>
      <w:tr w:rsidR="004122F3">
        <w:trPr>
          <w:trHeight w:val="494"/>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4</w:t>
            </w:r>
            <w:r>
              <w:rPr>
                <w:rFonts w:ascii="宋体" w:eastAsia="宋体" w:hAnsi="宋体" w:cs="宋体" w:hint="eastAsia"/>
                <w:sz w:val="19"/>
                <w:szCs w:val="19"/>
              </w:rPr>
              <w:t>）路牌</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安装</w:t>
            </w:r>
            <w:r>
              <w:rPr>
                <w:rFonts w:ascii="宋体" w:eastAsia="宋体" w:hAnsi="宋体" w:cs="宋体" w:hint="eastAsia"/>
                <w:sz w:val="19"/>
                <w:szCs w:val="19"/>
              </w:rPr>
              <w:t>LED</w:t>
            </w:r>
            <w:r>
              <w:rPr>
                <w:rFonts w:ascii="宋体" w:eastAsia="宋体" w:hAnsi="宋体" w:cs="宋体" w:hint="eastAsia"/>
                <w:sz w:val="19"/>
                <w:szCs w:val="19"/>
              </w:rPr>
              <w:t>前路牌，后风挡安装</w:t>
            </w:r>
            <w:r>
              <w:rPr>
                <w:rFonts w:ascii="宋体" w:eastAsia="宋体" w:hAnsi="宋体" w:cs="宋体" w:hint="eastAsia"/>
                <w:sz w:val="19"/>
                <w:szCs w:val="19"/>
              </w:rPr>
              <w:t>LED</w:t>
            </w:r>
            <w:r>
              <w:rPr>
                <w:rFonts w:ascii="宋体" w:eastAsia="宋体" w:hAnsi="宋体" w:cs="宋体" w:hint="eastAsia"/>
                <w:sz w:val="19"/>
                <w:szCs w:val="19"/>
              </w:rPr>
              <w:t>广告屏。</w:t>
            </w:r>
          </w:p>
        </w:tc>
      </w:tr>
      <w:tr w:rsidR="004122F3">
        <w:trPr>
          <w:trHeight w:val="458"/>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7</w:t>
            </w:r>
            <w:r>
              <w:rPr>
                <w:rFonts w:ascii="宋体" w:eastAsia="宋体" w:hAnsi="宋体" w:cs="宋体" w:hint="eastAsia"/>
                <w:sz w:val="19"/>
                <w:szCs w:val="19"/>
              </w:rPr>
              <w:t>、车用灭火装置</w:t>
            </w:r>
          </w:p>
        </w:tc>
      </w:tr>
      <w:tr w:rsidR="004122F3">
        <w:trPr>
          <w:trHeight w:val="823"/>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1</w:t>
            </w:r>
            <w:r>
              <w:rPr>
                <w:rFonts w:ascii="宋体" w:eastAsia="宋体" w:hAnsi="宋体" w:cs="宋体" w:hint="eastAsia"/>
                <w:sz w:val="19"/>
                <w:szCs w:val="19"/>
              </w:rPr>
              <w:t>）高压舱及电池舱自动灭火装置</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高压舱、电池舱配备自动灭火装置，加装动力电池防碰撞保护装置。</w:t>
            </w:r>
          </w:p>
        </w:tc>
      </w:tr>
      <w:tr w:rsidR="004122F3">
        <w:trPr>
          <w:trHeight w:val="554"/>
        </w:trPr>
        <w:tc>
          <w:tcPr>
            <w:tcW w:w="1513" w:type="dxa"/>
            <w:shd w:val="clear" w:color="auto" w:fill="FFFFFF"/>
            <w:vAlign w:val="center"/>
          </w:tcPr>
          <w:p w:rsidR="004122F3" w:rsidRDefault="00CE5817">
            <w:pPr>
              <w:jc w:val="left"/>
              <w:rPr>
                <w:rFonts w:ascii="宋体" w:eastAsia="宋体" w:hAnsi="宋体" w:cs="宋体"/>
                <w:sz w:val="19"/>
                <w:szCs w:val="19"/>
              </w:rPr>
            </w:pPr>
            <w:r>
              <w:rPr>
                <w:rFonts w:ascii="宋体" w:eastAsia="宋体" w:hAnsi="宋体" w:cs="宋体" w:hint="eastAsia"/>
                <w:sz w:val="19"/>
                <w:szCs w:val="19"/>
              </w:rPr>
              <w:t>（</w:t>
            </w:r>
            <w:r>
              <w:rPr>
                <w:rFonts w:ascii="宋体" w:eastAsia="宋体" w:hAnsi="宋体" w:cs="宋体" w:hint="eastAsia"/>
                <w:sz w:val="19"/>
                <w:szCs w:val="19"/>
              </w:rPr>
              <w:t>2</w:t>
            </w:r>
            <w:r>
              <w:rPr>
                <w:rFonts w:ascii="宋体" w:eastAsia="宋体" w:hAnsi="宋体" w:cs="宋体" w:hint="eastAsia"/>
                <w:sz w:val="19"/>
                <w:szCs w:val="19"/>
              </w:rPr>
              <w:t>）车内灭火器</w:t>
            </w:r>
          </w:p>
        </w:tc>
        <w:tc>
          <w:tcPr>
            <w:tcW w:w="7926" w:type="dxa"/>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车厢内安装</w:t>
            </w:r>
            <w:r>
              <w:rPr>
                <w:rFonts w:ascii="宋体" w:eastAsia="宋体" w:hAnsi="宋体" w:cs="宋体" w:hint="eastAsia"/>
                <w:sz w:val="19"/>
                <w:szCs w:val="19"/>
              </w:rPr>
              <w:t>2</w:t>
            </w:r>
            <w:r>
              <w:rPr>
                <w:rFonts w:ascii="宋体" w:eastAsia="宋体" w:hAnsi="宋体" w:cs="宋体" w:hint="eastAsia"/>
                <w:sz w:val="19"/>
                <w:szCs w:val="19"/>
              </w:rPr>
              <w:t>个</w:t>
            </w:r>
            <w:r>
              <w:rPr>
                <w:rFonts w:ascii="宋体" w:eastAsia="宋体" w:hAnsi="宋体" w:cs="宋体" w:hint="eastAsia"/>
                <w:sz w:val="19"/>
                <w:szCs w:val="19"/>
              </w:rPr>
              <w:t>4KG ABC</w:t>
            </w:r>
            <w:r>
              <w:rPr>
                <w:rFonts w:ascii="宋体" w:eastAsia="宋体" w:hAnsi="宋体" w:cs="宋体" w:hint="eastAsia"/>
                <w:sz w:val="19"/>
                <w:szCs w:val="19"/>
              </w:rPr>
              <w:t>干粉灭火器。</w:t>
            </w:r>
          </w:p>
        </w:tc>
      </w:tr>
      <w:tr w:rsidR="004122F3">
        <w:trPr>
          <w:trHeight w:val="554"/>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sz w:val="19"/>
                <w:szCs w:val="19"/>
              </w:rPr>
              <w:t>8</w:t>
            </w:r>
            <w:r>
              <w:rPr>
                <w:rFonts w:ascii="宋体" w:eastAsia="宋体" w:hAnsi="宋体" w:cs="宋体" w:hint="eastAsia"/>
                <w:sz w:val="19"/>
                <w:szCs w:val="19"/>
              </w:rPr>
              <w:t>、其他</w:t>
            </w:r>
          </w:p>
        </w:tc>
      </w:tr>
      <w:tr w:rsidR="004122F3">
        <w:trPr>
          <w:trHeight w:val="554"/>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sz w:val="19"/>
                <w:szCs w:val="19"/>
              </w:rPr>
              <w:t>充电桩</w:t>
            </w:r>
            <w:r>
              <w:rPr>
                <w:rFonts w:ascii="宋体" w:eastAsia="宋体" w:hAnsi="宋体" w:cs="宋体" w:hint="eastAsia"/>
                <w:sz w:val="19"/>
                <w:szCs w:val="19"/>
              </w:rPr>
              <w:t>9</w:t>
            </w:r>
            <w:r>
              <w:rPr>
                <w:rFonts w:ascii="宋体" w:eastAsia="宋体" w:hAnsi="宋体" w:cs="宋体" w:hint="eastAsia"/>
                <w:sz w:val="19"/>
                <w:szCs w:val="19"/>
              </w:rPr>
              <w:t>个，功率不小于</w:t>
            </w:r>
            <w:r>
              <w:rPr>
                <w:rFonts w:ascii="宋体" w:eastAsia="宋体" w:hAnsi="宋体" w:cs="宋体" w:hint="eastAsia"/>
                <w:sz w:val="19"/>
                <w:szCs w:val="19"/>
              </w:rPr>
              <w:t>120KW</w:t>
            </w:r>
            <w:r>
              <w:rPr>
                <w:rFonts w:ascii="宋体" w:eastAsia="宋体" w:hAnsi="宋体" w:cs="宋体" w:hint="eastAsia"/>
                <w:sz w:val="19"/>
                <w:szCs w:val="19"/>
              </w:rPr>
              <w:t>（</w:t>
            </w:r>
            <w:r>
              <w:rPr>
                <w:rFonts w:ascii="宋体" w:eastAsia="宋体" w:hAnsi="宋体" w:cs="宋体" w:hint="eastAsia"/>
                <w:sz w:val="19"/>
                <w:szCs w:val="19"/>
              </w:rPr>
              <w:t>V/Ah</w:t>
            </w:r>
            <w:r>
              <w:rPr>
                <w:rFonts w:ascii="宋体" w:eastAsia="宋体" w:hAnsi="宋体" w:cs="宋体" w:hint="eastAsia"/>
                <w:sz w:val="19"/>
                <w:szCs w:val="19"/>
              </w:rPr>
              <w:t>），</w:t>
            </w:r>
            <w:r>
              <w:rPr>
                <w:rFonts w:ascii="宋体" w:eastAsia="宋体" w:hAnsi="宋体" w:cs="宋体" w:hint="eastAsia"/>
                <w:snapToGrid w:val="0"/>
                <w:color w:val="000000"/>
                <w:kern w:val="0"/>
                <w:sz w:val="19"/>
                <w:szCs w:val="19"/>
              </w:rPr>
              <w:t>充电桩需提前</w:t>
            </w:r>
            <w:r>
              <w:rPr>
                <w:rFonts w:ascii="宋体" w:eastAsia="宋体" w:hAnsi="宋体" w:cs="宋体" w:hint="eastAsia"/>
                <w:snapToGrid w:val="0"/>
                <w:color w:val="000000"/>
                <w:kern w:val="0"/>
                <w:sz w:val="19"/>
                <w:szCs w:val="19"/>
              </w:rPr>
              <w:t>10</w:t>
            </w:r>
            <w:r>
              <w:rPr>
                <w:rFonts w:ascii="宋体" w:eastAsia="宋体" w:hAnsi="宋体" w:cs="宋体" w:hint="eastAsia"/>
                <w:snapToGrid w:val="0"/>
                <w:color w:val="000000"/>
                <w:kern w:val="0"/>
                <w:sz w:val="19"/>
                <w:szCs w:val="19"/>
              </w:rPr>
              <w:t>天交货到指定地点。</w:t>
            </w:r>
          </w:p>
        </w:tc>
      </w:tr>
      <w:tr w:rsidR="004122F3">
        <w:trPr>
          <w:trHeight w:val="554"/>
        </w:trPr>
        <w:tc>
          <w:tcPr>
            <w:tcW w:w="9439" w:type="dxa"/>
            <w:gridSpan w:val="2"/>
            <w:shd w:val="clear" w:color="auto" w:fill="FFFFFF"/>
            <w:vAlign w:val="center"/>
          </w:tcPr>
          <w:p w:rsidR="004122F3" w:rsidRDefault="00CE5817">
            <w:pPr>
              <w:rPr>
                <w:rFonts w:ascii="宋体" w:eastAsia="宋体" w:hAnsi="宋体" w:cs="宋体"/>
                <w:sz w:val="19"/>
                <w:szCs w:val="19"/>
              </w:rPr>
            </w:pPr>
            <w:r>
              <w:rPr>
                <w:rFonts w:ascii="宋体" w:eastAsia="宋体" w:hAnsi="宋体" w:cs="宋体" w:hint="eastAsia"/>
                <w:b/>
                <w:sz w:val="19"/>
                <w:szCs w:val="19"/>
              </w:rPr>
              <w:t>★</w:t>
            </w:r>
            <w:r>
              <w:rPr>
                <w:rFonts w:ascii="宋体" w:eastAsia="宋体" w:hAnsi="宋体" w:cs="宋体" w:hint="eastAsia"/>
                <w:bCs/>
                <w:sz w:val="19"/>
                <w:szCs w:val="19"/>
              </w:rPr>
              <w:t>每车配备车内电视，不小于</w:t>
            </w:r>
            <w:r>
              <w:rPr>
                <w:rFonts w:ascii="宋体" w:eastAsia="宋体" w:hAnsi="宋体" w:cs="宋体" w:hint="eastAsia"/>
                <w:bCs/>
                <w:sz w:val="19"/>
                <w:szCs w:val="19"/>
              </w:rPr>
              <w:t>21</w:t>
            </w:r>
            <w:r>
              <w:rPr>
                <w:rFonts w:ascii="宋体" w:eastAsia="宋体" w:hAnsi="宋体" w:cs="宋体" w:hint="eastAsia"/>
                <w:bCs/>
                <w:sz w:val="19"/>
                <w:szCs w:val="19"/>
              </w:rPr>
              <w:t>英寸；全车无线网</w:t>
            </w:r>
            <w:r>
              <w:rPr>
                <w:rFonts w:ascii="宋体" w:eastAsia="宋体" w:hAnsi="宋体" w:cs="宋体" w:hint="eastAsia"/>
                <w:sz w:val="19"/>
                <w:szCs w:val="19"/>
              </w:rPr>
              <w:t>络覆盖</w:t>
            </w:r>
          </w:p>
        </w:tc>
      </w:tr>
    </w:tbl>
    <w:p w:rsidR="004122F3" w:rsidRDefault="00CE5817">
      <w:r>
        <w:rPr>
          <w:rFonts w:ascii="微软雅黑" w:eastAsia="微软雅黑" w:hAnsi="微软雅黑" w:hint="eastAsia"/>
          <w:color w:val="0A82E5"/>
          <w:shd w:val="clear" w:color="auto" w:fill="FFFFFF"/>
        </w:rPr>
        <w:t>打“★"号条款为实质性条款，若有任何一条负偏离或不满足则导致响应无效。</w:t>
      </w:r>
    </w:p>
    <w:sectPr w:rsidR="004122F3" w:rsidSect="004122F3">
      <w:pgSz w:w="11906" w:h="16838"/>
      <w:pgMar w:top="1440" w:right="1800" w:bottom="1440" w:left="141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817" w:rsidRDefault="00CE5817" w:rsidP="00CE5817">
      <w:r>
        <w:separator/>
      </w:r>
    </w:p>
  </w:endnote>
  <w:endnote w:type="continuationSeparator" w:id="1">
    <w:p w:rsidR="00CE5817" w:rsidRDefault="00CE5817" w:rsidP="00CE58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817" w:rsidRDefault="00CE5817" w:rsidP="00CE5817">
      <w:r>
        <w:separator/>
      </w:r>
    </w:p>
  </w:footnote>
  <w:footnote w:type="continuationSeparator" w:id="1">
    <w:p w:rsidR="00CE5817" w:rsidRDefault="00CE5817" w:rsidP="00CE58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4457E22"/>
    <w:rsid w:val="004122F3"/>
    <w:rsid w:val="00CE5817"/>
    <w:rsid w:val="34457E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4122F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E58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E5817"/>
    <w:rPr>
      <w:kern w:val="2"/>
      <w:sz w:val="18"/>
      <w:szCs w:val="18"/>
    </w:rPr>
  </w:style>
  <w:style w:type="paragraph" w:styleId="a4">
    <w:name w:val="footer"/>
    <w:basedOn w:val="a"/>
    <w:link w:val="Char0"/>
    <w:rsid w:val="00CE5817"/>
    <w:pPr>
      <w:tabs>
        <w:tab w:val="center" w:pos="4153"/>
        <w:tab w:val="right" w:pos="8306"/>
      </w:tabs>
      <w:snapToGrid w:val="0"/>
      <w:jc w:val="left"/>
    </w:pPr>
    <w:rPr>
      <w:sz w:val="18"/>
      <w:szCs w:val="18"/>
    </w:rPr>
  </w:style>
  <w:style w:type="character" w:customStyle="1" w:styleId="Char0">
    <w:name w:val="页脚 Char"/>
    <w:basedOn w:val="a0"/>
    <w:link w:val="a4"/>
    <w:rsid w:val="00CE581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4585</Words>
  <Characters>598</Characters>
  <Application>Microsoft Office Word</Application>
  <DocSecurity>0</DocSecurity>
  <Lines>4</Lines>
  <Paragraphs>10</Paragraphs>
  <ScaleCrop>false</ScaleCrop>
  <Company/>
  <LinksUpToDate>false</LinksUpToDate>
  <CharactersWithSpaces>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路桥人</dc:creator>
  <cp:lastModifiedBy>zhj</cp:lastModifiedBy>
  <cp:revision>2</cp:revision>
  <dcterms:created xsi:type="dcterms:W3CDTF">2025-05-27T08:58:00Z</dcterms:created>
  <dcterms:modified xsi:type="dcterms:W3CDTF">2025-05-27T09:06:00Z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C9AD860E3E8240DAA95633E1983CD1CB_11</vt:lpwstr>
  </property>
  <property fmtid="{D5CDD505-2E9C-101B-9397-08002B2CF9AE}" pid="4" name="KSOTemplateDocerSaveRecord">
    <vt:lpwstr>eyJoZGlkIjoiYjAxOThmZGZhYjRmMzE3NGJmZTc3NTZjMzQ1MjVmZDkiLCJ1c2VySWQiOiIzODc2Mjg1MjMifQ==</vt:lpwstr>
  </property>
</Properties>
</file>