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乌丹第四幼儿园设备采购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翁牛特旗乌丹第四幼儿园</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内蒙古招采工程项目管理有限责任公司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CFZCWQS-G-H-250009</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内蒙古招采工程项目管理有限责任公司</w:t>
      </w:r>
      <w:r>
        <w:rPr>
          <w:rFonts w:ascii="仿宋_GB2312" w:hAnsi="仿宋_GB2312" w:cs="仿宋_GB2312" w:eastAsia="仿宋_GB2312"/>
        </w:rPr>
        <w:t xml:space="preserve"> 受 </w:t>
      </w:r>
      <w:r>
        <w:rPr>
          <w:rFonts w:ascii="仿宋_GB2312" w:hAnsi="仿宋_GB2312" w:cs="仿宋_GB2312" w:eastAsia="仿宋_GB2312"/>
        </w:rPr>
        <w:t>翁牛特旗乌丹第四幼儿园</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乌丹第四幼儿园设备采购</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乌丹第四幼儿园设备采购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CFZCWQS-G-H-250009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赤政采计划[2025]翁旗00136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1,824,849.00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幼儿园设备采购</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1,824,849.00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1、无：无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本项目采用“不见面开标”模式进行开标（投标人无需到达开标现场，开标当日在投标截止时间前登录“内蒙古自治区 政府采购网--政府采购云平台”参加远程开标）。请投标人使用投标客户端严格按照招标文件的相关要求制作和上传电子投标 文件，并按照相关要求参加开标。</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内蒙古招采工程项目管理有限责任公司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呼和浩特市赛罕区新华东街 26 号万达广场 A 座 写字楼908 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段建伟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0471-6954888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翁牛特旗乌丹第四幼儿园</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少郎河大街路南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024500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张占杰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15847619353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代理服务费收费标准：中标价的1.5%收取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翁牛特旗乌丹第四幼儿园</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内蒙古招采工程项目管理有限责任公司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开标结束后资格审查时，投标人未被“信用中国”列入失信被执行人、重大税收违法失信主体 、政府采购严重违法失信行为记录名单和“中国政府采购网”列入政府采购严重违法失信行为 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无</w:t>
            </w:r>
          </w:p>
        </w:tc>
        <w:tc>
          <w:tcPr>
            <w:tcW w:type="dxa" w:w="4984"/>
          </w:tcPr>
          <w:p>
            <w:pPr>
              <w:pStyle w:val="null5"/>
              <w:jc w:val="left"/>
            </w:pPr>
            <w:r>
              <w:rPr>
                <w:rFonts w:ascii="仿宋_GB2312" w:hAnsi="仿宋_GB2312" w:cs="仿宋_GB2312" w:eastAsia="仿宋_GB2312"/>
              </w:rPr>
              <w:t>无</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无</w:t>
            </w:r>
          </w:p>
        </w:tc>
        <w:tc>
          <w:tcPr>
            <w:tcW w:type="dxa" w:w="4614"/>
          </w:tcPr>
          <w:p>
            <w:pPr>
              <w:pStyle w:val="null5"/>
              <w:jc w:val="left"/>
            </w:pPr>
            <w:r>
              <w:rPr>
                <w:rFonts w:ascii="仿宋_GB2312" w:hAnsi="仿宋_GB2312" w:cs="仿宋_GB2312" w:eastAsia="仿宋_GB2312"/>
              </w:rPr>
              <w:t>无</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详见招标文件</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合同签订后30个日历日内交货</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1、货到验收合格后，视财政资金到位情况无息支付，达到付款条件起7日，支付合同总金额的100.00%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1、期次1，说明：一次性验收，符合国家、行业标准及采购人要求</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供货要求: （1）中标单位应保证货物是原装、全新、未使用过的合格产品，质量达到国家、行业相关标准规范的合格要求。 （2）政府采购合同签订之前，采购人有权要求中标单位提供所投产品的相关技术佐证材料（加盖厂家公章的产品彩页或检测报告等原件）、产品的符合国家规定的有关货物的合格证明材料（合格证书等）。一经查实提供虚假材料，将上报监督部门，取消中标资格，并给以相应处罚。 （3）交货时，中标单位应保证所供产品与投标文件中承诺的一致，否则按违约处理。 （4）不接受委托第三方送货，合同签订后，30日内送到采购人要求地点，并达到验收标准。 （5）中标单位如不能按时、按需、按质供货，影响采购单位使用，承担相应责任，同时将此行为上报行政监督部门，取消中标资格，并给与相应处罚。</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标的名称：幼儿园设备采购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19"/>
                <w:color w:val="000000"/>
              </w:rPr>
              <w:t>具体技术参数详见附件，核心产品详见附件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技术部分56.00分</w:t>
            </w:r>
          </w:p>
          <w:p>
            <w:pPr>
              <w:pStyle w:val="null5"/>
              <w:jc w:val="left"/>
            </w:pPr>
            <w:r>
              <w:rPr>
                <w:rFonts w:ascii="仿宋_GB2312" w:hAnsi="仿宋_GB2312" w:cs="仿宋_GB2312" w:eastAsia="仿宋_GB2312"/>
              </w:rPr>
              <w:t>商务部分14.00分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根据所投产品技术参数进行评审。产品技术参数清楚、明确，技术资料齐全，全部满足或优于采购内容及要求中技术参数要求，无负偏差，满足采购文件要求得30分。 标记“●”的技术参数及佐证材料每有一项负偏离或不满足，每有一项扣2分,本项扣完30分为止。</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所投产品的质量、配置等状况进行评审，包括但不限于：①整体质量状况；②产品稳定性；③配置的科学性及合理性；④操作的便捷性；⑤生产工艺的先进程度（应用新技术、新材料）；⑥使用的安全性，每缺少一项内容扣1.3分，每项中每有一处存在缺陷或不足、内容不完整或不符合项目实际情况的扣0.5分，最多扣8分，不提供不得分。 注：缺陷 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供货保障措施</w:t>
            </w:r>
          </w:p>
        </w:tc>
        <w:tc>
          <w:tcPr>
            <w:tcW w:type="dxa" w:w="3115"/>
          </w:tcPr>
          <w:p>
            <w:pPr>
              <w:pStyle w:val="null5"/>
              <w:jc w:val="left"/>
            </w:pPr>
            <w:r>
              <w:rPr>
                <w:rFonts w:ascii="仿宋_GB2312" w:hAnsi="仿宋_GB2312" w:cs="仿宋_GB2312" w:eastAsia="仿宋_GB2312"/>
              </w:rPr>
              <w:t>根据供应商提供的供货保障措施进行评审，包括但不限于：①供货方案；②供货人员配备；③工作部署；④突发情况；⑤应急方案，每缺少一项内容扣0.8分，每项中每有一处存在缺陷或不足、内容不完整或不符合项目实际情况的扣0.3分，最多扣4分，不提供不得分。 注：缺陷或不足是指内容逻辑混乱，不符合相关的国家、行业标准。不完整指内容具有明显缺陷，前 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针对本项目供应商拟定的项目安装调试方案进行评审，包括但不限于：①详细安装措施；②调试技术措施；③人员分工；每缺少一项内容扣2分，每项中每有一处存在缺陷或不足、内容不完整或不符合项目实际情况的扣1分，最多扣6分，不提供不得分。 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本项目供应商培训方案进行评审，包括但不限于：①培训人员安排；②培训内容；每缺少一项内容扣2分，每项中每有一处存在缺陷或不足、内容不完整或不符合项目实际情况的扣1分，最多扣4分，不提供不得分。 注：缺陷或不足是指内容逻辑混乱，不符合相关的国家、行业标准。不完整指内容具有明显缺陷，前后内容无法连贯；不符合项目实际情况指内容脱离了实际情况，不满足采购要求。</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故障响应修复措施</w:t>
            </w:r>
          </w:p>
        </w:tc>
        <w:tc>
          <w:tcPr>
            <w:tcW w:type="dxa" w:w="3115"/>
          </w:tcPr>
          <w:p>
            <w:pPr>
              <w:pStyle w:val="null5"/>
              <w:jc w:val="left"/>
            </w:pPr>
            <w:r>
              <w:rPr>
                <w:rFonts w:ascii="仿宋_GB2312" w:hAnsi="仿宋_GB2312" w:cs="仿宋_GB2312" w:eastAsia="仿宋_GB2312"/>
              </w:rPr>
              <w:t>根据供应商故障响及修复措施进行评审，包括但不限于：①故障响应②故障修复措施，每缺少一项内容扣2分，每项中每有一处存在缺陷或不足、内容不完整或不符合项目实际情况的扣1分，最多扣4分，不提供不得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根据投标商提供的2019年1月1日至今的项目业绩进行评审，每有一个业绩得2分，本项最高得6分。 注：需提供合同复印件（或扫描件），以签订合同时间为准。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针对本项目供应商拟定的售后服务方案进行评审，包括但不限于：：①售后服务人员及服务热线；②售后响应时间；③售后服务内容；④售后处理办法；每缺少一项内容扣2分，每项中每有一处存在缺陷或不足、内容不完整或不符合项目实际情况的扣1分，最多扣8分，不提供不得分。 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