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4CCF6">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技术参数要求</w:t>
      </w:r>
    </w:p>
    <w:p w14:paraId="0264D047">
      <w:pPr>
        <w:spacing w:line="360" w:lineRule="auto"/>
        <w:rPr>
          <w:rFonts w:hint="eastAsia" w:ascii="仿宋" w:hAnsi="仿宋" w:eastAsia="仿宋" w:cs="仿宋"/>
          <w:b/>
          <w:bCs/>
          <w:color w:val="auto"/>
          <w:kern w:val="0"/>
          <w:szCs w:val="28"/>
          <w:highlight w:val="none"/>
          <w:lang w:val="en-US" w:eastAsia="zh-CN"/>
        </w:rPr>
      </w:pPr>
      <w:r>
        <w:rPr>
          <w:rFonts w:hint="eastAsia" w:ascii="仿宋" w:hAnsi="仿宋" w:eastAsia="仿宋" w:cs="仿宋"/>
          <w:b/>
          <w:bCs/>
          <w:sz w:val="28"/>
          <w:szCs w:val="28"/>
          <w:highlight w:val="none"/>
          <w:lang w:val="en-US" w:eastAsia="zh-CN"/>
        </w:rPr>
        <w:t>采购清单及</w:t>
      </w:r>
      <w:r>
        <w:rPr>
          <w:rFonts w:hint="eastAsia" w:ascii="仿宋" w:hAnsi="仿宋" w:eastAsia="仿宋" w:cs="仿宋"/>
          <w:b/>
          <w:bCs/>
          <w:sz w:val="28"/>
          <w:szCs w:val="28"/>
          <w:highlight w:val="none"/>
        </w:rPr>
        <w:t>技术</w:t>
      </w:r>
      <w:r>
        <w:rPr>
          <w:rFonts w:hint="eastAsia" w:ascii="仿宋" w:hAnsi="仿宋" w:eastAsia="仿宋" w:cs="仿宋"/>
          <w:b/>
          <w:bCs/>
          <w:sz w:val="28"/>
          <w:szCs w:val="28"/>
          <w:highlight w:val="none"/>
          <w:lang w:val="en-US" w:eastAsia="zh-CN"/>
        </w:rPr>
        <w:t>要求</w:t>
      </w:r>
      <w:r>
        <w:rPr>
          <w:rFonts w:hint="eastAsia" w:ascii="仿宋" w:hAnsi="仿宋" w:eastAsia="仿宋" w:cs="仿宋"/>
          <w:b/>
          <w:bCs/>
          <w:sz w:val="28"/>
          <w:szCs w:val="28"/>
          <w:highlight w:val="none"/>
        </w:rPr>
        <w:t>：</w:t>
      </w:r>
    </w:p>
    <w:tbl>
      <w:tblPr>
        <w:tblStyle w:val="7"/>
        <w:tblW w:w="8405" w:type="dxa"/>
        <w:tblInd w:w="1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2543"/>
        <w:gridCol w:w="391"/>
        <w:gridCol w:w="734"/>
        <w:gridCol w:w="1141"/>
        <w:gridCol w:w="1159"/>
        <w:gridCol w:w="925"/>
        <w:gridCol w:w="911"/>
      </w:tblGrid>
      <w:tr w14:paraId="0AF6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601" w:type="dxa"/>
            <w:vAlign w:val="center"/>
          </w:tcPr>
          <w:p w14:paraId="745EB4FD">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序号</w:t>
            </w:r>
          </w:p>
        </w:tc>
        <w:tc>
          <w:tcPr>
            <w:tcW w:w="2543" w:type="dxa"/>
            <w:vAlign w:val="center"/>
          </w:tcPr>
          <w:p w14:paraId="6CAD26F6">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标的名称</w:t>
            </w:r>
          </w:p>
        </w:tc>
        <w:tc>
          <w:tcPr>
            <w:tcW w:w="391" w:type="dxa"/>
            <w:vAlign w:val="center"/>
          </w:tcPr>
          <w:p w14:paraId="70523065">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单位</w:t>
            </w:r>
          </w:p>
        </w:tc>
        <w:tc>
          <w:tcPr>
            <w:tcW w:w="734" w:type="dxa"/>
            <w:vAlign w:val="center"/>
          </w:tcPr>
          <w:p w14:paraId="397450CD">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数量</w:t>
            </w:r>
          </w:p>
        </w:tc>
        <w:tc>
          <w:tcPr>
            <w:tcW w:w="1141" w:type="dxa"/>
            <w:vAlign w:val="center"/>
          </w:tcPr>
          <w:p w14:paraId="367AF02B">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分项预算单价</w:t>
            </w:r>
          </w:p>
          <w:p w14:paraId="37DA172B">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（元）</w:t>
            </w:r>
          </w:p>
        </w:tc>
        <w:tc>
          <w:tcPr>
            <w:tcW w:w="1159" w:type="dxa"/>
            <w:vAlign w:val="center"/>
          </w:tcPr>
          <w:p w14:paraId="4DCDC978">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分项预算总价</w:t>
            </w:r>
          </w:p>
          <w:p w14:paraId="4949BF94">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（元）</w:t>
            </w:r>
          </w:p>
        </w:tc>
        <w:tc>
          <w:tcPr>
            <w:tcW w:w="925" w:type="dxa"/>
            <w:vAlign w:val="center"/>
          </w:tcPr>
          <w:p w14:paraId="20B9E1F1">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所属行业</w:t>
            </w:r>
          </w:p>
        </w:tc>
        <w:tc>
          <w:tcPr>
            <w:tcW w:w="911" w:type="dxa"/>
            <w:vAlign w:val="center"/>
          </w:tcPr>
          <w:p w14:paraId="360B5980">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招标技术要求</w:t>
            </w:r>
          </w:p>
        </w:tc>
      </w:tr>
      <w:tr w14:paraId="17955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01" w:type="dxa"/>
            <w:vAlign w:val="center"/>
          </w:tcPr>
          <w:p w14:paraId="3CC87CC2">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w:t>
            </w:r>
          </w:p>
        </w:tc>
        <w:tc>
          <w:tcPr>
            <w:tcW w:w="2543" w:type="dxa"/>
            <w:vAlign w:val="center"/>
          </w:tcPr>
          <w:p w14:paraId="328539B3">
            <w:pPr>
              <w:jc w:val="center"/>
              <w:rPr>
                <w:rFonts w:hint="eastAsia" w:ascii="仿宋" w:hAnsi="仿宋" w:eastAsia="仿宋" w:cs="仿宋"/>
                <w:b/>
                <w:bCs/>
                <w:sz w:val="21"/>
                <w:szCs w:val="21"/>
                <w:highlight w:val="none"/>
                <w:vertAlign w:val="baseline"/>
                <w:lang w:val="zh-CN" w:eastAsia="zh-CN"/>
              </w:rPr>
            </w:pPr>
            <w:r>
              <w:rPr>
                <w:rFonts w:hint="eastAsia" w:ascii="仿宋" w:hAnsi="仿宋" w:eastAsia="仿宋" w:cs="仿宋"/>
                <w:b/>
                <w:bCs/>
                <w:sz w:val="21"/>
                <w:szCs w:val="21"/>
                <w:highlight w:val="none"/>
                <w:vertAlign w:val="baseline"/>
                <w:lang w:val="zh-CN" w:eastAsia="zh-CN"/>
              </w:rPr>
              <w:t>2025年特殊困难老年人家庭适老化改造（科尔沁区、科左中旗、科左后旗）</w:t>
            </w:r>
          </w:p>
        </w:tc>
        <w:tc>
          <w:tcPr>
            <w:tcW w:w="391" w:type="dxa"/>
            <w:vAlign w:val="center"/>
          </w:tcPr>
          <w:p w14:paraId="0D7DCBD3">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项</w:t>
            </w:r>
          </w:p>
        </w:tc>
        <w:tc>
          <w:tcPr>
            <w:tcW w:w="734" w:type="dxa"/>
            <w:vAlign w:val="center"/>
          </w:tcPr>
          <w:p w14:paraId="28824F54">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w:t>
            </w:r>
          </w:p>
        </w:tc>
        <w:tc>
          <w:tcPr>
            <w:tcW w:w="1141" w:type="dxa"/>
            <w:vAlign w:val="center"/>
          </w:tcPr>
          <w:p w14:paraId="6897DCBC">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1050000</w:t>
            </w:r>
          </w:p>
        </w:tc>
        <w:tc>
          <w:tcPr>
            <w:tcW w:w="1159" w:type="dxa"/>
            <w:vAlign w:val="center"/>
          </w:tcPr>
          <w:p w14:paraId="5B536963">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1050000</w:t>
            </w:r>
          </w:p>
        </w:tc>
        <w:tc>
          <w:tcPr>
            <w:tcW w:w="925" w:type="dxa"/>
            <w:vAlign w:val="center"/>
          </w:tcPr>
          <w:p w14:paraId="5EB84ED1">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其他未列明行业</w:t>
            </w:r>
          </w:p>
        </w:tc>
        <w:tc>
          <w:tcPr>
            <w:tcW w:w="911" w:type="dxa"/>
            <w:vAlign w:val="center"/>
          </w:tcPr>
          <w:p w14:paraId="60691EF0">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详见附表一</w:t>
            </w:r>
          </w:p>
        </w:tc>
      </w:tr>
      <w:tr w14:paraId="258FD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01" w:type="dxa"/>
            <w:vAlign w:val="center"/>
          </w:tcPr>
          <w:p w14:paraId="2F9785C6">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2</w:t>
            </w:r>
          </w:p>
        </w:tc>
        <w:tc>
          <w:tcPr>
            <w:tcW w:w="2543" w:type="dxa"/>
            <w:vAlign w:val="center"/>
          </w:tcPr>
          <w:p w14:paraId="7205D73D">
            <w:pPr>
              <w:jc w:val="center"/>
              <w:rPr>
                <w:rFonts w:hint="eastAsia" w:ascii="仿宋" w:hAnsi="仿宋" w:eastAsia="仿宋" w:cs="仿宋"/>
                <w:b/>
                <w:bCs/>
                <w:sz w:val="21"/>
                <w:szCs w:val="21"/>
                <w:highlight w:val="none"/>
                <w:vertAlign w:val="baseline"/>
                <w:lang w:val="zh-CN" w:eastAsia="zh-CN"/>
              </w:rPr>
            </w:pPr>
            <w:r>
              <w:rPr>
                <w:rFonts w:hint="eastAsia" w:ascii="仿宋" w:hAnsi="仿宋" w:eastAsia="仿宋" w:cs="仿宋"/>
                <w:b/>
                <w:bCs/>
                <w:sz w:val="21"/>
                <w:szCs w:val="21"/>
                <w:highlight w:val="none"/>
                <w:vertAlign w:val="baseline"/>
                <w:lang w:val="zh-CN" w:eastAsia="zh-CN"/>
              </w:rPr>
              <w:t>2025年特殊困难老年人家庭适老化改造（开鲁县、扎鲁特旗、霍林郭勒市）</w:t>
            </w:r>
          </w:p>
        </w:tc>
        <w:tc>
          <w:tcPr>
            <w:tcW w:w="391" w:type="dxa"/>
            <w:vAlign w:val="center"/>
          </w:tcPr>
          <w:p w14:paraId="71798D6A">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项</w:t>
            </w:r>
          </w:p>
        </w:tc>
        <w:tc>
          <w:tcPr>
            <w:tcW w:w="734" w:type="dxa"/>
            <w:vAlign w:val="center"/>
          </w:tcPr>
          <w:p w14:paraId="505088DB">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w:t>
            </w:r>
          </w:p>
        </w:tc>
        <w:tc>
          <w:tcPr>
            <w:tcW w:w="1141" w:type="dxa"/>
            <w:vAlign w:val="center"/>
          </w:tcPr>
          <w:p w14:paraId="1930B88B">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900000</w:t>
            </w:r>
          </w:p>
        </w:tc>
        <w:tc>
          <w:tcPr>
            <w:tcW w:w="1159" w:type="dxa"/>
            <w:vAlign w:val="center"/>
          </w:tcPr>
          <w:p w14:paraId="053D67DD">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900000</w:t>
            </w:r>
          </w:p>
        </w:tc>
        <w:tc>
          <w:tcPr>
            <w:tcW w:w="925" w:type="dxa"/>
            <w:vAlign w:val="center"/>
          </w:tcPr>
          <w:p w14:paraId="662BB05C">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其他未列明行业</w:t>
            </w:r>
          </w:p>
        </w:tc>
        <w:tc>
          <w:tcPr>
            <w:tcW w:w="911" w:type="dxa"/>
            <w:vAlign w:val="center"/>
          </w:tcPr>
          <w:p w14:paraId="1561D676">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详见附表二</w:t>
            </w:r>
          </w:p>
        </w:tc>
      </w:tr>
      <w:tr w14:paraId="5F6BB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01" w:type="dxa"/>
            <w:vAlign w:val="center"/>
          </w:tcPr>
          <w:p w14:paraId="44E1B26A">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3</w:t>
            </w:r>
          </w:p>
        </w:tc>
        <w:tc>
          <w:tcPr>
            <w:tcW w:w="2543" w:type="dxa"/>
            <w:vAlign w:val="center"/>
          </w:tcPr>
          <w:p w14:paraId="1F1AC8FA">
            <w:pPr>
              <w:jc w:val="center"/>
              <w:rPr>
                <w:rFonts w:hint="eastAsia" w:ascii="仿宋" w:hAnsi="仿宋" w:eastAsia="仿宋" w:cs="仿宋"/>
                <w:b/>
                <w:bCs/>
                <w:sz w:val="21"/>
                <w:szCs w:val="21"/>
                <w:highlight w:val="none"/>
                <w:vertAlign w:val="baseline"/>
                <w:lang w:val="zh-CN" w:eastAsia="zh-CN"/>
              </w:rPr>
            </w:pPr>
            <w:r>
              <w:rPr>
                <w:rFonts w:hint="eastAsia" w:ascii="仿宋" w:hAnsi="仿宋" w:eastAsia="仿宋" w:cs="仿宋"/>
                <w:b/>
                <w:bCs/>
                <w:sz w:val="21"/>
                <w:szCs w:val="21"/>
                <w:highlight w:val="none"/>
                <w:vertAlign w:val="baseline"/>
                <w:lang w:val="zh-CN" w:eastAsia="zh-CN"/>
              </w:rPr>
              <w:t>2025年特殊困难老年人家庭适老化改造（库伦旗、奈曼旗）</w:t>
            </w:r>
          </w:p>
        </w:tc>
        <w:tc>
          <w:tcPr>
            <w:tcW w:w="391" w:type="dxa"/>
            <w:vAlign w:val="center"/>
          </w:tcPr>
          <w:p w14:paraId="38A6F190">
            <w:pPr>
              <w:jc w:val="center"/>
              <w:rPr>
                <w:rFonts w:hint="eastAsia"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项</w:t>
            </w:r>
          </w:p>
        </w:tc>
        <w:tc>
          <w:tcPr>
            <w:tcW w:w="734" w:type="dxa"/>
            <w:vAlign w:val="center"/>
          </w:tcPr>
          <w:p w14:paraId="00758042">
            <w:pPr>
              <w:jc w:val="center"/>
              <w:rPr>
                <w:rFonts w:hint="default"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w:t>
            </w:r>
          </w:p>
        </w:tc>
        <w:tc>
          <w:tcPr>
            <w:tcW w:w="1141" w:type="dxa"/>
            <w:vAlign w:val="center"/>
          </w:tcPr>
          <w:p w14:paraId="539D461F">
            <w:pPr>
              <w:jc w:val="center"/>
              <w:rPr>
                <w:rFonts w:hint="eastAsia"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1050000</w:t>
            </w:r>
          </w:p>
        </w:tc>
        <w:tc>
          <w:tcPr>
            <w:tcW w:w="1159" w:type="dxa"/>
            <w:vAlign w:val="center"/>
          </w:tcPr>
          <w:p w14:paraId="73683B23">
            <w:pPr>
              <w:jc w:val="center"/>
              <w:rPr>
                <w:rFonts w:hint="eastAsia" w:ascii="仿宋" w:hAnsi="仿宋" w:eastAsia="仿宋" w:cs="仿宋"/>
                <w:b/>
                <w:bCs/>
                <w:sz w:val="21"/>
                <w:szCs w:val="21"/>
                <w:highlight w:val="none"/>
                <w:vertAlign w:val="baseline"/>
                <w:lang w:val="en-US" w:eastAsia="zh-CN"/>
              </w:rPr>
            </w:pPr>
            <w:r>
              <w:rPr>
                <w:rFonts w:hint="eastAsia" w:ascii="仿宋" w:hAnsi="仿宋" w:eastAsia="仿宋" w:cs="仿宋"/>
                <w:b/>
                <w:bCs/>
                <w:sz w:val="21"/>
                <w:szCs w:val="21"/>
                <w:highlight w:val="none"/>
                <w:vertAlign w:val="baseline"/>
                <w:lang w:val="en-US" w:eastAsia="zh-CN"/>
              </w:rPr>
              <w:t>1050000</w:t>
            </w:r>
          </w:p>
        </w:tc>
        <w:tc>
          <w:tcPr>
            <w:tcW w:w="925" w:type="dxa"/>
            <w:vAlign w:val="center"/>
          </w:tcPr>
          <w:p w14:paraId="780718D1">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其他未列明行业</w:t>
            </w:r>
          </w:p>
        </w:tc>
        <w:tc>
          <w:tcPr>
            <w:tcW w:w="911" w:type="dxa"/>
            <w:vAlign w:val="center"/>
          </w:tcPr>
          <w:p w14:paraId="40423518">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详见附表三</w:t>
            </w:r>
          </w:p>
        </w:tc>
      </w:tr>
    </w:tbl>
    <w:p w14:paraId="0F24D45A">
      <w:pPr>
        <w:rPr>
          <w:rFonts w:hint="eastAsia" w:ascii="仿宋" w:hAnsi="仿宋" w:eastAsia="仿宋" w:cs="仿宋"/>
          <w:b/>
          <w:bCs/>
          <w:sz w:val="44"/>
          <w:szCs w:val="44"/>
          <w:lang w:val="zh-CN" w:eastAsia="zh-CN"/>
        </w:rPr>
      </w:pPr>
    </w:p>
    <w:p w14:paraId="2CECF91A">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附表一：</w:t>
      </w:r>
    </w:p>
    <w:tbl>
      <w:tblPr>
        <w:tblStyle w:val="7"/>
        <w:tblW w:w="8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888"/>
        <w:gridCol w:w="7354"/>
      </w:tblGrid>
      <w:tr w14:paraId="635A5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7C548588">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参数性质</w:t>
            </w:r>
          </w:p>
        </w:tc>
        <w:tc>
          <w:tcPr>
            <w:tcW w:w="888" w:type="dxa"/>
            <w:vAlign w:val="center"/>
          </w:tcPr>
          <w:p w14:paraId="341BB369">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序号</w:t>
            </w:r>
          </w:p>
        </w:tc>
        <w:tc>
          <w:tcPr>
            <w:tcW w:w="7354" w:type="dxa"/>
            <w:vAlign w:val="center"/>
          </w:tcPr>
          <w:p w14:paraId="0DC556D9">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具体技术(参数)要求</w:t>
            </w:r>
          </w:p>
        </w:tc>
      </w:tr>
      <w:tr w14:paraId="3C278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728C11DC">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w:t>
            </w:r>
          </w:p>
        </w:tc>
        <w:tc>
          <w:tcPr>
            <w:tcW w:w="888" w:type="dxa"/>
            <w:vAlign w:val="center"/>
          </w:tcPr>
          <w:p w14:paraId="25E35A2D">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w:t>
            </w:r>
          </w:p>
        </w:tc>
        <w:tc>
          <w:tcPr>
            <w:tcW w:w="7354" w:type="dxa"/>
            <w:vAlign w:val="center"/>
          </w:tcPr>
          <w:p w14:paraId="3E745E33">
            <w:pPr>
              <w:spacing w:line="360" w:lineRule="auto"/>
              <w:jc w:val="left"/>
              <w:rPr>
                <w:rFonts w:hint="default"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一、数量：科尔沁区100户、科左中旗200户、科左后旗50户（共计350户）</w:t>
            </w:r>
          </w:p>
          <w:p w14:paraId="2DF64766">
            <w:p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二、实施范围和对象</w:t>
            </w:r>
          </w:p>
          <w:p w14:paraId="60BAEB7F">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适</w:t>
            </w:r>
            <w:r>
              <w:rPr>
                <w:rFonts w:hint="eastAsia" w:ascii="仿宋" w:hAnsi="仿宋" w:eastAsia="仿宋" w:cs="仿宋"/>
                <w:b w:val="0"/>
                <w:bCs w:val="0"/>
                <w:sz w:val="21"/>
                <w:szCs w:val="21"/>
                <w:vertAlign w:val="baseline"/>
                <w:lang w:val="en-US" w:eastAsia="zh-CN"/>
              </w:rPr>
              <w:t>老化改造对象主要是本市户籍60周岁（含）以上纳入分散供养特困人员范围内的高龄、失能、残疾老年人家庭。在满足前述条件基础上，结合实际情况，可以将改造对象范围扩大到低保对象中的高龄、失能、留守、空巢、残疾老年人家庭和计划生育特殊家庭。</w:t>
            </w:r>
          </w:p>
          <w:p w14:paraId="12DF865A">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特殊困难老年人家庭适老化改造以家庭为单位，改造对象家庭应对拟改造住房拥有产权或者长期使用权，拟改造的住房应符合质量安全相关标准、具备基础改造条件，且没有纳入拆迁规划。已经进行困难重度残疾人家庭无障碍改造的，不再进行特殊困难老年人家庭适老化改造。</w:t>
            </w:r>
          </w:p>
          <w:p w14:paraId="7B321FB7">
            <w:pPr>
              <w:numPr>
                <w:numId w:val="0"/>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三、改造标准：</w:t>
            </w:r>
          </w:p>
          <w:p w14:paraId="0527B9E2">
            <w:pPr>
              <w:numPr>
                <w:numId w:val="0"/>
              </w:num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户均改造标准3000元；并依据每个家庭改造方案和“一户一策”、“一户一档”的要求进行综合评估，改造标准要有高有低，不搞一刀切。</w:t>
            </w:r>
          </w:p>
          <w:p w14:paraId="5BEC716A">
            <w:pPr>
              <w:numPr>
                <w:numId w:val="0"/>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四、</w:t>
            </w:r>
            <w:bookmarkStart w:id="0" w:name="_GoBack"/>
            <w:bookmarkEnd w:id="0"/>
            <w:r>
              <w:rPr>
                <w:rFonts w:hint="eastAsia" w:ascii="仿宋" w:hAnsi="仿宋" w:eastAsia="仿宋" w:cs="仿宋"/>
                <w:b w:val="0"/>
                <w:bCs w:val="0"/>
                <w:sz w:val="21"/>
                <w:szCs w:val="21"/>
                <w:vertAlign w:val="baseline"/>
                <w:lang w:val="en-US" w:eastAsia="zh-CN"/>
              </w:rPr>
              <w:t>具体改造内容：</w:t>
            </w:r>
          </w:p>
          <w:p w14:paraId="5E991F59">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要围绕施工改造、设施配备、老年用品配置等方面对住宅及家具设施进行适老化改造，可参考居家适老化改造项目和老年用品配置推荐清单（见附件1）。清单所列7个类别30个项目分为基础类和可选类，原则上，7个基础类项目是根据评估结果和老年人实际需求应予配备的改造项目和老年用品，是改造和配置的基本内容（基础产品服务包是为满足老年人一般家庭基本的适老化改造要求，主要根据肢体支撑需要，安装易于抓握、手感舒适的扶手和抓杆类产品；根据地面防滑处理需要，安装防滑贴、防滑垫等产品；安装易燃气体和火灾自动监测报警、防灾应急装置等老年安全防护产品）；23个可选类项目是根据老年人家庭意愿，供自主选择的适老化改造项目和老年用品（个性化产品服务包主要是为满足不同老年人、不同居住环境要求，可以选择智能家居类、健康监测类等产品及服务，也可选择开展局部或全屋适老化施工改造服务。</w:t>
            </w:r>
          </w:p>
          <w:p w14:paraId="0452A7B8">
            <w:pPr>
              <w:numPr>
                <w:ilvl w:val="0"/>
                <w:numId w:val="0"/>
              </w:numPr>
              <w:spacing w:line="360" w:lineRule="auto"/>
              <w:ind w:firstLine="420" w:firstLineChars="200"/>
              <w:jc w:val="left"/>
              <w:rPr>
                <w:rFonts w:hint="default"/>
                <w:lang w:val="en-US" w:eastAsia="zh-CN"/>
              </w:rPr>
            </w:pPr>
            <w:r>
              <w:rPr>
                <w:rFonts w:hint="eastAsia" w:ascii="仿宋" w:hAnsi="仿宋" w:eastAsia="仿宋" w:cs="仿宋"/>
                <w:b w:val="0"/>
                <w:bCs w:val="0"/>
                <w:sz w:val="21"/>
                <w:szCs w:val="21"/>
                <w:vertAlign w:val="baseline"/>
                <w:lang w:val="en-US" w:eastAsia="zh-CN"/>
              </w:rPr>
              <w:t>上述改造内容需参照居家适老化改造项目和老年用品配置推荐清单（见附件1），且改造过程中所涉及到的适老化产品均需符合产品参数要求（见附件2），对困难老年人确有需求且有利于消除居家生活障碍的超出清单所列内容的，要根据评估结果及改造实际论证方可实施。</w:t>
            </w:r>
          </w:p>
        </w:tc>
      </w:tr>
    </w:tbl>
    <w:p w14:paraId="20F753E1">
      <w:pPr>
        <w:spacing w:line="360" w:lineRule="auto"/>
        <w:rPr>
          <w:rFonts w:hint="eastAsia" w:ascii="仿宋" w:hAnsi="仿宋" w:eastAsia="仿宋" w:cs="仿宋"/>
          <w:sz w:val="24"/>
          <w:szCs w:val="24"/>
          <w:highlight w:val="none"/>
          <w:lang w:val="en-US" w:eastAsia="zh-CN"/>
        </w:rPr>
      </w:pPr>
    </w:p>
    <w:p w14:paraId="29965940">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CEC5699">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附表二：</w:t>
      </w:r>
    </w:p>
    <w:tbl>
      <w:tblPr>
        <w:tblStyle w:val="7"/>
        <w:tblW w:w="8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888"/>
        <w:gridCol w:w="7354"/>
      </w:tblGrid>
      <w:tr w14:paraId="090D1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723E90B5">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参数性质</w:t>
            </w:r>
          </w:p>
        </w:tc>
        <w:tc>
          <w:tcPr>
            <w:tcW w:w="888" w:type="dxa"/>
            <w:vAlign w:val="center"/>
          </w:tcPr>
          <w:p w14:paraId="06BAFE28">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序号</w:t>
            </w:r>
          </w:p>
        </w:tc>
        <w:tc>
          <w:tcPr>
            <w:tcW w:w="7354" w:type="dxa"/>
            <w:vAlign w:val="center"/>
          </w:tcPr>
          <w:p w14:paraId="548BCB85">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具体技术(参数)要求</w:t>
            </w:r>
          </w:p>
        </w:tc>
      </w:tr>
      <w:tr w14:paraId="269EA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5F89624A">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w:t>
            </w:r>
          </w:p>
        </w:tc>
        <w:tc>
          <w:tcPr>
            <w:tcW w:w="888" w:type="dxa"/>
            <w:vAlign w:val="center"/>
          </w:tcPr>
          <w:p w14:paraId="031BE934">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w:t>
            </w:r>
          </w:p>
        </w:tc>
        <w:tc>
          <w:tcPr>
            <w:tcW w:w="7354" w:type="dxa"/>
            <w:vAlign w:val="center"/>
          </w:tcPr>
          <w:p w14:paraId="788FA58D">
            <w:pPr>
              <w:spacing w:line="360" w:lineRule="auto"/>
              <w:jc w:val="left"/>
              <w:rPr>
                <w:rFonts w:hint="default"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一、数量：开鲁县200户、扎鲁特旗50户、霍林郭勒市50户（共计300户）</w:t>
            </w:r>
          </w:p>
          <w:p w14:paraId="535897AC">
            <w:p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二、实施范围和对象</w:t>
            </w:r>
          </w:p>
          <w:p w14:paraId="0A161F59">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适老化改造对象主要是本市户籍60周岁（含）以上纳入分散供养特困人员范围内的高龄、失能、残疾老年人家庭。在满足前述条件基础上，结合实际情况，可以将改造对象范围扩大到低保对象中的高龄、失能、留守、空巢、残疾老年人家庭和计划生育特殊家庭。</w:t>
            </w:r>
          </w:p>
          <w:p w14:paraId="7C673E3D">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特殊困难老年人家庭适老化改造以家庭为单位，改造对象家庭应对拟改造住房拥有产权或者长期使用权，拟改造的住房应符合质量安全相关标准、具备基础改造条件，且没有纳入拆迁规划。已经进行困难重度残疾人家庭无障碍改造的，不再进行特殊困难老年人家庭适老化改造。</w:t>
            </w:r>
          </w:p>
          <w:p w14:paraId="3D2E4B80">
            <w:pPr>
              <w:numPr>
                <w:ilvl w:val="0"/>
                <w:numId w:val="1"/>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改造标准：</w:t>
            </w:r>
          </w:p>
          <w:p w14:paraId="405ACCA6">
            <w:pPr>
              <w:numPr>
                <w:ilvl w:val="0"/>
                <w:numId w:val="0"/>
              </w:num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户均改造标准3000元；并依据每个家庭改造方案和“一户一策”、“一户一档”的要求进行综合评估，改造标准要有高有低，不搞一刀切。</w:t>
            </w:r>
          </w:p>
          <w:p w14:paraId="613790FD">
            <w:pPr>
              <w:numPr>
                <w:ilvl w:val="0"/>
                <w:numId w:val="1"/>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具体改造内容：</w:t>
            </w:r>
          </w:p>
          <w:p w14:paraId="2D4FE173">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要围绕施工改造、设施配备、老年用品配置等方面对住宅及家具设施进行适老化改造，可参考居家适老化改造项目和老年用品配置推荐清单（见附件1）。清单所列7个类别30个项目分为基础类和可选类，原则上，7个基础类项目是根据评估结果和老年人实际需求应予配备的改造项目和老年用品，是改造和配置的基本内容（基础产品服务包是为满足老年人一般家庭基本的适老化改造要求，主要根据肢体支撑需要，安装易于抓握、手感舒适的扶手和抓杆类产品；根据地面防滑处理需要，安装防滑贴、防滑垫等产品；安装易燃气体和火灾自动监测报警、防灾应急装置等老年安全防护产品）；23个可选类项目是根据老年人家庭意愿，供自主选择的适老化改造项目和老年用品（个性化产品服务包主要是为满足不同老年人、不同居住环境要求，可以选择智能家居类、健康监测类等产品及服务，也可选择开展局部或全屋适老化施工改造服务。</w:t>
            </w:r>
          </w:p>
          <w:p w14:paraId="1EF23A89">
            <w:pPr>
              <w:spacing w:line="360" w:lineRule="auto"/>
              <w:jc w:val="left"/>
              <w:rPr>
                <w:rFonts w:hint="default"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上述改造内容需参照居家适老化改造项目和老年用品配置推荐清单（见附件1），且改造过程中所涉及到的适老化产品均需符合产品参数要求（见附件2），对困难老年人确有需求且有利于消除居家生活障碍的超出清单所列内容的，要根据评估结果及改造实际论证方可实施。</w:t>
            </w:r>
          </w:p>
        </w:tc>
      </w:tr>
    </w:tbl>
    <w:p w14:paraId="2B330E45">
      <w:r>
        <w:br w:type="page"/>
      </w:r>
    </w:p>
    <w:p w14:paraId="4260E6AC">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附表三：</w:t>
      </w:r>
    </w:p>
    <w:tbl>
      <w:tblPr>
        <w:tblStyle w:val="7"/>
        <w:tblW w:w="89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888"/>
        <w:gridCol w:w="7354"/>
      </w:tblGrid>
      <w:tr w14:paraId="5FC61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477296AC">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参数性质</w:t>
            </w:r>
          </w:p>
        </w:tc>
        <w:tc>
          <w:tcPr>
            <w:tcW w:w="888" w:type="dxa"/>
            <w:vAlign w:val="center"/>
          </w:tcPr>
          <w:p w14:paraId="51D4164F">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序号</w:t>
            </w:r>
          </w:p>
        </w:tc>
        <w:tc>
          <w:tcPr>
            <w:tcW w:w="7354" w:type="dxa"/>
            <w:vAlign w:val="center"/>
          </w:tcPr>
          <w:p w14:paraId="56965526">
            <w:pPr>
              <w:jc w:val="center"/>
              <w:rPr>
                <w:rFonts w:hint="eastAsia" w:ascii="仿宋" w:hAnsi="仿宋" w:eastAsia="仿宋" w:cs="仿宋"/>
                <w:b/>
                <w:bCs/>
                <w:sz w:val="21"/>
                <w:szCs w:val="21"/>
                <w:vertAlign w:val="baseline"/>
                <w:lang w:val="zh-CN" w:eastAsia="zh-CN"/>
              </w:rPr>
            </w:pPr>
            <w:r>
              <w:rPr>
                <w:rFonts w:hint="eastAsia" w:ascii="仿宋" w:hAnsi="仿宋" w:eastAsia="仿宋" w:cs="仿宋"/>
                <w:b/>
                <w:bCs/>
                <w:sz w:val="21"/>
                <w:szCs w:val="21"/>
                <w:vertAlign w:val="baseline"/>
                <w:lang w:val="zh-CN" w:eastAsia="zh-CN"/>
              </w:rPr>
              <w:t>具体技术(参数)要求</w:t>
            </w:r>
          </w:p>
        </w:tc>
      </w:tr>
      <w:tr w14:paraId="0C793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8" w:type="dxa"/>
            <w:vAlign w:val="center"/>
          </w:tcPr>
          <w:p w14:paraId="48E2DD64">
            <w:pPr>
              <w:jc w:val="center"/>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w:t>
            </w:r>
          </w:p>
        </w:tc>
        <w:tc>
          <w:tcPr>
            <w:tcW w:w="888" w:type="dxa"/>
            <w:vAlign w:val="center"/>
          </w:tcPr>
          <w:p w14:paraId="1A3455C7">
            <w:pPr>
              <w:jc w:val="center"/>
              <w:rPr>
                <w:rFonts w:hint="default"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1</w:t>
            </w:r>
          </w:p>
        </w:tc>
        <w:tc>
          <w:tcPr>
            <w:tcW w:w="7354" w:type="dxa"/>
            <w:vAlign w:val="center"/>
          </w:tcPr>
          <w:p w14:paraId="48EF1354">
            <w:pPr>
              <w:spacing w:line="360" w:lineRule="auto"/>
              <w:jc w:val="left"/>
              <w:rPr>
                <w:rFonts w:hint="default"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一、数量：库伦旗150户、奈曼旗200户（共计350户）</w:t>
            </w:r>
          </w:p>
          <w:p w14:paraId="4DF18C03">
            <w:p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二、实施范围和对象</w:t>
            </w:r>
          </w:p>
          <w:p w14:paraId="0A426966">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适老化改造对象主要是本市户籍60周岁（含）以上纳入分散供养特困人员范围内的高龄、失能、残疾老年人家庭。在满足前述条件基础上，结合实际情况，可以将改造对象范围扩大到低保对象中的高龄、失能、留守、空巢、残疾老年人家庭和计划生育特殊家庭。</w:t>
            </w:r>
          </w:p>
          <w:p w14:paraId="27AC79CF">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特殊困难老年人家庭适老化改造以家庭为单位，改造对象家庭应对拟改造住房拥有产权或者长期使用权，拟改造的住房应符合质量安全相关标准、具备基础改造条件，且没有纳入拆迁规划。已经进行困难重度残疾人家庭无障碍改造的，不再进行特殊困难老年人家庭适老化改造。</w:t>
            </w:r>
          </w:p>
          <w:p w14:paraId="7D449B0B">
            <w:pPr>
              <w:numPr>
                <w:ilvl w:val="0"/>
                <w:numId w:val="1"/>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改造标准：</w:t>
            </w:r>
          </w:p>
          <w:p w14:paraId="0A37E0CD">
            <w:pPr>
              <w:numPr>
                <w:ilvl w:val="0"/>
                <w:numId w:val="0"/>
              </w:num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户均改造标准3000元；并依据每个家庭改造方案和“一户一策”、“一户一档”的要求进行综合评估，改造标准要有高有低，不搞一刀切。</w:t>
            </w:r>
          </w:p>
          <w:p w14:paraId="1825F9C9">
            <w:pPr>
              <w:numPr>
                <w:ilvl w:val="0"/>
                <w:numId w:val="1"/>
              </w:numPr>
              <w:spacing w:line="360" w:lineRule="auto"/>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具体改造内容：</w:t>
            </w:r>
          </w:p>
          <w:p w14:paraId="7135C14B">
            <w:pPr>
              <w:spacing w:line="360" w:lineRule="auto"/>
              <w:ind w:firstLine="420" w:firstLineChars="200"/>
              <w:jc w:val="left"/>
              <w:rPr>
                <w:rFonts w:hint="eastAsia"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主要围绕施工改造、设施配备、老年用品配置等方面对住宅及家具设施进行适老化改造，可参考居家适老化改造项目和老年用品配置推荐清单（见附件1）。清单所列7个类别30个项目分为基础类和可选类，原则上，7个基础类项目是根据评估结果和老年人实际需求应予配备的改造项目和老年用品，是改造和配置的基本内容（基础产品服务包是为满足老年人一般家庭基本的适老化改造要求，主要根据肢体支撑需要，安装易于抓握、手感舒适的扶手和抓杆类产品；根据地面防滑处理需要，安装防滑贴、防滑垫等产品；安装易燃气体和火灾自动监测报警、防灾应急装置等老年安全防护产品）；23个可选类项目是根据老年人家庭意愿，供自主选择的适老化改造项目和老年用品（个性化产品服务包主要是为满足不同老年人、不同居住环境要求，可以选择智能家居类、健康监测类等产品及服务，也可选择开展局部或全屋适老化施工改造服务。</w:t>
            </w:r>
          </w:p>
          <w:p w14:paraId="3DB89249">
            <w:pPr>
              <w:spacing w:line="360" w:lineRule="auto"/>
              <w:jc w:val="left"/>
              <w:rPr>
                <w:rFonts w:hint="default" w:ascii="仿宋" w:hAnsi="仿宋" w:eastAsia="仿宋" w:cs="仿宋"/>
                <w:b w:val="0"/>
                <w:bCs w:val="0"/>
                <w:sz w:val="21"/>
                <w:szCs w:val="21"/>
                <w:vertAlign w:val="baseline"/>
                <w:lang w:val="en-US" w:eastAsia="zh-CN"/>
              </w:rPr>
            </w:pPr>
            <w:r>
              <w:rPr>
                <w:rFonts w:hint="eastAsia" w:ascii="仿宋" w:hAnsi="仿宋" w:eastAsia="仿宋" w:cs="仿宋"/>
                <w:b w:val="0"/>
                <w:bCs w:val="0"/>
                <w:sz w:val="21"/>
                <w:szCs w:val="21"/>
                <w:vertAlign w:val="baseline"/>
                <w:lang w:val="en-US" w:eastAsia="zh-CN"/>
              </w:rPr>
              <w:t>上述改造内容需参照居家适老化改造项目和老年用品配置推荐清单（见附件1），且改造过程中所涉及到的适老化产品均需符合产品参数要求（见附件2），对困难老年人确有需求且有利于消除居家生活障碍的超出清单所列内容的，要根据评估结果及改造实际论证方可实施。</w:t>
            </w:r>
          </w:p>
        </w:tc>
      </w:tr>
    </w:tbl>
    <w:p w14:paraId="0F990DEE">
      <w:pPr>
        <w:tabs>
          <w:tab w:val="left" w:pos="605"/>
        </w:tabs>
        <w:rPr>
          <w:rFonts w:hint="eastAsia" w:eastAsia="宋体"/>
          <w:lang w:eastAsia="zh-CN"/>
        </w:rPr>
      </w:pPr>
    </w:p>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楷体-GB2312">
    <w:altName w:val="方正楷体_GBK"/>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athJax_Vector">
    <w:panose1 w:val="02000603000000000000"/>
    <w:charset w:val="00"/>
    <w:family w:val="auto"/>
    <w:pitch w:val="default"/>
    <w:sig w:usb0="00000001" w:usb1="0000002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Microsoft YaHei">
    <w:panose1 w:val="020B0503020204020204"/>
    <w:charset w:val="86"/>
    <w:family w:val="auto"/>
    <w:pitch w:val="default"/>
    <w:sig w:usb0="80000287" w:usb1="2A0F3C52" w:usb2="00000016" w:usb3="00000000" w:csb0="0004001F" w:csb1="00000000"/>
  </w:font>
  <w:font w:name="Tahoma">
    <w:altName w:val="DejaVu Sans"/>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651DD3"/>
    <w:multiLevelType w:val="singleLevel"/>
    <w:tmpl w:val="13651DD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MzNiODY0ODEzNjA0YTE1NDQ4MzcxYzliNjA5YTUifQ=="/>
  </w:docVars>
  <w:rsids>
    <w:rsidRoot w:val="5C4727A9"/>
    <w:rsid w:val="34EF7DF7"/>
    <w:rsid w:val="3ACEAD85"/>
    <w:rsid w:val="5C4727A9"/>
    <w:rsid w:val="7F7AFC63"/>
    <w:rsid w:val="B7BEBC63"/>
    <w:rsid w:val="EF3F045B"/>
    <w:rsid w:val="F8FEB93A"/>
    <w:rsid w:val="FE6F5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宋体" w:cs="宋体"/>
      <w:snapToGrid w:val="0"/>
      <w:color w:val="auto"/>
      <w:kern w:val="0"/>
      <w:sz w:val="28"/>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Body Text Indent"/>
    <w:basedOn w:val="1"/>
    <w:qFormat/>
    <w:uiPriority w:val="0"/>
    <w:pPr>
      <w:ind w:firstLine="560" w:firstLineChars="200"/>
    </w:pPr>
    <w:rPr>
      <w:rFonts w:ascii="宋体" w:hAnsi="宋体"/>
      <w:sz w:val="28"/>
      <w:u w:val="single"/>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3"/>
    <w:unhideWhenUsed/>
    <w:qFormat/>
    <w:uiPriority w:val="99"/>
    <w:pPr>
      <w:ind w:firstLine="420" w:firstLineChars="200"/>
    </w:pPr>
  </w:style>
  <w:style w:type="table" w:styleId="7">
    <w:name w:val="Table Grid"/>
    <w:basedOn w:val="6"/>
    <w:qFormat/>
    <w:uiPriority w:val="0"/>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2024-08-16T11:06:00Z</dcterms:created>
  <dc:creator>慧(≧∇≦)hui</dc:creator>
  <cp:lastModifiedBy>tongliao</cp:lastModifiedBy>
  <dcterms:modified xsi:type="dcterms:W3CDTF">2025-06-25T18:13:46Z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C617929AB98245884CC25B68636FA1EF_43</vt:lpwstr>
  </property>
</Properties>
</file>