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内蒙古自治区通辽市中北部地区科尔沁沙地综合治理项目2024年科尔沁区单元封山（沙）育林草工程莫力庙和庆和镇作业区</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通辽市林业和草原局科尔沁区分局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通辽市诚信建设工程招标代理有限责任公司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KEQQZCS-G-F-250016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通辽市诚信建设工程招标代理有限责任公司</w:t>
      </w:r>
      <w:r>
        <w:rPr>
          <w:rFonts w:ascii="仿宋_GB2312" w:hAnsi="仿宋_GB2312" w:cs="仿宋_GB2312" w:eastAsia="仿宋_GB2312"/>
        </w:rPr>
        <w:t xml:space="preserve"> 受 </w:t>
      </w:r>
      <w:r>
        <w:rPr>
          <w:rFonts w:ascii="仿宋_GB2312" w:hAnsi="仿宋_GB2312" w:cs="仿宋_GB2312" w:eastAsia="仿宋_GB2312"/>
        </w:rPr>
        <w:t>通辽市林业和草原局科尔沁区分局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内蒙古自治区通辽市中北部地区科尔沁沙地综合治理项目2024年科尔沁区单元封山（沙）育林草工程莫力庙和庆和镇作业区</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内蒙古自治区通辽市中北部地区科尔沁沙地综合治理项目2024年科尔沁区单元封山（沙）育林草工程莫力庙和庆和镇作业区</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KEQQZCS-G-F-250016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150502[2025]00162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3,825,792.00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内蒙古自治区通辽市中北部地区科尔沁沙地综合治理项目2024年科尔沁区单元封山（沙）育林草工程莫力庙和庆和镇作业区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3,825,792.00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通辽市诚信建设工程招标代理有限责任公司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内蒙古自治区通辽市科尔沁区建国路与科尔沁大街交汇处财富中心3#楼706室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步春尧</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13654754788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通辽市林业和草原局科尔沁区分局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通辽市科尔沁区霍林河大街1786号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姚立峰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15848108488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代理服务费收费标准：参照《关于印发&lt;内蒙古自治区建设工程招标代理服务收 费指导意见&gt;的通知》（内工建协〔2022〕34号）规定的费率及指导标准计算收取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通辽市林业和草原局科尔沁区分局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通辽市诚信建设工程招标代理有限责任公司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详见工程量清单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合同签订具备施工条件后30日历天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1、合同签订后具备施工条件付合同金额30%预付款，达到付款条件起7日，支付合同总金额的30.00%</w:t>
            </w:r>
          </w:p>
          <w:p>
            <w:pPr>
              <w:pStyle w:val="null5"/>
              <w:jc w:val="left"/>
            </w:pPr>
            <w:r>
              <w:rPr>
                <w:rFonts w:ascii="仿宋_GB2312" w:hAnsi="仿宋_GB2312" w:cs="仿宋_GB2312" w:eastAsia="仿宋_GB2312"/>
              </w:rPr>
              <w:t>2、第一年度达到行业及采购人要求的验收合格标准后 付合同金额20%价款，达到付款条件起7日，支付合同总金额的20.00%</w:t>
            </w:r>
          </w:p>
          <w:p>
            <w:pPr>
              <w:pStyle w:val="null5"/>
              <w:jc w:val="left"/>
            </w:pPr>
            <w:r>
              <w:rPr>
                <w:rFonts w:ascii="仿宋_GB2312" w:hAnsi="仿宋_GB2312" w:cs="仿宋_GB2312" w:eastAsia="仿宋_GB2312"/>
              </w:rPr>
              <w:t>3、第二年度达到行业及采购人要求的验收合格标准后 付合同金额30%价款，达到付款条件起7日，支付合同总金额的30.00%</w:t>
            </w:r>
          </w:p>
          <w:p>
            <w:pPr>
              <w:pStyle w:val="null5"/>
              <w:jc w:val="left"/>
            </w:pPr>
            <w:r>
              <w:rPr>
                <w:rFonts w:ascii="仿宋_GB2312" w:hAnsi="仿宋_GB2312" w:cs="仿宋_GB2312" w:eastAsia="仿宋_GB2312"/>
              </w:rPr>
              <w:t>4、第三年度达到行业及采购人要求的验收合格标准后 付合同金额20%价款，达到付款条件起7日，支付合同总金额的20.00%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标的名称：内蒙古自治区通辽市中北部地区科尔沁沙地综合治理项目2024年科尔沁区单元封山（沙）育林草工程莫力庙和庆和镇作业区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详见招标工程量清单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1、根据施工方案合理性及可行性进行评分，基本可行2分；可行性较强4分；科学可行6分，无此项不得分。2、根据项目实际情况提出合理可行的技术保障措施，基本可行2分；可行性较强4分；科学可行6分，无此项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1、根据质量管理体系方案合理性及可行性进行评分，基本可行2分；可行性较强4分；科学可行6分，无此项不得分。2、根据质量管理措施合理可行进行评分，基本可行2分；可行性较强4分；科学可行6分，无此项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1、根据安全管理体系方案合理性及可行性进行评分，基本可行2分；可行性较强4分；科学可行6分，无此项不得分。2、设置合理的安全生产管理小组且职责分工明确；针对项目实施过程中的安全防护、项目实施区域的安全隔离等有完善的方案及保证措施，基本可行2分；可行性较强4分；科学可行6分，无此项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1、根据环境保护管理体系方案合理性及可行性进行评分，基本可行2分；可行性较强4分；科学可行6分，无此项不得分。2、根据本项目实施过程中的防尘污染、噪音污染、废弃物清运、绿色节能环保等提出具体有效的解决措施，基本可行2分；可行性较强4分；科学可行6分，无此项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进度计划与措施</w:t>
            </w:r>
          </w:p>
        </w:tc>
        <w:tc>
          <w:tcPr>
            <w:tcW w:type="dxa" w:w="3115"/>
          </w:tcPr>
          <w:p>
            <w:pPr>
              <w:pStyle w:val="null5"/>
              <w:jc w:val="left"/>
            </w:pPr>
            <w:r>
              <w:rPr>
                <w:rFonts w:ascii="仿宋_GB2312" w:hAnsi="仿宋_GB2312" w:cs="仿宋_GB2312" w:eastAsia="仿宋_GB2312"/>
              </w:rPr>
              <w:t>1、根据项目进度计划合理性及可行性进行评分，基本可行2分；可行性较强4分；科学可行6分，无此项不得分。2、根据项目管控措施合理有针对性、制定了切实可行的工期保障措施进行评分，基本可行2分；可行性较强4分；科学可行6分，无此项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1、投入的劳动力计划工种齐备基本可行2分；可行性较强3分；科学可行5分，无此项不得分。2、设备种类全面、投入的劳动力充足、施工设备数量种类配置齐全合理可行，基本可行2分；可行性较强3分；科学可行5分，无此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投标人近三年（2022年-至今）具有类似项目业绩,有一个得4分；最多得8分。（业绩必须具备中标通知书或施工合同）</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针对售后服务进行综合评审，内容包括但不限于：①售后服务承诺②服务内容③服务体系。（1）全部满足以上3项要素要求不缺项得12分；（2）以上3项每缺少一项要素扣4分，扣完为止；（3）每一项要素中若有描述缺陷不符合项目实际要求的，每有一处扣1分，最多扣4分。（注：“缺陷”指内容存在逻辑问题、凭空编造、前后不一致、涉及的规范及标准错误地点区域错误、专业领域知识阐述有误、不具备实施的条件、套用其他项目方案、引用科学原理错误、前后内容互相矛盾、不符合采购需求、不可能实现的夸大情形等）</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