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通辽自主创新承接产业转移示范区化工集中区智慧平台建设服务项目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科尔沁左翼后旗工业信息化和科技局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通辽市冠融招标代理有限公司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KZHQZCS-G-F-250013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通辽市冠融招标代理有限公司</w:t>
      </w:r>
      <w:r>
        <w:rPr>
          <w:rFonts w:ascii="仿宋_GB2312" w:hAnsi="仿宋_GB2312" w:cs="仿宋_GB2312" w:eastAsia="仿宋_GB2312"/>
        </w:rPr>
        <w:t xml:space="preserve"> 受 </w:t>
      </w:r>
      <w:r>
        <w:rPr>
          <w:rFonts w:ascii="仿宋_GB2312" w:hAnsi="仿宋_GB2312" w:cs="仿宋_GB2312" w:eastAsia="仿宋_GB2312"/>
        </w:rPr>
        <w:t>科尔沁左翼后旗工业信息化和科技局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通辽自主创新承接产业转移示范区化工集中区智慧平台建设服务项目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通辽自主创新承接产业转移示范区化工集中区智慧平台建设服务项目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KZHQZCS-G-F-250013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150522[2025]00349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12,160,000.00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通辽自主创新承接产业转移示范区化工集中区智慧平台建设服务项目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12,160,000.00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积极支持中小企业政府采购合同融资：中标人在中标(成交)后可凭借采购合同申请"政采货"扶持政策，"政采贷"政策合同融资为支持和促进中小企业发展，切实解决企业融资难问题，政府采购项目己开通合同融资渠道，供应商中标(成交)后可通过中标(成交)合同向相关银行发起无抵押无担保融资中请，银行根据企业中标(成交)信息发放贷款，帮助企业解决融资问题。相关资料可查阅(http://39.104.85.103/zcdservice/zcdnemeng)</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通辽市冠融招标代理有限公司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内蒙古自治区通辽市科尔沁区明仁办事处一委香港花园（财富中心）1-3-902室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秘婷婷</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0475-6204316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科尔沁左翼后旗工业信息化和科技局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政府综合办公楼东楼五楼东侧</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朱友奇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0475-5212750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代理服务费收费标准：参照内工建协（2022）34号文件标准计算收取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积极支持中小企业政府采购合同融资：中标人在中标(成交)后可凭借采购合同申请"政采货"扶持政策，"政采贷"政策合同融资为支持和促进中小企业发展，切实解决企业融资难问题，政府采购项目己开通合同融资渠道，供应商中标(成交)后可通过中标(成交)合同向相关银行发起无抵押无担保融资中请，银行根据企业中标(成交)信息发放贷款，帮助企业解决融资问题。相关资料可查阅(http://39.104.85.103/zcdservice/zcdnemeng)</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科尔沁左翼后旗工业信息化和科技局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通辽市冠融招标代理有限公司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科左后旗财政局关于印发《科左后旗政府采购“双向承诺+信用管理”工作方案》的通知（后财购〔2023〕159号）文件规定，提供《科左后旗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科左后旗财政局关于印发《科左后旗政府采购“双向承诺+信用管理”工作方案》的通知（后财购〔2023〕159号）文件规定，提供《科左后旗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科左后旗财政局关于印发《科左后旗政府采购“双向承诺+信用管理”工作方案》的通知（后财购〔2023〕159号）文件规定，提供《科左后旗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科左后旗财政局关于印发《科左后旗政府采购“双向承诺+信用管理”工作方案》的通知（后财购〔2023〕159号）文件规定，提供《科左后旗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科左后旗财政局关于印发《科左后旗政府采购“双向承诺+信用管理”工作方案》的通知（后财购〔2023〕159号）文件规定，提供《科左后旗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通辽自主创新承接产业转移示范区化工集中区智慧平台建设服务项目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项目建设周期12个月，自2025年4月至2026年4月。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通辽市科尔沁左翼后旗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1、合同签订生效并具备实施条件后5个工作日之内向中标(成交)供应商支付预付款。中标(成交)供应商在中标(成交)后向采购人提供“预付款保函”，具体以合同为准，达到付款条件起30日，支付合同总金额的30.00%</w:t>
            </w:r>
          </w:p>
          <w:p>
            <w:pPr>
              <w:pStyle w:val="null5"/>
              <w:jc w:val="left"/>
            </w:pPr>
            <w:r>
              <w:rPr>
                <w:rFonts w:ascii="仿宋_GB2312" w:hAnsi="仿宋_GB2312" w:cs="仿宋_GB2312" w:eastAsia="仿宋_GB2312"/>
              </w:rPr>
              <w:t>2、按服务进度支付，具体支付比例、期次及条件等双方合同中约定，达到付款条件起30日，支付合同总金额的70.00%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标的名称：通辽自主创新承接产业转移示范区化工集中区智慧平台建设服务项目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b/>
              </w:rPr>
              <w:t>一、平台建设要求：</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项目背景</w:t>
            </w:r>
          </w:p>
          <w:p>
            <w:pPr>
              <w:pStyle w:val="null5"/>
              <w:ind w:firstLine="560"/>
              <w:jc w:val="both"/>
            </w:pPr>
            <w:r>
              <w:rPr>
                <w:rFonts w:ascii="仿宋_GB2312" w:hAnsi="仿宋_GB2312" w:cs="仿宋_GB2312" w:eastAsia="仿宋_GB2312"/>
                <w:sz w:val="28"/>
              </w:rPr>
              <w:t>2022年应急管理部办公厅印发《化工园区安全风险智能化管控平台建设指南》推动新一代信息技术与化工园区安全风险管控深度融合，建设化工园区安全风险智能化管控平台，推进化工园区安全风险管控信息化、数字化、网络化、智能化。</w:t>
            </w:r>
          </w:p>
          <w:p>
            <w:pPr>
              <w:pStyle w:val="null5"/>
              <w:ind w:firstLine="560"/>
              <w:jc w:val="both"/>
            </w:pPr>
            <w:r>
              <w:rPr>
                <w:rFonts w:ascii="仿宋_GB2312" w:hAnsi="仿宋_GB2312" w:cs="仿宋_GB2312" w:eastAsia="仿宋_GB2312"/>
                <w:sz w:val="28"/>
              </w:rPr>
              <w:t>2022年7月18日由内蒙古工信厅等九部门联合印发了修订后的《内蒙古自治区化工园区评估认定管理办法（试行）》（内工信发[2022]126号，简称《办法》），《办法》的出台将进一步规范全区化工园区建设和认定管理，优化化工产业布局，健全化工园区配套设施，提高化工园区专业监管能力，提升化工园区信息化水平、化工园区安全发展和绿色发展水平，促进化工产业高质量发展，为自治区化工园区认定和管理提供了制度遵循。</w:t>
            </w:r>
          </w:p>
          <w:p>
            <w:pPr>
              <w:pStyle w:val="null5"/>
              <w:ind w:firstLine="560"/>
              <w:jc w:val="both"/>
            </w:pPr>
            <w:r>
              <w:rPr>
                <w:rFonts w:ascii="仿宋_GB2312" w:hAnsi="仿宋_GB2312" w:cs="仿宋_GB2312" w:eastAsia="仿宋_GB2312"/>
                <w:sz w:val="28"/>
              </w:rPr>
              <w:t>为认真贯彻习近平总书记关于危险化学品安全和工互联网发展应用的重要指示精神和党中央、国务院有关决策部署，落实《</w:t>
            </w:r>
            <w:r>
              <w:rPr>
                <w:rFonts w:ascii="仿宋_GB2312" w:hAnsi="仿宋_GB2312" w:cs="仿宋_GB2312" w:eastAsia="仿宋_GB2312"/>
                <w:sz w:val="28"/>
              </w:rPr>
              <w:t>“工业互联网+安全生产”行动计划（2021—2023年）》和《“工业互联网+危化安全生产”试点建设方案》（应急厅〔2021〕27号）的工作安排。促进工业互联网在危险化学品行业安全生产监测预警中的创新应用，推动危险化学品安全风险管控数字化转型智能化转型。充分运用工业互联网(物联网技术)、人工智能、大数据等新型信息化和网络技术，进行园区智慧监管平台升级迭代，并在此基础之上建设通辽自主创新承接产业转移示范区化工集中区，赋能企业提升数字化管理、网络化协同、智能化管控水平。</w:t>
            </w:r>
          </w:p>
          <w:p>
            <w:pPr>
              <w:pStyle w:val="null5"/>
              <w:ind w:firstLine="560"/>
              <w:jc w:val="both"/>
            </w:pPr>
            <w:r>
              <w:rPr>
                <w:rFonts w:ascii="仿宋_GB2312" w:hAnsi="仿宋_GB2312" w:cs="仿宋_GB2312" w:eastAsia="仿宋_GB2312"/>
                <w:sz w:val="28"/>
              </w:rPr>
              <w:t>综上所述，为满足园区发展需求，进一步提升园区安全管控能力。根据园区现状，针对通辽自主创新承接产业转移示范区化工集中区现有产业结构及实际状况，构建</w:t>
            </w:r>
            <w:r>
              <w:rPr>
                <w:rFonts w:ascii="仿宋_GB2312" w:hAnsi="仿宋_GB2312" w:cs="仿宋_GB2312" w:eastAsia="仿宋_GB2312"/>
                <w:sz w:val="28"/>
              </w:rPr>
              <w:t>“以应急指挥中心为基础、园区安全风险智能化管控平台为核心”的园区智慧管理系统，满足园区应急指挥的快速反应、整体联动、处置有效，实现园区从安全、环保、资源统筹等多个维度，全局到细部的整体统筹监管。</w:t>
            </w:r>
          </w:p>
          <w:p>
            <w:pPr>
              <w:pStyle w:val="null5"/>
              <w:ind w:firstLine="560"/>
              <w:jc w:val="both"/>
            </w:pPr>
            <w:r>
              <w:rPr>
                <w:rFonts w:ascii="仿宋_GB2312" w:hAnsi="仿宋_GB2312" w:cs="仿宋_GB2312" w:eastAsia="仿宋_GB2312"/>
                <w:sz w:val="28"/>
              </w:rPr>
              <w:t>2、</w:t>
            </w:r>
            <w:r>
              <w:rPr>
                <w:rFonts w:ascii="仿宋_GB2312" w:hAnsi="仿宋_GB2312" w:cs="仿宋_GB2312" w:eastAsia="仿宋_GB2312"/>
                <w:sz w:val="28"/>
              </w:rPr>
              <w:t>建设原则</w:t>
            </w:r>
          </w:p>
          <w:p>
            <w:pPr>
              <w:pStyle w:val="null5"/>
              <w:ind w:firstLine="560"/>
              <w:jc w:val="both"/>
            </w:pPr>
            <w:r>
              <w:rPr>
                <w:rFonts w:ascii="仿宋_GB2312" w:hAnsi="仿宋_GB2312" w:cs="仿宋_GB2312" w:eastAsia="仿宋_GB2312"/>
                <w:sz w:val="28"/>
              </w:rPr>
              <w:t>以规范和优化园区管理作为化工园区项目总体设计的出发点和落脚点。深化需求分析，做好需求调查，以</w:t>
            </w:r>
            <w:r>
              <w:rPr>
                <w:rFonts w:ascii="仿宋_GB2312" w:hAnsi="仿宋_GB2312" w:cs="仿宋_GB2312" w:eastAsia="仿宋_GB2312"/>
                <w:sz w:val="28"/>
              </w:rPr>
              <w:t>“问题为导向、应用促发展”作为项目总体设计指导性方针。</w:t>
            </w:r>
          </w:p>
          <w:p>
            <w:pPr>
              <w:pStyle w:val="null5"/>
              <w:ind w:firstLine="560"/>
              <w:jc w:val="both"/>
            </w:pPr>
            <w:r>
              <w:rPr>
                <w:rFonts w:ascii="仿宋_GB2312" w:hAnsi="仿宋_GB2312" w:cs="仿宋_GB2312" w:eastAsia="仿宋_GB2312"/>
                <w:sz w:val="28"/>
              </w:rPr>
              <w:t>总体设计方案应当具备明显的实用性、经济性、先进性、现实性、可扩充性、开放性特征，遵循统一的标准规范，支持信息与服务高度共享。</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1）高点定位，统筹规划</w:t>
            </w:r>
          </w:p>
          <w:p>
            <w:pPr>
              <w:pStyle w:val="null5"/>
              <w:ind w:firstLine="560"/>
              <w:jc w:val="both"/>
            </w:pPr>
            <w:r>
              <w:rPr>
                <w:rFonts w:ascii="仿宋_GB2312" w:hAnsi="仿宋_GB2312" w:cs="仿宋_GB2312" w:eastAsia="仿宋_GB2312"/>
                <w:sz w:val="28"/>
              </w:rPr>
              <w:t>园区作为一个有机的复杂系统，应从更长远、更广泛、更多视角来分析和研究。智慧园区顶层设计为园区统一规划、统一设计、统一建设。在总体设计上，按照</w:t>
            </w:r>
            <w:r>
              <w:rPr>
                <w:rFonts w:ascii="仿宋_GB2312" w:hAnsi="仿宋_GB2312" w:cs="仿宋_GB2312" w:eastAsia="仿宋_GB2312"/>
                <w:sz w:val="28"/>
              </w:rPr>
              <w:t>“园区一盘棋”的建设思路，搞好顶层设计，系统设计覆盖园区管理全业务、全流程。在技术选择上，采用先进成熟的信息化建设技术手段，确保系统建设的先进性、经济性和实用性。</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2）协同设计，优化集成</w:t>
            </w:r>
          </w:p>
          <w:p>
            <w:pPr>
              <w:pStyle w:val="null5"/>
              <w:ind w:firstLine="560"/>
              <w:jc w:val="both"/>
            </w:pPr>
            <w:r>
              <w:rPr>
                <w:rFonts w:ascii="仿宋_GB2312" w:hAnsi="仿宋_GB2312" w:cs="仿宋_GB2312" w:eastAsia="仿宋_GB2312"/>
                <w:sz w:val="28"/>
              </w:rPr>
              <w:t>坚持继承统一原则，已建成并正在运行系统的网络与硬件设备全部继承，软件功能全部继承，已入库数据全部继承。统一编制各类业务系统需求规范、数据格式标准、接口标准规范等，统一整合升级系统。</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3）注重创新、突出特色</w:t>
            </w:r>
          </w:p>
          <w:p>
            <w:pPr>
              <w:pStyle w:val="null5"/>
              <w:ind w:firstLine="560"/>
              <w:jc w:val="both"/>
            </w:pPr>
            <w:r>
              <w:rPr>
                <w:rFonts w:ascii="仿宋_GB2312" w:hAnsi="仿宋_GB2312" w:cs="仿宋_GB2312" w:eastAsia="仿宋_GB2312"/>
                <w:sz w:val="28"/>
              </w:rPr>
              <w:t>结合园区独特的个性和侧重点，从园区的实际问题入手，创建</w:t>
            </w:r>
            <w:r>
              <w:rPr>
                <w:rFonts w:ascii="仿宋_GB2312" w:hAnsi="仿宋_GB2312" w:cs="仿宋_GB2312" w:eastAsia="仿宋_GB2312"/>
                <w:sz w:val="28"/>
              </w:rPr>
              <w:t>“一园一策”智慧方案，避免模版化的设计。鼓励应用创新，与园区产业发展特点结合，因地制宜进行园区规范和优化管理。</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4）问题导向、场景驱动</w:t>
            </w:r>
          </w:p>
          <w:p>
            <w:pPr>
              <w:pStyle w:val="null5"/>
              <w:ind w:firstLine="560"/>
              <w:jc w:val="both"/>
            </w:pPr>
            <w:r>
              <w:rPr>
                <w:rFonts w:ascii="仿宋_GB2312" w:hAnsi="仿宋_GB2312" w:cs="仿宋_GB2312" w:eastAsia="仿宋_GB2312"/>
                <w:sz w:val="28"/>
              </w:rPr>
              <w:t>调整当前园区建设过程中政府牵头、自上而下、供给导向、强调信息基础设施建设和智慧技术创新为主的智慧园区建设模式，转变为以需求和问题导向，更多从监管部门的角度出发建设智慧项目，加快实施问题导向的发展导向，驱动各类场景、带动园区信息化发展，推动</w:t>
            </w:r>
            <w:r>
              <w:rPr>
                <w:rFonts w:ascii="仿宋_GB2312" w:hAnsi="仿宋_GB2312" w:cs="仿宋_GB2312" w:eastAsia="仿宋_GB2312"/>
                <w:sz w:val="28"/>
              </w:rPr>
              <w:t>“自上而下”和“自下而上”有机结合。</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5）重点突出，边建边用</w:t>
            </w:r>
          </w:p>
          <w:p>
            <w:pPr>
              <w:pStyle w:val="null5"/>
              <w:ind w:firstLine="560"/>
              <w:jc w:val="both"/>
            </w:pPr>
            <w:r>
              <w:rPr>
                <w:rFonts w:ascii="仿宋_GB2312" w:hAnsi="仿宋_GB2312" w:cs="仿宋_GB2312" w:eastAsia="仿宋_GB2312"/>
                <w:sz w:val="28"/>
              </w:rPr>
              <w:t>总体设计要坚持整合改造与开发建设并重，在对现有信息资源进行充分整合的基础上，坚持以需求为导向，以应用促发展，边建设、边应用，通过实践促进系统完善和提高，形成系统</w:t>
            </w:r>
            <w:r>
              <w:rPr>
                <w:rFonts w:ascii="仿宋_GB2312" w:hAnsi="仿宋_GB2312" w:cs="仿宋_GB2312" w:eastAsia="仿宋_GB2312"/>
                <w:sz w:val="28"/>
              </w:rPr>
              <w:t>布置</w:t>
            </w:r>
            <w:r>
              <w:rPr>
                <w:rFonts w:ascii="仿宋_GB2312" w:hAnsi="仿宋_GB2312" w:cs="仿宋_GB2312" w:eastAsia="仿宋_GB2312"/>
                <w:sz w:val="28"/>
              </w:rPr>
              <w:t>与业务应用相互促进的良性循环。</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6）弹性应用、灵活扩展</w:t>
            </w:r>
          </w:p>
          <w:p>
            <w:pPr>
              <w:pStyle w:val="null5"/>
              <w:ind w:firstLine="560"/>
              <w:jc w:val="both"/>
            </w:pPr>
            <w:r>
              <w:rPr>
                <w:rFonts w:ascii="仿宋_GB2312" w:hAnsi="仿宋_GB2312" w:cs="仿宋_GB2312" w:eastAsia="仿宋_GB2312"/>
                <w:sz w:val="28"/>
              </w:rPr>
              <w:t>支持园区业务应用灵活部署，具备灵活扩展、随需而变、智能便捷等特性，以响应未来业务规范、工作流程的持续变化。可开放、可共享、可扩展、可重构的系统</w:t>
            </w:r>
            <w:r>
              <w:rPr>
                <w:rFonts w:ascii="仿宋_GB2312" w:hAnsi="仿宋_GB2312" w:cs="仿宋_GB2312" w:eastAsia="仿宋_GB2312"/>
                <w:sz w:val="28"/>
              </w:rPr>
              <w:t>布置</w:t>
            </w:r>
            <w:r>
              <w:rPr>
                <w:rFonts w:ascii="仿宋_GB2312" w:hAnsi="仿宋_GB2312" w:cs="仿宋_GB2312" w:eastAsia="仿宋_GB2312"/>
                <w:sz w:val="28"/>
              </w:rPr>
              <w:t>，为园区信息化系统的快速应用部署和持续拓展提供基础保障，提升园区整体监管水平和服务能力。</w:t>
            </w:r>
          </w:p>
          <w:p>
            <w:pPr>
              <w:pStyle w:val="null5"/>
              <w:ind w:firstLine="560"/>
              <w:jc w:val="both"/>
            </w:pPr>
            <w:r>
              <w:rPr>
                <w:rFonts w:ascii="仿宋_GB2312" w:hAnsi="仿宋_GB2312" w:cs="仿宋_GB2312" w:eastAsia="仿宋_GB2312"/>
                <w:sz w:val="28"/>
              </w:rPr>
              <w:t>（</w:t>
            </w:r>
            <w:r>
              <w:rPr>
                <w:rFonts w:ascii="仿宋_GB2312" w:hAnsi="仿宋_GB2312" w:cs="仿宋_GB2312" w:eastAsia="仿宋_GB2312"/>
                <w:sz w:val="28"/>
              </w:rPr>
              <w:t>7）统一领导，稳步推进</w:t>
            </w:r>
          </w:p>
          <w:p>
            <w:pPr>
              <w:pStyle w:val="null5"/>
              <w:ind w:firstLine="560"/>
              <w:jc w:val="both"/>
            </w:pPr>
            <w:r>
              <w:rPr>
                <w:rFonts w:ascii="仿宋_GB2312" w:hAnsi="仿宋_GB2312" w:cs="仿宋_GB2312" w:eastAsia="仿宋_GB2312"/>
                <w:sz w:val="28"/>
              </w:rPr>
              <w:t>在园区统一的领导下，集中所属企业和协作单位的力量，积极稳妥地推进平台设计与建设工作。加强领导、强化管理，统筹资源、集中资金，科学安排、有序实施。</w:t>
            </w:r>
          </w:p>
          <w:p>
            <w:pPr>
              <w:pStyle w:val="null5"/>
              <w:ind w:firstLine="560"/>
              <w:jc w:val="both"/>
            </w:pPr>
            <w:r>
              <w:rPr>
                <w:rFonts w:ascii="仿宋_GB2312" w:hAnsi="仿宋_GB2312" w:cs="仿宋_GB2312" w:eastAsia="仿宋_GB2312"/>
                <w:sz w:val="28"/>
              </w:rPr>
              <w:t>3、</w:t>
            </w:r>
            <w:r>
              <w:rPr>
                <w:rFonts w:ascii="仿宋_GB2312" w:hAnsi="仿宋_GB2312" w:cs="仿宋_GB2312" w:eastAsia="仿宋_GB2312"/>
                <w:sz w:val="28"/>
              </w:rPr>
              <w:t>总体建设需求</w:t>
            </w:r>
          </w:p>
          <w:p>
            <w:pPr>
              <w:pStyle w:val="null5"/>
              <w:ind w:firstLine="560"/>
              <w:jc w:val="both"/>
            </w:pPr>
            <w:r>
              <w:rPr>
                <w:rFonts w:ascii="仿宋_GB2312" w:hAnsi="仿宋_GB2312" w:cs="仿宋_GB2312" w:eastAsia="仿宋_GB2312"/>
                <w:sz w:val="28"/>
              </w:rPr>
              <w:t>根据（</w:t>
            </w:r>
            <w:r>
              <w:rPr>
                <w:rFonts w:ascii="仿宋_GB2312" w:hAnsi="仿宋_GB2312" w:cs="仿宋_GB2312" w:eastAsia="仿宋_GB2312"/>
                <w:sz w:val="28"/>
              </w:rPr>
              <w:t>2022应急厅5号文）《化工园区安全风险智能化管控平台建设指南》的建设标准，园区信息化监管平台需建设安全基础信息管理、重大危险源管理、双重预防体系、特殊作业敏捷应急等必建功能模块。满足《化工园区安全风险智能化管控平台建设指南》政策要求，以及提升园区风险等级，更好发挥平台“监管+服务”的作用，打造一个以安全环保应急封闭监管服务为重点，同时兼顾企业服务需求的智慧化综合管理服务平台。</w:t>
            </w:r>
          </w:p>
          <w:p>
            <w:pPr>
              <w:pStyle w:val="null5"/>
              <w:ind w:firstLine="560"/>
              <w:jc w:val="both"/>
            </w:pPr>
            <w:r>
              <w:rPr>
                <w:rFonts w:ascii="仿宋_GB2312" w:hAnsi="仿宋_GB2312" w:cs="仿宋_GB2312" w:eastAsia="仿宋_GB2312"/>
                <w:sz w:val="28"/>
              </w:rPr>
              <w:t>根据应急厅〔</w:t>
            </w:r>
            <w:r>
              <w:rPr>
                <w:rFonts w:ascii="仿宋_GB2312" w:hAnsi="仿宋_GB2312" w:cs="仿宋_GB2312" w:eastAsia="仿宋_GB2312"/>
                <w:sz w:val="28"/>
              </w:rPr>
              <w:t>2022〕5号《化工园区安全风险智能化管控平台建设指南（试行）》的建设标准，针对重大危险源管理、特殊作业，双重预防体系、封闭园区危化品车辆管理等智控平台6大功能缺失。为满足近期化工园区认定以及安全风险等级评估中园区保C升D的迫切要求，真正发挥智控平台的监管和预警价值。</w:t>
            </w:r>
          </w:p>
          <w:p>
            <w:pPr>
              <w:pStyle w:val="null5"/>
              <w:ind w:firstLine="560"/>
              <w:jc w:val="both"/>
            </w:pP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8"/>
                <w:b/>
              </w:rPr>
              <w:t>二、平台服务功能要求</w:t>
            </w:r>
          </w:p>
          <w:p>
            <w:pPr>
              <w:pStyle w:val="null5"/>
              <w:ind w:firstLine="560"/>
              <w:jc w:val="both"/>
            </w:pPr>
            <w:r>
              <w:rPr>
                <w:rFonts w:ascii="仿宋_GB2312" w:hAnsi="仿宋_GB2312" w:cs="仿宋_GB2312" w:eastAsia="仿宋_GB2312"/>
                <w:sz w:val="28"/>
              </w:rPr>
              <w:t>按照《智慧化工园区建设指南》《化工园区安全风险智能化管控平台建设指南（试行）》政策要求，结合园区管理现状，依托智慧园区现有计算资源和网络资源，本次项目建设内容主要包含：安全风险智能化管控平台、应用支撑平台、基础配套设施。</w:t>
            </w:r>
          </w:p>
          <w:p>
            <w:pPr>
              <w:pStyle w:val="null5"/>
              <w:ind w:firstLine="560"/>
              <w:jc w:val="both"/>
            </w:pPr>
            <w:r>
              <w:rPr>
                <w:rFonts w:ascii="仿宋_GB2312" w:hAnsi="仿宋_GB2312" w:cs="仿宋_GB2312" w:eastAsia="仿宋_GB2312"/>
                <w:sz w:val="28"/>
              </w:rPr>
              <w:t>1、安全风险智能化管控平台包括安全基础管理、重大危险源管理、双重预防机制管理、特殊作业安全管控、封闭化管理、敏捷应急、环保管理、决策驾驶舱、一园一册、一企一册、移动APP、视频智能监管、边缘计算平台、知识库、报警管理等；</w:t>
            </w:r>
          </w:p>
          <w:p>
            <w:pPr>
              <w:pStyle w:val="null5"/>
              <w:ind w:firstLine="560"/>
              <w:jc w:val="both"/>
            </w:pPr>
            <w:r>
              <w:rPr>
                <w:rFonts w:ascii="仿宋_GB2312" w:hAnsi="仿宋_GB2312" w:cs="仿宋_GB2312" w:eastAsia="仿宋_GB2312"/>
                <w:sz w:val="28"/>
              </w:rPr>
              <w:t>2、应用支撑平台包括统一身份认证管理平台、物联网平台、数据可视化分析平台、复杂报表、行业工具包及GIS地理信息平台等；</w:t>
            </w:r>
          </w:p>
          <w:p>
            <w:pPr>
              <w:pStyle w:val="null5"/>
              <w:ind w:firstLine="560"/>
              <w:jc w:val="both"/>
            </w:pPr>
            <w:r>
              <w:rPr>
                <w:rFonts w:ascii="仿宋_GB2312" w:hAnsi="仿宋_GB2312" w:cs="仿宋_GB2312" w:eastAsia="仿宋_GB2312"/>
                <w:sz w:val="28"/>
              </w:rPr>
              <w:t>3、配套设施包括新建综合安防平台、智能视频分析</w:t>
            </w:r>
            <w:r>
              <w:rPr>
                <w:rFonts w:ascii="仿宋_GB2312" w:hAnsi="仿宋_GB2312" w:cs="仿宋_GB2312" w:eastAsia="仿宋_GB2312"/>
                <w:sz w:val="28"/>
              </w:rPr>
              <w:t>一体机</w:t>
            </w:r>
            <w:r>
              <w:rPr>
                <w:rFonts w:ascii="仿宋_GB2312" w:hAnsi="仿宋_GB2312" w:cs="仿宋_GB2312" w:eastAsia="仿宋_GB2312"/>
                <w:sz w:val="28"/>
              </w:rPr>
              <w:t>、</w:t>
            </w:r>
            <w:r>
              <w:rPr>
                <w:rFonts w:ascii="仿宋_GB2312" w:hAnsi="仿宋_GB2312" w:cs="仿宋_GB2312" w:eastAsia="仿宋_GB2312"/>
                <w:sz w:val="28"/>
              </w:rPr>
              <w:t>核心控制终端设施</w:t>
            </w:r>
            <w:r>
              <w:rPr>
                <w:rFonts w:ascii="仿宋_GB2312" w:hAnsi="仿宋_GB2312" w:cs="仿宋_GB2312" w:eastAsia="仿宋_GB2312"/>
                <w:sz w:val="28"/>
              </w:rPr>
              <w:t>、存储服务</w:t>
            </w:r>
            <w:r>
              <w:rPr>
                <w:rFonts w:ascii="仿宋_GB2312" w:hAnsi="仿宋_GB2312" w:cs="仿宋_GB2312" w:eastAsia="仿宋_GB2312"/>
                <w:sz w:val="28"/>
              </w:rPr>
              <w:t>器</w:t>
            </w:r>
            <w:r>
              <w:rPr>
                <w:rFonts w:ascii="仿宋_GB2312" w:hAnsi="仿宋_GB2312" w:cs="仿宋_GB2312" w:eastAsia="仿宋_GB2312"/>
                <w:sz w:val="28"/>
              </w:rPr>
              <w:t>，车辆定位模块设备（含</w:t>
            </w:r>
            <w:r>
              <w:rPr>
                <w:rFonts w:ascii="仿宋_GB2312" w:hAnsi="仿宋_GB2312" w:cs="仿宋_GB2312" w:eastAsia="仿宋_GB2312"/>
                <w:sz w:val="28"/>
              </w:rPr>
              <w:t>GPS卡、流量卡、发卡器等）、车辆进出口道闸、车牌识别(柜式抓拍显示一体机，岗亭（含空调、终端电脑、办公桌椅、配电箱）、安全岛（含侧安全岛和安全装置），全景监控、违停抓拍监控、道路视频监控、高空瞭望摄像机、周界监控、测速抓拍</w:t>
            </w:r>
            <w:r>
              <w:rPr>
                <w:rFonts w:ascii="仿宋_GB2312" w:hAnsi="仿宋_GB2312" w:cs="仿宋_GB2312" w:eastAsia="仿宋_GB2312"/>
                <w:sz w:val="28"/>
              </w:rPr>
              <w:t>等</w:t>
            </w:r>
            <w:r>
              <w:rPr>
                <w:rFonts w:ascii="仿宋_GB2312" w:hAnsi="仿宋_GB2312" w:cs="仿宋_GB2312" w:eastAsia="仿宋_GB2312"/>
                <w:sz w:val="28"/>
              </w:rPr>
              <w:t>设备</w:t>
            </w:r>
            <w:r>
              <w:rPr>
                <w:rFonts w:ascii="仿宋_GB2312" w:hAnsi="仿宋_GB2312" w:cs="仿宋_GB2312" w:eastAsia="仿宋_GB2312"/>
                <w:sz w:val="28"/>
              </w:rPr>
              <w:t>，</w:t>
            </w:r>
            <w:r>
              <w:rPr>
                <w:rFonts w:ascii="仿宋_GB2312" w:hAnsi="仿宋_GB2312" w:cs="仿宋_GB2312" w:eastAsia="仿宋_GB2312"/>
                <w:sz w:val="28"/>
              </w:rPr>
              <w:t>门禁人员通道室外摆闸，监控杆、线缆及辅材、挖沟及回填、租赁铁塔、专线链路</w:t>
            </w:r>
            <w:r>
              <w:rPr>
                <w:rFonts w:ascii="仿宋_GB2312" w:hAnsi="仿宋_GB2312" w:cs="仿宋_GB2312" w:eastAsia="仿宋_GB2312"/>
                <w:sz w:val="28"/>
              </w:rPr>
              <w:t>等</w:t>
            </w:r>
            <w:r>
              <w:rPr>
                <w:rFonts w:ascii="仿宋_GB2312" w:hAnsi="仿宋_GB2312" w:cs="仿宋_GB2312" w:eastAsia="仿宋_GB2312"/>
                <w:sz w:val="28"/>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8"/>
                <w:b/>
              </w:rPr>
              <w:t>三、智慧平台</w:t>
            </w:r>
            <w:r>
              <w:rPr>
                <w:rFonts w:ascii="仿宋_GB2312" w:hAnsi="仿宋_GB2312" w:cs="仿宋_GB2312" w:eastAsia="仿宋_GB2312"/>
                <w:sz w:val="28"/>
                <w:b/>
              </w:rPr>
              <w:t>服务功能技术要求</w:t>
            </w:r>
          </w:p>
          <w:p>
            <w:pPr>
              <w:pStyle w:val="null5"/>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平台系统要求</w:t>
            </w:r>
          </w:p>
          <w:p>
            <w:pPr>
              <w:pStyle w:val="null5"/>
              <w:numPr>
                <w:ilvl w:val="0"/>
                <w:numId w:val="1"/>
              </w:numPr>
              <w:jc w:val="left"/>
            </w:pPr>
            <w:r>
              <w:rPr>
                <w:rFonts w:ascii="仿宋_GB2312" w:hAnsi="仿宋_GB2312" w:cs="仿宋_GB2312" w:eastAsia="仿宋_GB2312"/>
                <w:sz w:val="28"/>
              </w:rPr>
              <w:t>综合平台需能加载视频</w:t>
            </w:r>
            <w:r>
              <w:rPr>
                <w:rFonts w:ascii="仿宋_GB2312" w:hAnsi="仿宋_GB2312" w:cs="仿宋_GB2312" w:eastAsia="仿宋_GB2312"/>
                <w:sz w:val="28"/>
              </w:rPr>
              <w:t>/门禁/考勤/停车/警戒/测速/违停等业务子系统，满足园区运营过程中对车辆</w:t>
            </w:r>
            <w:r>
              <w:rPr>
                <w:rFonts w:ascii="仿宋_GB2312" w:hAnsi="仿宋_GB2312" w:cs="仿宋_GB2312" w:eastAsia="仿宋_GB2312"/>
                <w:sz w:val="28"/>
              </w:rPr>
              <w:t>、</w:t>
            </w:r>
            <w:r>
              <w:rPr>
                <w:rFonts w:ascii="仿宋_GB2312" w:hAnsi="仿宋_GB2312" w:cs="仿宋_GB2312" w:eastAsia="仿宋_GB2312"/>
                <w:sz w:val="28"/>
              </w:rPr>
              <w:t>人员的综合管理</w:t>
            </w:r>
            <w:r>
              <w:rPr>
                <w:rFonts w:ascii="仿宋_GB2312" w:hAnsi="仿宋_GB2312" w:cs="仿宋_GB2312" w:eastAsia="仿宋_GB2312"/>
                <w:sz w:val="28"/>
              </w:rPr>
              <w:t>,</w:t>
            </w:r>
            <w:r>
              <w:rPr>
                <w:rFonts w:ascii="仿宋_GB2312" w:hAnsi="仿宋_GB2312" w:cs="仿宋_GB2312" w:eastAsia="仿宋_GB2312"/>
                <w:sz w:val="28"/>
              </w:rPr>
              <w:t>符合国产化要求</w:t>
            </w:r>
            <w:r>
              <w:rPr>
                <w:rFonts w:ascii="仿宋_GB2312" w:hAnsi="仿宋_GB2312" w:cs="仿宋_GB2312" w:eastAsia="仿宋_GB2312"/>
                <w:sz w:val="28"/>
              </w:rPr>
              <w:t>，</w:t>
            </w:r>
            <w:r>
              <w:rPr>
                <w:rFonts w:ascii="仿宋_GB2312" w:hAnsi="仿宋_GB2312" w:cs="仿宋_GB2312" w:eastAsia="仿宋_GB2312"/>
                <w:sz w:val="28"/>
              </w:rPr>
              <w:t>同时需提供数据对接服务，保证园区企业</w:t>
            </w:r>
            <w:r>
              <w:rPr>
                <w:rFonts w:ascii="仿宋_GB2312" w:hAnsi="仿宋_GB2312" w:cs="仿宋_GB2312" w:eastAsia="仿宋_GB2312"/>
                <w:sz w:val="28"/>
              </w:rPr>
              <w:t>“两重点一重大”点位数据接入诊断分析及接入实施，满足市级平台园区数据推送接口开发及推送服务，满足重点区域视频筛选及接入服务，供应商需提供园区、企业基础数据填报培训。</w:t>
            </w:r>
          </w:p>
          <w:p>
            <w:pPr>
              <w:pStyle w:val="null5"/>
              <w:ind w:firstLine="560"/>
              <w:jc w:val="left"/>
            </w:pPr>
            <w:r>
              <w:rPr>
                <w:rFonts w:ascii="仿宋_GB2312" w:hAnsi="仿宋_GB2312" w:cs="仿宋_GB2312" w:eastAsia="仿宋_GB2312"/>
                <w:sz w:val="28"/>
              </w:rPr>
              <w:t>1、安全基础管理</w:t>
            </w:r>
          </w:p>
          <w:p>
            <w:pPr>
              <w:pStyle w:val="null5"/>
              <w:ind w:firstLine="560"/>
              <w:jc w:val="left"/>
            </w:pPr>
            <w:r>
              <w:rPr>
                <w:rFonts w:ascii="仿宋_GB2312" w:hAnsi="仿宋_GB2312" w:cs="仿宋_GB2312" w:eastAsia="仿宋_GB2312"/>
                <w:sz w:val="28"/>
              </w:rPr>
              <w:t>园区安全风险智能化管控平台需</w:t>
            </w:r>
            <w:r>
              <w:rPr>
                <w:rFonts w:ascii="仿宋_GB2312" w:hAnsi="仿宋_GB2312" w:cs="仿宋_GB2312" w:eastAsia="仿宋_GB2312"/>
                <w:sz w:val="28"/>
              </w:rPr>
              <w:t>具有</w:t>
            </w:r>
            <w:r>
              <w:rPr>
                <w:rFonts w:ascii="仿宋_GB2312" w:hAnsi="仿宋_GB2312" w:cs="仿宋_GB2312" w:eastAsia="仿宋_GB2312"/>
                <w:sz w:val="28"/>
              </w:rPr>
              <w:t>安全基础管理</w:t>
            </w:r>
            <w:r>
              <w:rPr>
                <w:rFonts w:ascii="仿宋_GB2312" w:hAnsi="仿宋_GB2312" w:cs="仿宋_GB2312" w:eastAsia="仿宋_GB2312"/>
                <w:sz w:val="28"/>
              </w:rPr>
              <w:t>功能</w:t>
            </w:r>
            <w:r>
              <w:rPr>
                <w:rFonts w:ascii="仿宋_GB2312" w:hAnsi="仿宋_GB2312" w:cs="仿宋_GB2312" w:eastAsia="仿宋_GB2312"/>
                <w:sz w:val="28"/>
              </w:rPr>
              <w:t>，功能包含但不限于以下内容：园区基础信息管理、安全生产行政许可管理、装置开停车和大检修管理、第三方单位管理、执法管理等。</w:t>
            </w:r>
          </w:p>
          <w:p>
            <w:pPr>
              <w:pStyle w:val="null5"/>
              <w:ind w:firstLine="560"/>
              <w:jc w:val="left"/>
            </w:pPr>
            <w:r>
              <w:rPr>
                <w:rFonts w:ascii="仿宋_GB2312" w:hAnsi="仿宋_GB2312" w:cs="仿宋_GB2312" w:eastAsia="仿宋_GB2312"/>
                <w:sz w:val="28"/>
              </w:rPr>
              <w:t>2、重大危险源安全管理</w:t>
            </w:r>
          </w:p>
          <w:p>
            <w:pPr>
              <w:pStyle w:val="null5"/>
              <w:ind w:firstLine="560"/>
              <w:jc w:val="left"/>
            </w:pPr>
            <w:r>
              <w:rPr>
                <w:rFonts w:ascii="仿宋_GB2312" w:hAnsi="仿宋_GB2312" w:cs="仿宋_GB2312" w:eastAsia="仿宋_GB2312"/>
                <w:sz w:val="28"/>
              </w:rPr>
              <w:t>园区应具有</w:t>
            </w:r>
            <w:r>
              <w:rPr>
                <w:rFonts w:ascii="仿宋_GB2312" w:hAnsi="仿宋_GB2312" w:cs="仿宋_GB2312" w:eastAsia="仿宋_GB2312"/>
                <w:sz w:val="28"/>
              </w:rPr>
              <w:t>重大危险源安全管理</w:t>
            </w:r>
            <w:r>
              <w:rPr>
                <w:rFonts w:ascii="仿宋_GB2312" w:hAnsi="仿宋_GB2312" w:cs="仿宋_GB2312" w:eastAsia="仿宋_GB2312"/>
                <w:sz w:val="28"/>
              </w:rPr>
              <w:t>功能</w:t>
            </w:r>
            <w:r>
              <w:rPr>
                <w:rFonts w:ascii="仿宋_GB2312" w:hAnsi="仿宋_GB2312" w:cs="仿宋_GB2312" w:eastAsia="仿宋_GB2312"/>
                <w:sz w:val="28"/>
              </w:rPr>
              <w:t>，用于重大危险源的安全包保责任落实监督、在线监测预警、重大风险管控、评价</w:t>
            </w:r>
            <w:r>
              <w:rPr>
                <w:rFonts w:ascii="仿宋_GB2312" w:hAnsi="仿宋_GB2312" w:cs="仿宋_GB2312" w:eastAsia="仿宋_GB2312"/>
                <w:sz w:val="28"/>
              </w:rPr>
              <w:t>/评估报告管理及隐患管理和重大危险源企业分类监管。实现与全国危险化学品安全生产风险监测预警系统数据对接融合。</w:t>
            </w:r>
          </w:p>
          <w:p>
            <w:pPr>
              <w:pStyle w:val="null5"/>
              <w:ind w:firstLine="560"/>
              <w:jc w:val="left"/>
            </w:pPr>
            <w:r>
              <w:rPr>
                <w:rFonts w:ascii="仿宋_GB2312" w:hAnsi="仿宋_GB2312" w:cs="仿宋_GB2312" w:eastAsia="仿宋_GB2312"/>
                <w:sz w:val="28"/>
              </w:rPr>
              <w:t>3、双重预防机制</w:t>
            </w:r>
          </w:p>
          <w:p>
            <w:pPr>
              <w:pStyle w:val="null5"/>
              <w:ind w:firstLine="560"/>
              <w:jc w:val="left"/>
            </w:pPr>
            <w:r>
              <w:rPr>
                <w:rFonts w:ascii="仿宋_GB2312" w:hAnsi="仿宋_GB2312" w:cs="仿宋_GB2312" w:eastAsia="仿宋_GB2312"/>
                <w:sz w:val="28"/>
              </w:rPr>
              <w:t>按照国家有关要求，制定安全风险分级管控制度，对化工园区内企业进行安全风险分级，加强对红色、橙色安全风险的分析、评估、预警。具有双重预防机制</w:t>
            </w:r>
            <w:r>
              <w:rPr>
                <w:rFonts w:ascii="仿宋_GB2312" w:hAnsi="仿宋_GB2312" w:cs="仿宋_GB2312" w:eastAsia="仿宋_GB2312"/>
                <w:sz w:val="28"/>
              </w:rPr>
              <w:t>功能</w:t>
            </w:r>
            <w:r>
              <w:rPr>
                <w:rFonts w:ascii="仿宋_GB2312" w:hAnsi="仿宋_GB2312" w:cs="仿宋_GB2312" w:eastAsia="仿宋_GB2312"/>
                <w:sz w:val="28"/>
              </w:rPr>
              <w:t>，主要用于实现与企业双重预防机制信息系统对接、双重预防机制建设及运行效果抽查检查和隐患整改情况督办提醒等，推动企业有效运行双重预防机制，提升安全风险防控水平。</w:t>
            </w:r>
          </w:p>
          <w:p>
            <w:pPr>
              <w:pStyle w:val="null5"/>
              <w:ind w:firstLine="560"/>
              <w:jc w:val="left"/>
            </w:pPr>
            <w:r>
              <w:rPr>
                <w:rFonts w:ascii="仿宋_GB2312" w:hAnsi="仿宋_GB2312" w:cs="仿宋_GB2312" w:eastAsia="仿宋_GB2312"/>
                <w:sz w:val="28"/>
              </w:rPr>
              <w:t>4、特殊作业管理</w:t>
            </w:r>
          </w:p>
          <w:p>
            <w:pPr>
              <w:pStyle w:val="null5"/>
              <w:ind w:firstLine="560"/>
              <w:jc w:val="left"/>
            </w:pPr>
            <w:r>
              <w:rPr>
                <w:rFonts w:ascii="仿宋_GB2312" w:hAnsi="仿宋_GB2312" w:cs="仿宋_GB2312" w:eastAsia="仿宋_GB2312"/>
                <w:sz w:val="28"/>
              </w:rPr>
              <w:t>园区具有</w:t>
            </w:r>
            <w:r>
              <w:rPr>
                <w:rFonts w:ascii="仿宋_GB2312" w:hAnsi="仿宋_GB2312" w:cs="仿宋_GB2312" w:eastAsia="仿宋_GB2312"/>
                <w:sz w:val="28"/>
              </w:rPr>
              <w:t>特殊作业管理</w:t>
            </w:r>
            <w:r>
              <w:rPr>
                <w:rFonts w:ascii="仿宋_GB2312" w:hAnsi="仿宋_GB2312" w:cs="仿宋_GB2312" w:eastAsia="仿宋_GB2312"/>
                <w:sz w:val="28"/>
              </w:rPr>
              <w:t>功能</w:t>
            </w:r>
            <w:r>
              <w:rPr>
                <w:rFonts w:ascii="仿宋_GB2312" w:hAnsi="仿宋_GB2312" w:cs="仿宋_GB2312" w:eastAsia="仿宋_GB2312"/>
                <w:sz w:val="28"/>
              </w:rPr>
              <w:t>，主要用于园区内企业特殊作业的报备、统计分析、线上抽查检查，有效防范化解特殊作业安全风险。</w:t>
            </w:r>
          </w:p>
          <w:p>
            <w:pPr>
              <w:pStyle w:val="null5"/>
              <w:ind w:firstLine="560"/>
              <w:jc w:val="left"/>
            </w:pPr>
            <w:r>
              <w:rPr>
                <w:rFonts w:ascii="仿宋_GB2312" w:hAnsi="仿宋_GB2312" w:cs="仿宋_GB2312" w:eastAsia="仿宋_GB2312"/>
                <w:sz w:val="28"/>
              </w:rPr>
              <w:t>5</w:t>
            </w:r>
            <w:r>
              <w:rPr>
                <w:rFonts w:ascii="仿宋_GB2312" w:hAnsi="仿宋_GB2312" w:cs="仿宋_GB2312" w:eastAsia="仿宋_GB2312"/>
                <w:sz w:val="28"/>
              </w:rPr>
              <w:t>、封闭化管理</w:t>
            </w:r>
          </w:p>
          <w:p>
            <w:pPr>
              <w:pStyle w:val="null5"/>
              <w:ind w:firstLine="560"/>
              <w:jc w:val="left"/>
            </w:pPr>
            <w:r>
              <w:rPr>
                <w:rFonts w:ascii="仿宋_GB2312" w:hAnsi="仿宋_GB2312" w:cs="仿宋_GB2312" w:eastAsia="仿宋_GB2312"/>
                <w:sz w:val="28"/>
              </w:rPr>
              <w:t>园区需实行封闭化管理，封闭化管理系统包含门禁</w:t>
            </w:r>
            <w:r>
              <w:rPr>
                <w:rFonts w:ascii="仿宋_GB2312" w:hAnsi="仿宋_GB2312" w:cs="仿宋_GB2312" w:eastAsia="仿宋_GB2312"/>
                <w:sz w:val="28"/>
              </w:rPr>
              <w:t>/卡口管理、出入园管理、危险化学品运输车辆路径规划/定位/追踪、人员分布管理、危险化学品运输车辆停车场管理等功能。</w:t>
            </w:r>
          </w:p>
          <w:p>
            <w:pPr>
              <w:pStyle w:val="null5"/>
              <w:ind w:firstLine="560"/>
              <w:jc w:val="left"/>
            </w:pPr>
            <w:r>
              <w:rPr>
                <w:rFonts w:ascii="仿宋_GB2312" w:hAnsi="仿宋_GB2312" w:cs="仿宋_GB2312" w:eastAsia="仿宋_GB2312"/>
                <w:sz w:val="28"/>
              </w:rPr>
              <w:t>园区封闭化管理需实现全过程动态监测定位出入园的人员、车辆、货物，实现化工园区人流、车流和物流出入管控及运动路径的规范和优化，确保区域安全风险有效隔离，切实防范外来输入风险。</w:t>
            </w:r>
          </w:p>
          <w:p>
            <w:pPr>
              <w:pStyle w:val="null5"/>
              <w:ind w:firstLine="560"/>
              <w:jc w:val="left"/>
            </w:pPr>
            <w:r>
              <w:rPr>
                <w:rFonts w:ascii="仿宋_GB2312" w:hAnsi="仿宋_GB2312" w:cs="仿宋_GB2312" w:eastAsia="仿宋_GB2312"/>
                <w:sz w:val="28"/>
              </w:rPr>
              <w:t>6</w:t>
            </w:r>
            <w:r>
              <w:rPr>
                <w:rFonts w:ascii="仿宋_GB2312" w:hAnsi="仿宋_GB2312" w:cs="仿宋_GB2312" w:eastAsia="仿宋_GB2312"/>
                <w:sz w:val="28"/>
              </w:rPr>
              <w:t>、敏捷应急管理</w:t>
            </w:r>
          </w:p>
          <w:p>
            <w:pPr>
              <w:pStyle w:val="null5"/>
              <w:ind w:firstLine="560"/>
              <w:jc w:val="left"/>
            </w:pPr>
            <w:r>
              <w:rPr>
                <w:rFonts w:ascii="仿宋_GB2312" w:hAnsi="仿宋_GB2312" w:cs="仿宋_GB2312" w:eastAsia="仿宋_GB2312"/>
                <w:sz w:val="28"/>
              </w:rPr>
              <w:t>园区需</w:t>
            </w:r>
            <w:r>
              <w:rPr>
                <w:rFonts w:ascii="仿宋_GB2312" w:hAnsi="仿宋_GB2312" w:cs="仿宋_GB2312" w:eastAsia="仿宋_GB2312"/>
                <w:sz w:val="28"/>
              </w:rPr>
              <w:t>具有</w:t>
            </w:r>
            <w:r>
              <w:rPr>
                <w:rFonts w:ascii="仿宋_GB2312" w:hAnsi="仿宋_GB2312" w:cs="仿宋_GB2312" w:eastAsia="仿宋_GB2312"/>
                <w:sz w:val="28"/>
              </w:rPr>
              <w:t>敏捷应急管</w:t>
            </w:r>
            <w:r>
              <w:rPr>
                <w:rFonts w:ascii="仿宋_GB2312" w:hAnsi="仿宋_GB2312" w:cs="仿宋_GB2312" w:eastAsia="仿宋_GB2312"/>
                <w:sz w:val="28"/>
              </w:rPr>
              <w:t>理功能</w:t>
            </w:r>
            <w:r>
              <w:rPr>
                <w:rFonts w:ascii="仿宋_GB2312" w:hAnsi="仿宋_GB2312" w:cs="仿宋_GB2312" w:eastAsia="仿宋_GB2312"/>
                <w:sz w:val="28"/>
              </w:rPr>
              <w:t>，用于安全生产应急预案管理、应急演练管理、应急资源管理、应急指挥调度、应急辅助决策，推动园区、企业落实日常应急管理及与各级政府间的应急联动，为事故应急提供技术支持，辅助园区进行快速、精准、科学应急。</w:t>
            </w:r>
          </w:p>
          <w:p>
            <w:pPr>
              <w:pStyle w:val="null5"/>
              <w:ind w:firstLine="560"/>
              <w:jc w:val="both"/>
            </w:pPr>
            <w:r>
              <w:rPr>
                <w:rFonts w:ascii="仿宋_GB2312" w:hAnsi="仿宋_GB2312" w:cs="仿宋_GB2312" w:eastAsia="仿宋_GB2312"/>
                <w:sz w:val="28"/>
              </w:rPr>
              <w:t>7</w:t>
            </w:r>
            <w:r>
              <w:rPr>
                <w:rFonts w:ascii="仿宋_GB2312" w:hAnsi="仿宋_GB2312" w:cs="仿宋_GB2312" w:eastAsia="仿宋_GB2312"/>
                <w:sz w:val="28"/>
              </w:rPr>
              <w:t>、环保管理</w:t>
            </w:r>
          </w:p>
          <w:p>
            <w:pPr>
              <w:pStyle w:val="null5"/>
              <w:ind w:firstLine="560"/>
              <w:jc w:val="both"/>
            </w:pPr>
            <w:r>
              <w:rPr>
                <w:rFonts w:ascii="仿宋_GB2312" w:hAnsi="仿宋_GB2312" w:cs="仿宋_GB2312" w:eastAsia="仿宋_GB2312"/>
                <w:sz w:val="28"/>
              </w:rPr>
              <w:t>智慧化工园区环境保护管理充分利用环保物联网技术理念，基于</w:t>
            </w:r>
            <w:r>
              <w:rPr>
                <w:rFonts w:ascii="仿宋_GB2312" w:hAnsi="仿宋_GB2312" w:cs="仿宋_GB2312" w:eastAsia="仿宋_GB2312"/>
                <w:sz w:val="28"/>
              </w:rPr>
              <w:t>GIS地理信息系统，集成数据采集、传输、存储、应用分析，构建全面的智能感知监控网络和信息监管预警分析系统，提升园区环境监管和科学决策能力。</w:t>
            </w:r>
          </w:p>
          <w:p>
            <w:pPr>
              <w:pStyle w:val="null5"/>
              <w:ind w:firstLine="560"/>
              <w:jc w:val="both"/>
            </w:pPr>
            <w:r>
              <w:rPr>
                <w:rFonts w:ascii="仿宋_GB2312" w:hAnsi="仿宋_GB2312" w:cs="仿宋_GB2312" w:eastAsia="仿宋_GB2312"/>
                <w:sz w:val="28"/>
              </w:rPr>
              <w:t>8</w:t>
            </w:r>
            <w:r>
              <w:rPr>
                <w:rFonts w:ascii="仿宋_GB2312" w:hAnsi="仿宋_GB2312" w:cs="仿宋_GB2312" w:eastAsia="仿宋_GB2312"/>
                <w:sz w:val="28"/>
              </w:rPr>
              <w:t>、决策驾驶舱</w:t>
            </w:r>
          </w:p>
          <w:p>
            <w:pPr>
              <w:pStyle w:val="null5"/>
              <w:ind w:firstLine="560"/>
              <w:jc w:val="both"/>
            </w:pPr>
            <w:r>
              <w:rPr>
                <w:rFonts w:ascii="仿宋_GB2312" w:hAnsi="仿宋_GB2312" w:cs="仿宋_GB2312" w:eastAsia="仿宋_GB2312"/>
                <w:sz w:val="28"/>
              </w:rPr>
              <w:t>决策驾驶舱是化工园区管理中的核心功能，旨在通过数据集成、可视化展示和多维度分析，为园区管理层提供全面的决策支持。决策驾驶舱功能包括不限于：园区综合视窗、安全决策分析、应急决策分析、环保管理一张图、能源管理一张图、报警管理分析、封闭管理分析等内容。</w:t>
            </w:r>
          </w:p>
          <w:p>
            <w:pPr>
              <w:pStyle w:val="null5"/>
              <w:ind w:firstLine="560"/>
              <w:jc w:val="both"/>
            </w:pPr>
            <w:r>
              <w:rPr>
                <w:rFonts w:ascii="仿宋_GB2312" w:hAnsi="仿宋_GB2312" w:cs="仿宋_GB2312" w:eastAsia="仿宋_GB2312"/>
                <w:sz w:val="28"/>
              </w:rPr>
              <w:t>9</w:t>
            </w:r>
            <w:r>
              <w:rPr>
                <w:rFonts w:ascii="仿宋_GB2312" w:hAnsi="仿宋_GB2312" w:cs="仿宋_GB2312" w:eastAsia="仿宋_GB2312"/>
                <w:sz w:val="28"/>
              </w:rPr>
              <w:t>、一园一册</w:t>
            </w:r>
          </w:p>
          <w:p>
            <w:pPr>
              <w:pStyle w:val="null5"/>
              <w:ind w:firstLine="560"/>
              <w:jc w:val="both"/>
            </w:pPr>
            <w:r>
              <w:rPr>
                <w:rFonts w:ascii="仿宋_GB2312" w:hAnsi="仿宋_GB2312" w:cs="仿宋_GB2312" w:eastAsia="仿宋_GB2312"/>
                <w:sz w:val="28"/>
              </w:rPr>
              <w:t>一园一册系统旨在通过信息化手段，对园区进行全面、系统、动态的管理，为园区管理者提供全方位的数据支持和决策辅助。</w:t>
            </w:r>
            <w:r>
              <w:rPr>
                <w:rFonts w:ascii="仿宋_GB2312" w:hAnsi="仿宋_GB2312" w:cs="仿宋_GB2312" w:eastAsia="仿宋_GB2312"/>
                <w:sz w:val="28"/>
              </w:rPr>
              <w:t>功能包含但不限于以下内容：</w:t>
            </w:r>
            <w:r>
              <w:rPr>
                <w:rFonts w:ascii="仿宋_GB2312" w:hAnsi="仿宋_GB2312" w:cs="仿宋_GB2312" w:eastAsia="仿宋_GB2312"/>
                <w:sz w:val="28"/>
              </w:rPr>
              <w:t>园区数据统计分析、基本信息管理、行政许可维护、区域与规划信息管理、图纸档案管理、评价报告管理、在建工程管理、经济运行分析及大事记记录。</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0</w:t>
            </w:r>
            <w:r>
              <w:rPr>
                <w:rFonts w:ascii="仿宋_GB2312" w:hAnsi="仿宋_GB2312" w:cs="仿宋_GB2312" w:eastAsia="仿宋_GB2312"/>
                <w:sz w:val="28"/>
              </w:rPr>
              <w:t>、一企一册</w:t>
            </w:r>
          </w:p>
          <w:p>
            <w:pPr>
              <w:pStyle w:val="null5"/>
              <w:ind w:firstLine="560"/>
              <w:jc w:val="both"/>
            </w:pPr>
            <w:r>
              <w:rPr>
                <w:rFonts w:ascii="仿宋_GB2312" w:hAnsi="仿宋_GB2312" w:cs="仿宋_GB2312" w:eastAsia="仿宋_GB2312"/>
                <w:sz w:val="28"/>
              </w:rPr>
              <w:t>一企一册管理系统主要对园区内企业档案信息进行录入管理，</w:t>
            </w:r>
            <w:r>
              <w:rPr>
                <w:rFonts w:ascii="仿宋_GB2312" w:hAnsi="仿宋_GB2312" w:cs="仿宋_GB2312" w:eastAsia="仿宋_GB2312"/>
                <w:sz w:val="28"/>
              </w:rPr>
              <w:t>功能包含但不限于以下内容：</w:t>
            </w:r>
            <w:r>
              <w:rPr>
                <w:rFonts w:ascii="仿宋_GB2312" w:hAnsi="仿宋_GB2312" w:cs="仿宋_GB2312" w:eastAsia="仿宋_GB2312"/>
                <w:sz w:val="28"/>
              </w:rPr>
              <w:t>企业信息查询与管理、企业综合分析、企业基本信息与经营安全管理、企业管理体系与证照报告管理、平面布置图与危险源及设施管理、建设项目管理、经济运行与外供能源统计、工艺流程图管理以及操作日志记录等。</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1</w:t>
            </w:r>
            <w:r>
              <w:rPr>
                <w:rFonts w:ascii="仿宋_GB2312" w:hAnsi="仿宋_GB2312" w:cs="仿宋_GB2312" w:eastAsia="仿宋_GB2312"/>
                <w:sz w:val="28"/>
              </w:rPr>
              <w:t>、移动</w:t>
            </w:r>
            <w:r>
              <w:rPr>
                <w:rFonts w:ascii="仿宋_GB2312" w:hAnsi="仿宋_GB2312" w:cs="仿宋_GB2312" w:eastAsia="仿宋_GB2312"/>
                <w:sz w:val="28"/>
              </w:rPr>
              <w:t>APP</w:t>
            </w:r>
          </w:p>
          <w:p>
            <w:pPr>
              <w:pStyle w:val="null5"/>
              <w:ind w:firstLine="560"/>
              <w:jc w:val="both"/>
            </w:pPr>
            <w:r>
              <w:rPr>
                <w:rFonts w:ascii="仿宋_GB2312" w:hAnsi="仿宋_GB2312" w:cs="仿宋_GB2312" w:eastAsia="仿宋_GB2312"/>
                <w:sz w:val="28"/>
              </w:rPr>
              <w:t>移动</w:t>
            </w:r>
            <w:r>
              <w:rPr>
                <w:rFonts w:ascii="仿宋_GB2312" w:hAnsi="仿宋_GB2312" w:cs="仿宋_GB2312" w:eastAsia="仿宋_GB2312"/>
                <w:sz w:val="28"/>
              </w:rPr>
              <w:t>app是智控平台手机端的操作程序，</w:t>
            </w:r>
            <w:r>
              <w:rPr>
                <w:rFonts w:ascii="仿宋_GB2312" w:hAnsi="仿宋_GB2312" w:cs="仿宋_GB2312" w:eastAsia="仿宋_GB2312"/>
                <w:sz w:val="28"/>
              </w:rPr>
              <w:t>功能包含但不限于以下内容：</w:t>
            </w:r>
            <w:r>
              <w:rPr>
                <w:rFonts w:ascii="仿宋_GB2312" w:hAnsi="仿宋_GB2312" w:cs="仿宋_GB2312" w:eastAsia="仿宋_GB2312"/>
                <w:sz w:val="28"/>
              </w:rPr>
              <w:t>安全首页、安全承诺、预报警管理、双重预防机制、重大危险源管理、应急物资管理、应急预案管理、封闭化管理等功能，支持数据分析、预警提示、任务执行跟踪等多项操作。</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、知识库</w:t>
            </w:r>
          </w:p>
          <w:p>
            <w:pPr>
              <w:pStyle w:val="null5"/>
              <w:ind w:firstLine="560"/>
              <w:jc w:val="both"/>
            </w:pPr>
            <w:r>
              <w:rPr>
                <w:rFonts w:ascii="仿宋_GB2312" w:hAnsi="仿宋_GB2312" w:cs="仿宋_GB2312" w:eastAsia="仿宋_GB2312"/>
                <w:sz w:val="28"/>
              </w:rPr>
              <w:t>知识库系统为园区及用户提供政策、标准、生产基地资讯、专项材料、危化品信息、处置方法、应急检测方法等查询服务，支持模糊查询、排序、展示形式选择及多种编辑和导出操作，帮助用户快速获取所需信息。</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3</w:t>
            </w:r>
            <w:r>
              <w:rPr>
                <w:rFonts w:ascii="仿宋_GB2312" w:hAnsi="仿宋_GB2312" w:cs="仿宋_GB2312" w:eastAsia="仿宋_GB2312"/>
                <w:sz w:val="28"/>
              </w:rPr>
              <w:t>、报警管理系统</w:t>
            </w:r>
          </w:p>
          <w:p>
            <w:pPr>
              <w:pStyle w:val="null5"/>
              <w:ind w:firstLine="560"/>
              <w:jc w:val="both"/>
            </w:pPr>
            <w:r>
              <w:rPr>
                <w:rFonts w:ascii="仿宋_GB2312" w:hAnsi="仿宋_GB2312" w:cs="仿宋_GB2312" w:eastAsia="仿宋_GB2312"/>
                <w:sz w:val="28"/>
              </w:rPr>
              <w:t>预报警管理系统集成园区多源报警信息，实现统一管理。支持报警检索、闭环管理、配置优先级及推送人员。报警信息可上屏推送，支持视频留观及跟踪记录。提供故障点位申请审批，降低无效报警。配置到期预警，涵盖隐患、证件、设备检验等多场景，确保企业及时处置异常事件，提升安全管理效率。</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4</w:t>
            </w:r>
            <w:r>
              <w:rPr>
                <w:rFonts w:ascii="仿宋_GB2312" w:hAnsi="仿宋_GB2312" w:cs="仿宋_GB2312" w:eastAsia="仿宋_GB2312"/>
                <w:sz w:val="28"/>
              </w:rPr>
              <w:t>、视频智能应用</w:t>
            </w:r>
          </w:p>
          <w:p>
            <w:pPr>
              <w:pStyle w:val="null5"/>
              <w:ind w:firstLine="560"/>
              <w:jc w:val="both"/>
            </w:pPr>
            <w:r>
              <w:rPr>
                <w:rFonts w:ascii="仿宋_GB2312" w:hAnsi="仿宋_GB2312" w:cs="仿宋_GB2312" w:eastAsia="仿宋_GB2312"/>
                <w:sz w:val="28"/>
              </w:rPr>
              <w:t>视频智能应用为园区的安全监管和应急决策提供强有力的技术支撑。</w:t>
            </w:r>
            <w:r>
              <w:rPr>
                <w:rFonts w:ascii="仿宋_GB2312" w:hAnsi="仿宋_GB2312" w:cs="仿宋_GB2312" w:eastAsia="仿宋_GB2312"/>
                <w:sz w:val="28"/>
              </w:rPr>
              <w:t>功能包含但不限于以下内容：</w:t>
            </w:r>
            <w:r>
              <w:rPr>
                <w:rFonts w:ascii="仿宋_GB2312" w:hAnsi="仿宋_GB2312" w:cs="仿宋_GB2312" w:eastAsia="仿宋_GB2312"/>
                <w:sz w:val="28"/>
              </w:rPr>
              <w:t>实时监控、录像回放、智能识别预警、</w:t>
            </w:r>
            <w:r>
              <w:rPr>
                <w:rFonts w:ascii="仿宋_GB2312" w:hAnsi="仿宋_GB2312" w:cs="仿宋_GB2312" w:eastAsia="仿宋_GB2312"/>
                <w:sz w:val="28"/>
              </w:rPr>
              <w:t>AR标注、智能高空瞭望等多个方面。</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5</w:t>
            </w:r>
            <w:r>
              <w:rPr>
                <w:rFonts w:ascii="仿宋_GB2312" w:hAnsi="仿宋_GB2312" w:cs="仿宋_GB2312" w:eastAsia="仿宋_GB2312"/>
                <w:sz w:val="28"/>
              </w:rPr>
              <w:t>、边缘计算平台</w:t>
            </w:r>
          </w:p>
          <w:p>
            <w:pPr>
              <w:pStyle w:val="null5"/>
              <w:ind w:firstLine="560"/>
              <w:jc w:val="both"/>
            </w:pPr>
            <w:r>
              <w:rPr>
                <w:rFonts w:ascii="仿宋_GB2312" w:hAnsi="仿宋_GB2312" w:cs="仿宋_GB2312" w:eastAsia="仿宋_GB2312"/>
                <w:sz w:val="28"/>
              </w:rPr>
              <w:t>边缘计算系统部署在企业终端设备，在网络边缘进行数据处理和分析。功能包含但不限于以下内容：边缘计算平台、边缘应用管理、视频智能应用分析组件，是平台承载边缘计算业务和用户容器业务的基础。</w:t>
            </w:r>
          </w:p>
          <w:p>
            <w:pPr>
              <w:pStyle w:val="null5"/>
              <w:ind w:firstLine="560"/>
              <w:jc w:val="both"/>
            </w:pP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、应用支撑平台</w:t>
            </w:r>
          </w:p>
          <w:p>
            <w:pPr>
              <w:pStyle w:val="null5"/>
              <w:ind w:firstLine="560"/>
              <w:jc w:val="both"/>
            </w:pPr>
            <w:r>
              <w:rPr>
                <w:rFonts w:ascii="仿宋_GB2312" w:hAnsi="仿宋_GB2312" w:cs="仿宋_GB2312" w:eastAsia="仿宋_GB2312"/>
                <w:sz w:val="28"/>
              </w:rPr>
              <w:t>支撑平台通过接入企业安全监管数据和园区新建的安全检测设施，为上层应用系统提供了强大的数据支持。</w:t>
            </w:r>
            <w:r>
              <w:rPr>
                <w:rFonts w:ascii="仿宋_GB2312" w:hAnsi="仿宋_GB2312" w:cs="仿宋_GB2312" w:eastAsia="仿宋_GB2312"/>
                <w:sz w:val="28"/>
              </w:rPr>
              <w:t>功能包含但不限于以下内容：</w:t>
            </w:r>
            <w:r>
              <w:rPr>
                <w:rFonts w:ascii="仿宋_GB2312" w:hAnsi="仿宋_GB2312" w:cs="仿宋_GB2312" w:eastAsia="仿宋_GB2312"/>
                <w:sz w:val="28"/>
              </w:rPr>
              <w:t>能力组件、预报警管理、视频智能监管、知识库、设备管理、边缘计算和三维地理信息等功能。</w:t>
            </w:r>
          </w:p>
          <w:p>
            <w:pPr>
              <w:pStyle w:val="null5"/>
              <w:jc w:val="both"/>
            </w:pPr>
            <w:r>
              <w:rPr>
                <w:rFonts w:ascii="仿宋_GB2312" w:hAnsi="仿宋_GB2312" w:cs="仿宋_GB2312" w:eastAsia="仿宋_GB2312"/>
              </w:rPr>
              <w:t xml:space="preserve"> </w:t>
            </w:r>
          </w:p>
          <w:p>
            <w:pPr>
              <w:pStyle w:val="null5"/>
              <w:jc w:val="both"/>
            </w:pPr>
            <w:r>
              <w:rPr>
                <w:rFonts w:ascii="仿宋_GB2312" w:hAnsi="仿宋_GB2312" w:cs="仿宋_GB2312" w:eastAsia="仿宋_GB2312"/>
                <w:sz w:val="28"/>
                <w:b/>
              </w:rPr>
              <w:t>（</w:t>
            </w:r>
            <w:r>
              <w:rPr>
                <w:rFonts w:ascii="仿宋_GB2312" w:hAnsi="仿宋_GB2312" w:cs="仿宋_GB2312" w:eastAsia="仿宋_GB2312"/>
                <w:sz w:val="28"/>
                <w:b/>
              </w:rPr>
              <w:t>2）配套设施要求</w:t>
            </w:r>
          </w:p>
          <w:p>
            <w:pPr>
              <w:pStyle w:val="null5"/>
              <w:ind w:firstLine="420"/>
              <w:jc w:val="left"/>
            </w:pPr>
            <w:r>
              <w:rPr>
                <w:rFonts w:ascii="仿宋_GB2312" w:hAnsi="仿宋_GB2312" w:cs="仿宋_GB2312" w:eastAsia="仿宋_GB2312"/>
                <w:sz w:val="28"/>
              </w:rPr>
              <w:t>1.</w:t>
            </w:r>
            <w:r>
              <w:rPr>
                <w:rFonts w:ascii="仿宋_GB2312" w:hAnsi="仿宋_GB2312" w:cs="仿宋_GB2312" w:eastAsia="仿宋_GB2312"/>
                <w:sz w:val="28"/>
              </w:rPr>
              <w:t>核心控制终端设施</w:t>
            </w:r>
          </w:p>
          <w:p>
            <w:pPr>
              <w:pStyle w:val="null5"/>
              <w:ind w:firstLine="420"/>
              <w:jc w:val="left"/>
            </w:pPr>
            <w:r>
              <w:rPr>
                <w:rFonts w:ascii="仿宋_GB2312" w:hAnsi="仿宋_GB2312" w:cs="仿宋_GB2312" w:eastAsia="仿宋_GB2312"/>
                <w:sz w:val="28"/>
              </w:rPr>
              <w:t>核心控制终端设施是整个智能园区系统的硬件核心，因此控制终端的性能一定要足够强大，需搭载双路</w:t>
            </w:r>
            <w:r>
              <w:rPr>
                <w:rFonts w:ascii="仿宋_GB2312" w:hAnsi="仿宋_GB2312" w:cs="仿宋_GB2312" w:eastAsia="仿宋_GB2312"/>
                <w:sz w:val="28"/>
              </w:rPr>
              <w:t>CPU，配置不小于64G内存。同时存储需满足不少于90天存储，采用国产化操作系统。</w:t>
            </w:r>
          </w:p>
          <w:p>
            <w:pPr>
              <w:pStyle w:val="null5"/>
              <w:ind w:firstLine="420"/>
              <w:jc w:val="left"/>
            </w:pPr>
            <w:r>
              <w:rPr>
                <w:rFonts w:ascii="仿宋_GB2312" w:hAnsi="仿宋_GB2312" w:cs="仿宋_GB2312" w:eastAsia="仿宋_GB2312"/>
                <w:sz w:val="28"/>
              </w:rPr>
              <w:t>2.</w:t>
            </w:r>
            <w:r>
              <w:rPr>
                <w:rFonts w:ascii="仿宋_GB2312" w:hAnsi="仿宋_GB2312" w:cs="仿宋_GB2312" w:eastAsia="仿宋_GB2312"/>
                <w:sz w:val="28"/>
              </w:rPr>
              <w:t>车辆定位</w:t>
            </w:r>
            <w:r>
              <w:rPr>
                <w:rFonts w:ascii="仿宋_GB2312" w:hAnsi="仿宋_GB2312" w:cs="仿宋_GB2312" w:eastAsia="仿宋_GB2312"/>
                <w:sz w:val="28"/>
              </w:rPr>
              <w:t>要求</w:t>
            </w:r>
          </w:p>
          <w:p>
            <w:pPr>
              <w:pStyle w:val="null5"/>
              <w:ind w:firstLine="420"/>
              <w:jc w:val="left"/>
            </w:pPr>
            <w:r>
              <w:rPr>
                <w:rFonts w:ascii="仿宋_GB2312" w:hAnsi="仿宋_GB2312" w:cs="仿宋_GB2312" w:eastAsia="仿宋_GB2312"/>
                <w:sz w:val="28"/>
              </w:rPr>
              <w:t>用于园区内危化品车辆实时位置定位，每辆进入园区的危化品车都会在入口登记后领取定位卡片，卡片定位精度达到</w:t>
            </w:r>
            <w:r>
              <w:rPr>
                <w:rFonts w:ascii="仿宋_GB2312" w:hAnsi="仿宋_GB2312" w:cs="仿宋_GB2312" w:eastAsia="仿宋_GB2312"/>
                <w:sz w:val="28"/>
              </w:rPr>
              <w:t>10</w:t>
            </w:r>
            <w:r>
              <w:rPr>
                <w:rFonts w:ascii="仿宋_GB2312" w:hAnsi="仿宋_GB2312" w:cs="仿宋_GB2312" w:eastAsia="仿宋_GB2312"/>
                <w:sz w:val="28"/>
              </w:rPr>
              <w:t>米，支持蓝牙，北斗定位模式。出入口岗亭配置对应发卡器，用于下发车辆信息至定位模块</w:t>
            </w:r>
            <w:r>
              <w:rPr>
                <w:rFonts w:ascii="仿宋_GB2312" w:hAnsi="仿宋_GB2312" w:cs="仿宋_GB2312" w:eastAsia="仿宋_GB2312"/>
                <w:sz w:val="28"/>
              </w:rPr>
              <w:t>，</w:t>
            </w:r>
            <w:r>
              <w:rPr>
                <w:rFonts w:ascii="仿宋_GB2312" w:hAnsi="仿宋_GB2312" w:cs="仿宋_GB2312" w:eastAsia="仿宋_GB2312"/>
                <w:sz w:val="28"/>
              </w:rPr>
              <w:t>发卡器需支持</w:t>
            </w:r>
            <w:r>
              <w:rPr>
                <w:rFonts w:ascii="仿宋_GB2312" w:hAnsi="仿宋_GB2312" w:cs="仿宋_GB2312" w:eastAsia="仿宋_GB2312"/>
                <w:sz w:val="28"/>
              </w:rPr>
              <w:t>USB免驱使用</w:t>
            </w:r>
            <w:r>
              <w:rPr>
                <w:rFonts w:ascii="仿宋_GB2312" w:hAnsi="仿宋_GB2312" w:cs="仿宋_GB2312" w:eastAsia="仿宋_GB2312"/>
                <w:sz w:val="28"/>
              </w:rPr>
              <w:t>。</w:t>
            </w:r>
          </w:p>
          <w:p>
            <w:pPr>
              <w:pStyle w:val="null5"/>
              <w:ind w:firstLine="420"/>
              <w:jc w:val="left"/>
            </w:pPr>
            <w:r>
              <w:rPr>
                <w:rFonts w:ascii="仿宋_GB2312" w:hAnsi="仿宋_GB2312" w:cs="仿宋_GB2312" w:eastAsia="仿宋_GB2312"/>
                <w:sz w:val="28"/>
              </w:rPr>
              <w:t>3.</w:t>
            </w:r>
            <w:r>
              <w:rPr>
                <w:rFonts w:ascii="仿宋_GB2312" w:hAnsi="仿宋_GB2312" w:cs="仿宋_GB2312" w:eastAsia="仿宋_GB2312"/>
                <w:sz w:val="28"/>
              </w:rPr>
              <w:t>车辆进出口</w:t>
            </w:r>
            <w:r>
              <w:rPr>
                <w:rFonts w:ascii="仿宋_GB2312" w:hAnsi="仿宋_GB2312" w:cs="仿宋_GB2312" w:eastAsia="仿宋_GB2312"/>
                <w:sz w:val="28"/>
              </w:rPr>
              <w:t>要求</w:t>
            </w:r>
          </w:p>
          <w:p>
            <w:pPr>
              <w:pStyle w:val="null5"/>
              <w:ind w:firstLine="420"/>
              <w:jc w:val="left"/>
            </w:pPr>
            <w:r>
              <w:rPr>
                <w:rFonts w:ascii="仿宋_GB2312" w:hAnsi="仿宋_GB2312" w:cs="仿宋_GB2312" w:eastAsia="仿宋_GB2312"/>
                <w:sz w:val="28"/>
              </w:rPr>
              <w:t>车辆进出口采用直杆道闸，为满足现场情况，杆长需要支持伸缩功能。抓拍机需支持播放二维码，为满足远距离识别扫码需求，屏幕尺寸应不小于</w:t>
            </w:r>
            <w:r>
              <w:rPr>
                <w:rFonts w:ascii="仿宋_GB2312" w:hAnsi="仿宋_GB2312" w:cs="仿宋_GB2312" w:eastAsia="仿宋_GB2312"/>
                <w:sz w:val="28"/>
              </w:rPr>
              <w:t>10</w:t>
            </w:r>
            <w:r>
              <w:rPr>
                <w:rFonts w:ascii="仿宋_GB2312" w:hAnsi="仿宋_GB2312" w:cs="仿宋_GB2312" w:eastAsia="仿宋_GB2312"/>
                <w:sz w:val="28"/>
              </w:rPr>
              <w:t>寸，车牌抓拍距离不小于</w:t>
            </w:r>
            <w:r>
              <w:rPr>
                <w:rFonts w:ascii="仿宋_GB2312" w:hAnsi="仿宋_GB2312" w:cs="仿宋_GB2312" w:eastAsia="仿宋_GB2312"/>
                <w:sz w:val="28"/>
              </w:rPr>
              <w:t>6</w:t>
            </w:r>
            <w:r>
              <w:rPr>
                <w:rFonts w:ascii="仿宋_GB2312" w:hAnsi="仿宋_GB2312" w:cs="仿宋_GB2312" w:eastAsia="仿宋_GB2312"/>
                <w:sz w:val="28"/>
              </w:rPr>
              <w:t>米。防砸方式采用雷达防砸。</w:t>
            </w:r>
          </w:p>
          <w:p>
            <w:pPr>
              <w:pStyle w:val="null5"/>
              <w:ind w:firstLine="420"/>
              <w:jc w:val="left"/>
            </w:pPr>
            <w:r>
              <w:rPr>
                <w:rFonts w:ascii="仿宋_GB2312" w:hAnsi="仿宋_GB2312" w:cs="仿宋_GB2312" w:eastAsia="仿宋_GB2312"/>
                <w:sz w:val="28"/>
              </w:rPr>
              <w:t>进出口应具备独立管理能力，需配置管理终端，实现对现场过车信息查询功能进出口设置岗亭，方便工作人员进行登记管理，岗亭内设施需配套齐全，满足办公需求。</w:t>
            </w:r>
          </w:p>
          <w:p>
            <w:pPr>
              <w:pStyle w:val="null5"/>
              <w:ind w:firstLine="420"/>
              <w:jc w:val="left"/>
            </w:pPr>
            <w:r>
              <w:rPr>
                <w:rFonts w:ascii="仿宋_GB2312" w:hAnsi="仿宋_GB2312" w:cs="仿宋_GB2312" w:eastAsia="仿宋_GB2312"/>
                <w:sz w:val="28"/>
              </w:rPr>
              <w:t>4.</w:t>
            </w:r>
            <w:r>
              <w:rPr>
                <w:rFonts w:ascii="仿宋_GB2312" w:hAnsi="仿宋_GB2312" w:cs="仿宋_GB2312" w:eastAsia="仿宋_GB2312"/>
                <w:sz w:val="28"/>
              </w:rPr>
              <w:t>视频监控</w:t>
            </w:r>
            <w:r>
              <w:rPr>
                <w:rFonts w:ascii="仿宋_GB2312" w:hAnsi="仿宋_GB2312" w:cs="仿宋_GB2312" w:eastAsia="仿宋_GB2312"/>
                <w:sz w:val="28"/>
              </w:rPr>
              <w:t>要求</w:t>
            </w:r>
          </w:p>
          <w:p>
            <w:pPr>
              <w:pStyle w:val="null5"/>
              <w:ind w:firstLine="420"/>
              <w:jc w:val="left"/>
            </w:pPr>
            <w:r>
              <w:rPr>
                <w:rFonts w:ascii="仿宋_GB2312" w:hAnsi="仿宋_GB2312" w:cs="仿宋_GB2312" w:eastAsia="仿宋_GB2312"/>
                <w:sz w:val="28"/>
              </w:rPr>
              <w:t>需对园区内道路</w:t>
            </w:r>
            <w:r>
              <w:rPr>
                <w:rFonts w:ascii="仿宋_GB2312" w:hAnsi="仿宋_GB2312" w:cs="仿宋_GB2312" w:eastAsia="仿宋_GB2312"/>
                <w:sz w:val="28"/>
              </w:rPr>
              <w:t>、</w:t>
            </w:r>
            <w:r>
              <w:rPr>
                <w:rFonts w:ascii="仿宋_GB2312" w:hAnsi="仿宋_GB2312" w:cs="仿宋_GB2312" w:eastAsia="仿宋_GB2312"/>
                <w:sz w:val="28"/>
              </w:rPr>
              <w:t>出入口进行监控，同时兼具路侧违停抓拍功能，违停抓拍摄像机需满足不低于</w:t>
            </w:r>
            <w:r>
              <w:rPr>
                <w:rFonts w:ascii="仿宋_GB2312" w:hAnsi="仿宋_GB2312" w:cs="仿宋_GB2312" w:eastAsia="仿宋_GB2312"/>
                <w:sz w:val="28"/>
              </w:rPr>
              <w:t>250米补光，不小于33倍变倍。为保证抓拍效果，抓拍准确率应不低于98%，同时为方便辨认画面方位信息，可展示水平角度、垂直角度、变倍倍数、预置位名称、巡航名称、模式路径名称、方位、经纬度等信息。</w:t>
            </w:r>
            <w:r>
              <w:rPr>
                <w:rFonts w:ascii="仿宋_GB2312" w:hAnsi="仿宋_GB2312" w:cs="仿宋_GB2312" w:eastAsia="仿宋_GB2312"/>
                <w:sz w:val="28"/>
              </w:rPr>
              <w:t>对于路中主干位置需部署测速抓拍单元，确保可以对过往车辆的超速行为进行抓拍处理，为保证抓拍效果，需采用不小于</w:t>
            </w:r>
            <w:r>
              <w:rPr>
                <w:rFonts w:ascii="仿宋_GB2312" w:hAnsi="仿宋_GB2312" w:cs="仿宋_GB2312" w:eastAsia="仿宋_GB2312"/>
                <w:sz w:val="28"/>
              </w:rPr>
              <w:t>900</w:t>
            </w:r>
            <w:r>
              <w:rPr>
                <w:rFonts w:ascii="仿宋_GB2312" w:hAnsi="仿宋_GB2312" w:cs="仿宋_GB2312" w:eastAsia="仿宋_GB2312"/>
                <w:sz w:val="28"/>
              </w:rPr>
              <w:t>万像素的抓拍单元，传感器尺寸不小于</w:t>
            </w:r>
            <w:r>
              <w:rPr>
                <w:rFonts w:ascii="仿宋_GB2312" w:hAnsi="仿宋_GB2312" w:cs="仿宋_GB2312" w:eastAsia="仿宋_GB2312"/>
                <w:sz w:val="28"/>
              </w:rPr>
              <w:t>1英寸。同时抓拍单元应满足极端环境下正常工作，工作温度范围-40℃~+65℃。</w:t>
            </w:r>
          </w:p>
          <w:p>
            <w:pPr>
              <w:pStyle w:val="null5"/>
              <w:jc w:val="left"/>
            </w:pPr>
            <w:r>
              <w:rPr>
                <w:rFonts w:ascii="仿宋_GB2312" w:hAnsi="仿宋_GB2312" w:cs="仿宋_GB2312" w:eastAsia="仿宋_GB2312"/>
                <w:sz w:val="28"/>
              </w:rPr>
              <w:t>配套测速雷达</w:t>
            </w:r>
            <w:r>
              <w:rPr>
                <w:rFonts w:ascii="仿宋_GB2312" w:hAnsi="仿宋_GB2312" w:cs="仿宋_GB2312" w:eastAsia="仿宋_GB2312"/>
                <w:sz w:val="28"/>
              </w:rPr>
              <w:t>、</w:t>
            </w:r>
            <w:r>
              <w:rPr>
                <w:rFonts w:ascii="仿宋_GB2312" w:hAnsi="仿宋_GB2312" w:cs="仿宋_GB2312" w:eastAsia="仿宋_GB2312"/>
                <w:sz w:val="28"/>
              </w:rPr>
              <w:t>补光灯，现场管理终端和抓拍镜头需按抓拍单元数量相应配套齐全。</w:t>
            </w:r>
          </w:p>
          <w:p>
            <w:pPr>
              <w:pStyle w:val="null5"/>
              <w:ind w:firstLine="420"/>
              <w:jc w:val="left"/>
            </w:pPr>
            <w:r>
              <w:rPr>
                <w:rFonts w:ascii="仿宋_GB2312" w:hAnsi="仿宋_GB2312" w:cs="仿宋_GB2312" w:eastAsia="仿宋_GB2312"/>
                <w:sz w:val="28"/>
              </w:rPr>
              <w:t>园区周界需配置智能周界防范摄像机，摄像机需能够对最远</w:t>
            </w:r>
            <w:r>
              <w:rPr>
                <w:rFonts w:ascii="仿宋_GB2312" w:hAnsi="仿宋_GB2312" w:cs="仿宋_GB2312" w:eastAsia="仿宋_GB2312"/>
                <w:sz w:val="28"/>
              </w:rPr>
              <w:t>110米处人体或机动车的入侵行为进行报警识别，支持微云台，便于设备歪斜时通过云台进行画面矫正。</w:t>
            </w:r>
          </w:p>
          <w:p>
            <w:pPr>
              <w:pStyle w:val="null5"/>
              <w:ind w:firstLine="420"/>
              <w:jc w:val="left"/>
            </w:pPr>
            <w:r>
              <w:rPr>
                <w:rFonts w:ascii="仿宋_GB2312" w:hAnsi="仿宋_GB2312" w:cs="仿宋_GB2312" w:eastAsia="仿宋_GB2312"/>
                <w:sz w:val="28"/>
              </w:rPr>
              <w:t>在园区高点需安装制高点瞭望摄像机，瞭望摄像机设备具有激光测距功能，可通过激光测量</w:t>
            </w:r>
            <w:r>
              <w:rPr>
                <w:rFonts w:ascii="仿宋_GB2312" w:hAnsi="仿宋_GB2312" w:cs="仿宋_GB2312" w:eastAsia="仿宋_GB2312"/>
                <w:sz w:val="28"/>
              </w:rPr>
              <w:t>距离设备</w:t>
            </w:r>
            <w:r>
              <w:rPr>
                <w:rFonts w:ascii="仿宋_GB2312" w:hAnsi="仿宋_GB2312" w:cs="仿宋_GB2312" w:eastAsia="仿宋_GB2312"/>
                <w:sz w:val="28"/>
              </w:rPr>
              <w:t>≥2000m</w:t>
            </w:r>
            <w:r>
              <w:rPr>
                <w:rFonts w:ascii="仿宋_GB2312" w:hAnsi="仿宋_GB2312" w:cs="仿宋_GB2312" w:eastAsia="仿宋_GB2312"/>
                <w:sz w:val="28"/>
              </w:rPr>
              <w:t>外</w:t>
            </w:r>
            <w:r>
              <w:rPr>
                <w:rFonts w:ascii="仿宋_GB2312" w:hAnsi="仿宋_GB2312" w:cs="仿宋_GB2312" w:eastAsia="仿宋_GB2312"/>
                <w:sz w:val="28"/>
              </w:rPr>
              <w:t>的物体</w:t>
            </w:r>
            <w:r>
              <w:rPr>
                <w:rFonts w:ascii="仿宋_GB2312" w:hAnsi="仿宋_GB2312" w:cs="仿宋_GB2312" w:eastAsia="仿宋_GB2312"/>
                <w:sz w:val="28"/>
              </w:rPr>
              <w:t>，</w:t>
            </w:r>
            <w:r>
              <w:rPr>
                <w:rFonts w:ascii="仿宋_GB2312" w:hAnsi="仿宋_GB2312" w:cs="仿宋_GB2312" w:eastAsia="仿宋_GB2312"/>
                <w:sz w:val="28"/>
              </w:rPr>
              <w:t>对</w:t>
            </w:r>
            <w:r>
              <w:rPr>
                <w:rFonts w:ascii="仿宋_GB2312" w:hAnsi="仿宋_GB2312" w:cs="仿宋_GB2312" w:eastAsia="仿宋_GB2312"/>
                <w:sz w:val="28"/>
              </w:rPr>
              <w:t>距离设备</w:t>
            </w:r>
            <w:r>
              <w:rPr>
                <w:rFonts w:ascii="仿宋_GB2312" w:hAnsi="仿宋_GB2312" w:cs="仿宋_GB2312" w:eastAsia="仿宋_GB2312"/>
                <w:sz w:val="28"/>
              </w:rPr>
              <w:t>4.5KM处燃烧的火焰目标进行检测和框选提示</w:t>
            </w:r>
            <w:r>
              <w:rPr>
                <w:rFonts w:ascii="仿宋_GB2312" w:hAnsi="仿宋_GB2312" w:cs="仿宋_GB2312" w:eastAsia="仿宋_GB2312"/>
                <w:sz w:val="28"/>
              </w:rPr>
              <w:t>。</w:t>
            </w:r>
          </w:p>
          <w:p>
            <w:pPr>
              <w:pStyle w:val="null5"/>
              <w:ind w:firstLine="420"/>
              <w:jc w:val="left"/>
            </w:pPr>
            <w:r>
              <w:rPr>
                <w:rFonts w:ascii="仿宋_GB2312" w:hAnsi="仿宋_GB2312" w:cs="仿宋_GB2312" w:eastAsia="仿宋_GB2312"/>
                <w:sz w:val="28"/>
              </w:rPr>
              <w:t>5.</w:t>
            </w:r>
            <w:r>
              <w:rPr>
                <w:rFonts w:ascii="仿宋_GB2312" w:hAnsi="仿宋_GB2312" w:cs="仿宋_GB2312" w:eastAsia="仿宋_GB2312"/>
                <w:sz w:val="28"/>
              </w:rPr>
              <w:t>人员通道</w:t>
            </w:r>
          </w:p>
          <w:p>
            <w:pPr>
              <w:pStyle w:val="null5"/>
              <w:ind w:firstLine="420"/>
              <w:jc w:val="left"/>
            </w:pPr>
            <w:r>
              <w:rPr>
                <w:rFonts w:ascii="仿宋_GB2312" w:hAnsi="仿宋_GB2312" w:cs="仿宋_GB2312" w:eastAsia="仿宋_GB2312"/>
                <w:sz w:val="28"/>
              </w:rPr>
              <w:t>为管理园区进出人员情况，需在出入口布置人员通道，通道宽度不小于</w:t>
            </w:r>
            <w:r>
              <w:rPr>
                <w:rFonts w:ascii="仿宋_GB2312" w:hAnsi="仿宋_GB2312" w:cs="仿宋_GB2312" w:eastAsia="仿宋_GB2312"/>
                <w:sz w:val="28"/>
              </w:rPr>
              <w:t>1米，</w:t>
            </w:r>
            <w:r>
              <w:rPr>
                <w:rFonts w:ascii="仿宋_GB2312" w:hAnsi="仿宋_GB2312" w:cs="仿宋_GB2312" w:eastAsia="仿宋_GB2312"/>
                <w:sz w:val="28"/>
              </w:rPr>
              <w:t>采用人脸识别通行方式。人脸识别设备具备不小于</w:t>
            </w:r>
            <w:r>
              <w:rPr>
                <w:rFonts w:ascii="仿宋_GB2312" w:hAnsi="仿宋_GB2312" w:cs="仿宋_GB2312" w:eastAsia="仿宋_GB2312"/>
                <w:sz w:val="28"/>
              </w:rPr>
              <w:t>7</w:t>
            </w:r>
            <w:r>
              <w:rPr>
                <w:rFonts w:ascii="仿宋_GB2312" w:hAnsi="仿宋_GB2312" w:cs="仿宋_GB2312" w:eastAsia="仿宋_GB2312"/>
                <w:sz w:val="28"/>
              </w:rPr>
              <w:t>英寸触摸屏幕，同时支持在屏幕上进行图文，视频信息播放，且支持</w:t>
            </w:r>
            <w:r>
              <w:rPr>
                <w:rFonts w:ascii="仿宋_GB2312" w:hAnsi="仿宋_GB2312" w:cs="仿宋_GB2312" w:eastAsia="仿宋_GB2312"/>
                <w:sz w:val="28"/>
              </w:rPr>
              <w:t>同屏至少</w:t>
            </w:r>
            <w:r>
              <w:rPr>
                <w:rFonts w:ascii="仿宋_GB2312" w:hAnsi="仿宋_GB2312" w:cs="仿宋_GB2312" w:eastAsia="仿宋_GB2312"/>
                <w:sz w:val="28"/>
              </w:rPr>
              <w:t>5</w:t>
            </w:r>
            <w:r>
              <w:rPr>
                <w:rFonts w:ascii="仿宋_GB2312" w:hAnsi="仿宋_GB2312" w:cs="仿宋_GB2312" w:eastAsia="仿宋_GB2312"/>
                <w:sz w:val="28"/>
              </w:rPr>
              <w:t>段</w:t>
            </w:r>
            <w:r>
              <w:rPr>
                <w:rFonts w:ascii="仿宋_GB2312" w:hAnsi="仿宋_GB2312" w:cs="仿宋_GB2312" w:eastAsia="仿宋_GB2312"/>
                <w:sz w:val="28"/>
              </w:rPr>
              <w:t>视频的播放设置，视频应支持上分屏播放或下分屏播放可配置用于展示园区文化，发放园区通知。人员通道需支持岗亭工作人员用遥控器开闭通道。需配置人脸采集终端方便人员信息录入</w:t>
            </w:r>
            <w:r>
              <w:rPr>
                <w:rFonts w:ascii="仿宋_GB2312" w:hAnsi="仿宋_GB2312" w:cs="仿宋_GB2312" w:eastAsia="仿宋_GB2312"/>
                <w:sz w:val="28"/>
              </w:rPr>
              <w:t>。</w:t>
            </w:r>
          </w:p>
          <w:p>
            <w:pPr>
              <w:pStyle w:val="null5"/>
              <w:ind w:firstLine="420"/>
              <w:jc w:val="left"/>
            </w:pPr>
            <w:r>
              <w:rPr>
                <w:rFonts w:ascii="仿宋_GB2312" w:hAnsi="仿宋_GB2312" w:cs="仿宋_GB2312" w:eastAsia="仿宋_GB2312"/>
                <w:sz w:val="28"/>
              </w:rPr>
              <w:t>6.</w:t>
            </w:r>
            <w:r>
              <w:rPr>
                <w:rFonts w:ascii="仿宋_GB2312" w:hAnsi="仿宋_GB2312" w:cs="仿宋_GB2312" w:eastAsia="仿宋_GB2312"/>
                <w:sz w:val="28"/>
              </w:rPr>
              <w:t>其他配套设施</w:t>
            </w:r>
          </w:p>
          <w:p>
            <w:pPr>
              <w:pStyle w:val="null5"/>
              <w:ind w:firstLine="700"/>
              <w:jc w:val="left"/>
            </w:pPr>
            <w:r>
              <w:rPr>
                <w:rFonts w:ascii="仿宋_GB2312" w:hAnsi="仿宋_GB2312" w:cs="仿宋_GB2312" w:eastAsia="仿宋_GB2312"/>
                <w:sz w:val="28"/>
              </w:rPr>
              <w:t>配套设备</w:t>
            </w:r>
            <w:r>
              <w:rPr>
                <w:rFonts w:ascii="仿宋_GB2312" w:hAnsi="仿宋_GB2312" w:cs="仿宋_GB2312" w:eastAsia="仿宋_GB2312"/>
                <w:sz w:val="28"/>
              </w:rPr>
              <w:t>监控杆、线缆及辅材、挖沟及回填、租赁铁塔、链路</w:t>
            </w:r>
            <w:r>
              <w:rPr>
                <w:rFonts w:ascii="仿宋_GB2312" w:hAnsi="仿宋_GB2312" w:cs="仿宋_GB2312" w:eastAsia="仿宋_GB2312"/>
                <w:sz w:val="28"/>
              </w:rPr>
              <w:t>传输设备等</w:t>
            </w:r>
            <w:r>
              <w:rPr>
                <w:rFonts w:ascii="仿宋_GB2312" w:hAnsi="仿宋_GB2312" w:cs="仿宋_GB2312" w:eastAsia="仿宋_GB2312"/>
                <w:sz w:val="28"/>
              </w:rPr>
              <w:t>需供应商自行考虑齐全，并包含在报价中，</w:t>
            </w:r>
            <w:r>
              <w:rPr>
                <w:rFonts w:ascii="仿宋_GB2312" w:hAnsi="仿宋_GB2312" w:cs="仿宋_GB2312" w:eastAsia="仿宋_GB2312"/>
                <w:sz w:val="28"/>
              </w:rPr>
              <w:t>保证平台所有服务功能满足并达到采购人使用需求</w:t>
            </w:r>
            <w:r>
              <w:rPr>
                <w:rFonts w:ascii="仿宋_GB2312" w:hAnsi="仿宋_GB2312" w:cs="仿宋_GB2312" w:eastAsia="仿宋_GB2312"/>
                <w:sz w:val="28"/>
              </w:rPr>
              <w:t>。</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8"/>
                <w:b/>
              </w:rPr>
              <w:t>四、</w:t>
            </w:r>
            <w:r>
              <w:rPr>
                <w:rFonts w:ascii="仿宋_GB2312" w:hAnsi="仿宋_GB2312" w:cs="仿宋_GB2312" w:eastAsia="仿宋_GB2312"/>
                <w:sz w:val="28"/>
                <w:b/>
              </w:rPr>
              <w:t>平台维护</w:t>
            </w:r>
          </w:p>
          <w:p>
            <w:pPr>
              <w:pStyle w:val="null5"/>
              <w:ind w:firstLine="560"/>
              <w:jc w:val="left"/>
            </w:pPr>
            <w:r>
              <w:rPr>
                <w:rFonts w:ascii="仿宋_GB2312" w:hAnsi="仿宋_GB2312" w:cs="仿宋_GB2312" w:eastAsia="仿宋_GB2312"/>
                <w:sz w:val="28"/>
              </w:rPr>
              <w:t>维护内容及期限：平台上线后</w:t>
            </w:r>
            <w:r>
              <w:rPr>
                <w:rFonts w:ascii="仿宋_GB2312" w:hAnsi="仿宋_GB2312" w:cs="仿宋_GB2312" w:eastAsia="仿宋_GB2312"/>
                <w:sz w:val="28"/>
              </w:rPr>
              <w:t>1年内免费维护期，维护内容主要包括数据维护和平台维护。</w:t>
            </w:r>
          </w:p>
          <w:p>
            <w:pPr>
              <w:pStyle w:val="null5"/>
              <w:ind w:firstLine="560"/>
              <w:jc w:val="left"/>
            </w:pPr>
            <w:r>
              <w:rPr>
                <w:rFonts w:ascii="仿宋_GB2312" w:hAnsi="仿宋_GB2312" w:cs="仿宋_GB2312" w:eastAsia="仿宋_GB2312"/>
                <w:sz w:val="28"/>
              </w:rPr>
              <w:t>维护方式：人工上线检查系统运行情况</w:t>
            </w:r>
            <w:r>
              <w:rPr>
                <w:rFonts w:ascii="仿宋_GB2312" w:hAnsi="仿宋_GB2312" w:cs="仿宋_GB2312" w:eastAsia="仿宋_GB2312"/>
                <w:sz w:val="28"/>
              </w:rPr>
              <w:t>，支持</w:t>
            </w:r>
            <w:r>
              <w:rPr>
                <w:rFonts w:ascii="仿宋_GB2312" w:hAnsi="仿宋_GB2312" w:cs="仿宋_GB2312" w:eastAsia="仿宋_GB2312"/>
                <w:sz w:val="28"/>
              </w:rPr>
              <w:t xml:space="preserve"> </w:t>
            </w:r>
            <w:r>
              <w:rPr>
                <w:rFonts w:ascii="仿宋_GB2312" w:hAnsi="仿宋_GB2312" w:cs="仿宋_GB2312" w:eastAsia="仿宋_GB2312"/>
                <w:sz w:val="28"/>
              </w:rPr>
              <w:t>7*24小时服务热线</w:t>
            </w:r>
            <w:r>
              <w:rPr>
                <w:rFonts w:ascii="仿宋_GB2312" w:hAnsi="仿宋_GB2312" w:cs="仿宋_GB2312" w:eastAsia="仿宋_GB2312"/>
                <w:sz w:val="28"/>
              </w:rPr>
              <w:t>。</w:t>
            </w:r>
          </w:p>
          <w:p>
            <w:pPr>
              <w:pStyle w:val="null5"/>
              <w:ind w:firstLine="560"/>
              <w:jc w:val="left"/>
            </w:pPr>
            <w:r>
              <w:rPr>
                <w:rFonts w:ascii="仿宋_GB2312" w:hAnsi="仿宋_GB2312" w:cs="仿宋_GB2312" w:eastAsia="仿宋_GB2312"/>
                <w:sz w:val="28"/>
              </w:rPr>
              <w:t>响应时间：故障申告在</w:t>
            </w:r>
            <w:r>
              <w:rPr>
                <w:rFonts w:ascii="仿宋_GB2312" w:hAnsi="仿宋_GB2312" w:cs="仿宋_GB2312" w:eastAsia="仿宋_GB2312"/>
                <w:sz w:val="28"/>
              </w:rPr>
              <w:t>1小时内响应，重大故障修复时间不大于3小时，一般故障修复时间不大于6小时，有疑难故障时由服务商到达现场解决故障。</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8"/>
                <w:b/>
              </w:rPr>
              <w:t>五、</w:t>
            </w:r>
            <w:r>
              <w:rPr>
                <w:rFonts w:ascii="仿宋_GB2312" w:hAnsi="仿宋_GB2312" w:cs="仿宋_GB2312" w:eastAsia="仿宋_GB2312"/>
                <w:sz w:val="28"/>
                <w:b/>
              </w:rPr>
              <w:t>培训方案</w:t>
            </w:r>
          </w:p>
          <w:p>
            <w:pPr>
              <w:pStyle w:val="null5"/>
              <w:ind w:firstLine="560"/>
              <w:jc w:val="left"/>
            </w:pPr>
            <w:r>
              <w:rPr>
                <w:rFonts w:ascii="仿宋_GB2312" w:hAnsi="仿宋_GB2312" w:cs="仿宋_GB2312" w:eastAsia="仿宋_GB2312"/>
                <w:sz w:val="28"/>
              </w:rPr>
              <w:t>1、</w:t>
            </w:r>
            <w:r>
              <w:rPr>
                <w:rFonts w:ascii="仿宋_GB2312" w:hAnsi="仿宋_GB2312" w:cs="仿宋_GB2312" w:eastAsia="仿宋_GB2312"/>
                <w:sz w:val="28"/>
              </w:rPr>
              <w:t>人员培训</w:t>
            </w:r>
          </w:p>
          <w:p>
            <w:pPr>
              <w:pStyle w:val="null5"/>
              <w:ind w:firstLine="560"/>
              <w:jc w:val="left"/>
            </w:pPr>
            <w:r>
              <w:rPr>
                <w:rFonts w:ascii="仿宋_GB2312" w:hAnsi="仿宋_GB2312" w:cs="仿宋_GB2312" w:eastAsia="仿宋_GB2312"/>
                <w:sz w:val="28"/>
              </w:rPr>
              <w:t>为提高平台管理人员对平台管理重要性的认识，加强对本项目的重视程度，使相关技术人员对平台达到能够独立管理、维护和故障处理的能力，满足技术人员日常运行操作及维护的要求，计划对管理人员进行有针对性的、有深度的培训，使管理人员对安管平台有充分了解，熟悉系统的设计原理和工作方式，掌握系统的工作流程和操作方法，建立一支技术过硬、业务精通的应用及维护团队，培养专业的信息安全人员队伍，进而有力提高信息安全管理的整体水平。特进行现</w:t>
            </w:r>
          </w:p>
          <w:p>
            <w:pPr>
              <w:pStyle w:val="null5"/>
              <w:jc w:val="left"/>
            </w:pPr>
            <w:r>
              <w:rPr>
                <w:rFonts w:ascii="仿宋_GB2312" w:hAnsi="仿宋_GB2312" w:cs="仿宋_GB2312" w:eastAsia="仿宋_GB2312"/>
                <w:sz w:val="28"/>
              </w:rPr>
              <w:t>场平台配置及安装调测培训等内容。</w:t>
            </w:r>
          </w:p>
          <w:p>
            <w:pPr>
              <w:pStyle w:val="null5"/>
              <w:ind w:firstLine="560"/>
              <w:jc w:val="left"/>
            </w:pPr>
            <w:r>
              <w:rPr>
                <w:rFonts w:ascii="仿宋_GB2312" w:hAnsi="仿宋_GB2312" w:cs="仿宋_GB2312" w:eastAsia="仿宋_GB2312"/>
                <w:sz w:val="28"/>
              </w:rPr>
              <w:t>2、培训内容</w:t>
            </w:r>
          </w:p>
          <w:p>
            <w:pPr>
              <w:pStyle w:val="null5"/>
              <w:ind w:firstLine="560"/>
              <w:jc w:val="left"/>
            </w:pPr>
            <w:r>
              <w:rPr>
                <w:rFonts w:ascii="仿宋_GB2312" w:hAnsi="仿宋_GB2312" w:cs="仿宋_GB2312" w:eastAsia="仿宋_GB2312"/>
                <w:sz w:val="28"/>
              </w:rPr>
              <w:t>为了使业务系统部署后能够在平台运行中得到充分利用，需要对系统使用的业务人员进行操作技能、系统功能、网络安全和相关基础知识等方面的培训，以加强业务人员对系统的了解和掌握，提高使用效率。</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按要求进行网上投标、进行保证金缴纳。（本项目不要求缴纳投标保证金）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投标人根据本项目的服务要求及标准，完整描述整个项目的总体服务方案包括服务内容、技术方案先进性、实施步骤和方法措施、运维方案、服务制度及是否满足采购文件各项需求等方面进行比较、综合评审： 项目服务方案内容全面详尽、思路清晰、技术先进、实施步骤及方法措施得当，方案具有针对性，充分满足采购人服务需求的得20分； 项目服务方案内容基本全面、思路基本清楚、技术先进、实施步骤及方法措施合理，方案针对性一般，可以满足采购人服务需求的得15分； 项目服务方案内容、思路、技术、内容、实施步骤及方法措施一般，方案无针对性，基本满足采购人服务需求的得10分； 项目服务方案内容缺项、实施方案及方法措施较差，不能完全满足采购人服务需求的得5分； 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进度保障措施</w:t>
            </w:r>
          </w:p>
        </w:tc>
        <w:tc>
          <w:tcPr>
            <w:tcW w:type="dxa" w:w="3115"/>
          </w:tcPr>
          <w:p>
            <w:pPr>
              <w:pStyle w:val="null5"/>
              <w:jc w:val="left"/>
            </w:pPr>
            <w:r>
              <w:rPr>
                <w:rFonts w:ascii="仿宋_GB2312" w:hAnsi="仿宋_GB2312" w:cs="仿宋_GB2312" w:eastAsia="仿宋_GB2312"/>
              </w:rPr>
              <w:t>根据投标人为本项目提供的进度保障方案内容包括但不限于各阶段时间计划、工作目标、人员配置、分工及工作流程等资源配置方案进行比较、综合评审： 服务进度、组织布置计划完整科学、人员配置及分工合理、明确，工作流程具体规范，保障措施可行性高，项目进度保障性高得10分； 服务进度、组织布置计划安排合理、人员配置及分工基本合理、清楚，工作流程较明确，保障措施可行性一般，项目进度保障性一般得6分； 服务进度、组织布置计划安排不合理、人员配置及分工合理性较差，工作流程不具体，保障措施可行性一般，项目进度保障性较差得3分；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具有切实有效保障业务的顺利开展及项目按规定顺利完成的管理体系及控制服务质量保障措施。内容完整、详细、合理有可行且能够有效实施的10分； 比较合理可行且能够有效实施的6分； 内容无明显错漏、能够基本实施的3分；未提供不得分。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运维方案</w:t>
            </w:r>
          </w:p>
        </w:tc>
        <w:tc>
          <w:tcPr>
            <w:tcW w:type="dxa" w:w="3115"/>
          </w:tcPr>
          <w:p>
            <w:pPr>
              <w:pStyle w:val="null5"/>
              <w:jc w:val="left"/>
            </w:pPr>
            <w:r>
              <w:rPr>
                <w:rFonts w:ascii="仿宋_GB2312" w:hAnsi="仿宋_GB2312" w:cs="仿宋_GB2312" w:eastAsia="仿宋_GB2312"/>
              </w:rPr>
              <w:t>供应商能够分析并充分理解项目运维需求，提供整体项目运维方案设计，包括但不限于对服务体系、服务流程、服务内容、服务保障措施等。方案内容全面、完全合理可行得10分；方案较完善、内容齐全、比较合理可行得6分；方案内容明显错漏或不合理得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应急保障预案</w:t>
            </w:r>
          </w:p>
        </w:tc>
        <w:tc>
          <w:tcPr>
            <w:tcW w:type="dxa" w:w="3115"/>
          </w:tcPr>
          <w:p>
            <w:pPr>
              <w:pStyle w:val="null5"/>
              <w:jc w:val="left"/>
            </w:pPr>
            <w:r>
              <w:rPr>
                <w:rFonts w:ascii="仿宋_GB2312" w:hAnsi="仿宋_GB2312" w:cs="仿宋_GB2312" w:eastAsia="仿宋_GB2312"/>
              </w:rPr>
              <w:t>根据投标人针对服务过程中有可能突发的情况提供的应急措施，包括应急流程、故障处理流程、设备和人力安排等方案内容进行综合评审。应急预案全面完善，应急种类齐全，应急措施得当，预案充分保障性高得10分；应急预案不够完善、应急种类不齐全，应急措施基本合理，保障性一般的得6分；应急预案简单，措施粗略，保障性较差得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项目服务团队</w:t>
            </w:r>
          </w:p>
        </w:tc>
        <w:tc>
          <w:tcPr>
            <w:tcW w:type="dxa" w:w="3115"/>
          </w:tcPr>
          <w:p>
            <w:pPr>
              <w:pStyle w:val="null5"/>
              <w:jc w:val="left"/>
            </w:pPr>
            <w:r>
              <w:rPr>
                <w:rFonts w:ascii="仿宋_GB2312" w:hAnsi="仿宋_GB2312" w:cs="仿宋_GB2312" w:eastAsia="仿宋_GB2312"/>
              </w:rPr>
              <w:t>项目负责人具备高级信息系统项目管理师证书得3分，未提供证书不得分 。技术负责人具备CISP证书得2分，未提供证书不得分。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培训计划</w:t>
            </w:r>
          </w:p>
        </w:tc>
        <w:tc>
          <w:tcPr>
            <w:tcW w:type="dxa" w:w="3115"/>
          </w:tcPr>
          <w:p>
            <w:pPr>
              <w:pStyle w:val="null5"/>
              <w:jc w:val="left"/>
            </w:pPr>
            <w:r>
              <w:rPr>
                <w:rFonts w:ascii="仿宋_GB2312" w:hAnsi="仿宋_GB2312" w:cs="仿宋_GB2312" w:eastAsia="仿宋_GB2312"/>
              </w:rPr>
              <w:t>针对本项目培训服务内容提供具体的培训计划。培训方案内容全面、思路清晰、目标明确、计划安排非常合理，能够保障所有培训任务有效实施，综合评价优得5分；培训方案内容基本全面、思路合理、目标明确、计划安排较合理，基本能保障所有培训任务实施完成，综合评价良得3分；培训方案内容、思路、目标、计划安排等一般，不具有保障所有培训任务实施完成的可行性，综合评价差得1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投标人提供（2022年2月至今，以合同签订日期为准）实施的类似服务项目 。每提供一个得1.5分，满分得6分。 注：提供合同或中标通知书复印件等佐证材料。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投标企业针对本项目的售后服务提供可靠方案，包括售后方案、服务承诺、培训计划、人员配备等，内容全面详尽、方案合理清晰、具有针对性得10分；内容基本完整、比较明确、合理、可行的得6分；内容无明显缺漏，但不够明确、可行性较差得3分；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企业认证</w:t>
            </w:r>
          </w:p>
        </w:tc>
        <w:tc>
          <w:tcPr>
            <w:tcW w:type="dxa" w:w="3115"/>
          </w:tcPr>
          <w:p>
            <w:pPr>
              <w:pStyle w:val="null5"/>
              <w:jc w:val="left"/>
            </w:pPr>
            <w:r>
              <w:rPr>
                <w:rFonts w:ascii="仿宋_GB2312" w:hAnsi="仿宋_GB2312" w:cs="仿宋_GB2312" w:eastAsia="仿宋_GB2312"/>
              </w:rPr>
              <w:t>1、具有有效期内的ISO 20000信息技术服务管理体系认证证书，可在全国认证认可信息公共服务平台查询得2分，需提供认证证书及平台查询截图，未提供不得分。 2、具有有效期内的ISO 27001信息安全管理体系认证证书，可在全国认证认可信息公共服务平台查询得2分，需提供认证证书及平台查询截图，未提供不得分。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详见附件：信用记录</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