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科左后旗“一镇（街）一站（所）”托育机构扩面及社区嵌入式托育服务补短板项目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科尔沁左翼后旗卫生健康委员会</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中远融通工程咨询有限公司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KZHQZCS-G-H-250016</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中远融通工程咨询有限公司</w:t>
      </w:r>
      <w:r>
        <w:rPr>
          <w:rFonts w:ascii="仿宋_GB2312" w:hAnsi="仿宋_GB2312" w:cs="仿宋_GB2312" w:eastAsia="仿宋_GB2312"/>
        </w:rPr>
        <w:t xml:space="preserve"> 受 </w:t>
      </w:r>
      <w:r>
        <w:rPr>
          <w:rFonts w:ascii="仿宋_GB2312" w:hAnsi="仿宋_GB2312" w:cs="仿宋_GB2312" w:eastAsia="仿宋_GB2312"/>
        </w:rPr>
        <w:t>科尔沁左翼后旗卫生健康委员会</w:t>
      </w:r>
      <w:r>
        <w:rPr>
          <w:rFonts w:ascii="仿宋_GB2312" w:hAnsi="仿宋_GB2312" w:cs="仿宋_GB2312" w:eastAsia="仿宋_GB2312"/>
        </w:rPr>
        <w:t xml:space="preserve"> 委托，采用公开招标方式组织采购 </w:t>
      </w:r>
      <w:r>
        <w:rPr>
          <w:rFonts w:ascii="仿宋_GB2312" w:hAnsi="仿宋_GB2312" w:cs="仿宋_GB2312" w:eastAsia="仿宋_GB2312"/>
        </w:rPr>
        <w:t>科左后旗“一镇（街）一站（所）”托育机构扩面及社区嵌入式托育服务补短板项目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科左后旗“一镇（街）一站（所）”托育机构扩面及社区嵌入式托育服务补短板项目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KZHQZCS-G-H-250016</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150522[2025]00398</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918,300.00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被褥</w:t>
            </w:r>
          </w:p>
        </w:tc>
        <w:tc>
          <w:tcPr>
            <w:tcW w:type="dxa" w:w="831"/>
          </w:tcPr>
          <w:p>
            <w:pPr>
              <w:pStyle w:val="null5"/>
              <w:jc w:val="right"/>
            </w:pPr>
            <w:r>
              <w:rPr>
                <w:rFonts w:ascii="仿宋_GB2312" w:hAnsi="仿宋_GB2312" w:cs="仿宋_GB2312" w:eastAsia="仿宋_GB2312"/>
              </w:rPr>
              <w:t>680.00</w:t>
            </w:r>
          </w:p>
        </w:tc>
        <w:tc>
          <w:tcPr>
            <w:tcW w:type="dxa" w:w="831"/>
          </w:tcPr>
          <w:p>
            <w:pPr>
              <w:pStyle w:val="null5"/>
              <w:jc w:val="right"/>
            </w:pPr>
            <w:r>
              <w:rPr>
                <w:rFonts w:ascii="仿宋_GB2312" w:hAnsi="仿宋_GB2312" w:cs="仿宋_GB2312" w:eastAsia="仿宋_GB2312"/>
              </w:rPr>
              <w:t>217,600.00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零售业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宝宝餐具</w:t>
            </w:r>
          </w:p>
        </w:tc>
        <w:tc>
          <w:tcPr>
            <w:tcW w:type="dxa" w:w="831"/>
          </w:tcPr>
          <w:p>
            <w:pPr>
              <w:pStyle w:val="null5"/>
              <w:jc w:val="right"/>
            </w:pPr>
            <w:r>
              <w:rPr>
                <w:rFonts w:ascii="仿宋_GB2312" w:hAnsi="仿宋_GB2312" w:cs="仿宋_GB2312" w:eastAsia="仿宋_GB2312"/>
              </w:rPr>
              <w:t>700.00</w:t>
            </w:r>
          </w:p>
        </w:tc>
        <w:tc>
          <w:tcPr>
            <w:tcW w:type="dxa" w:w="831"/>
          </w:tcPr>
          <w:p>
            <w:pPr>
              <w:pStyle w:val="null5"/>
              <w:jc w:val="right"/>
            </w:pPr>
            <w:r>
              <w:rPr>
                <w:rFonts w:ascii="仿宋_GB2312" w:hAnsi="仿宋_GB2312" w:cs="仿宋_GB2312" w:eastAsia="仿宋_GB2312"/>
              </w:rPr>
              <w:t>140,000.00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零售业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早教玩具</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60,000.00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零售业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净水器</w:t>
            </w:r>
          </w:p>
        </w:tc>
        <w:tc>
          <w:tcPr>
            <w:tcW w:type="dxa" w:w="831"/>
          </w:tcPr>
          <w:p>
            <w:pPr>
              <w:pStyle w:val="null5"/>
              <w:jc w:val="right"/>
            </w:pPr>
            <w:r>
              <w:rPr>
                <w:rFonts w:ascii="仿宋_GB2312" w:hAnsi="仿宋_GB2312" w:cs="仿宋_GB2312" w:eastAsia="仿宋_GB2312"/>
              </w:rPr>
              <w:t>7.00</w:t>
            </w:r>
          </w:p>
        </w:tc>
        <w:tc>
          <w:tcPr>
            <w:tcW w:type="dxa" w:w="831"/>
          </w:tcPr>
          <w:p>
            <w:pPr>
              <w:pStyle w:val="null5"/>
              <w:jc w:val="right"/>
            </w:pPr>
            <w:r>
              <w:rPr>
                <w:rFonts w:ascii="仿宋_GB2312" w:hAnsi="仿宋_GB2312" w:cs="仿宋_GB2312" w:eastAsia="仿宋_GB2312"/>
              </w:rPr>
              <w:t>28,000.00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零售业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饮水机</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32,000.00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零售业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洗手池</w:t>
            </w:r>
          </w:p>
        </w:tc>
        <w:tc>
          <w:tcPr>
            <w:tcW w:type="dxa" w:w="831"/>
          </w:tcPr>
          <w:p>
            <w:pPr>
              <w:pStyle w:val="null5"/>
              <w:jc w:val="right"/>
            </w:pPr>
            <w:r>
              <w:rPr>
                <w:rFonts w:ascii="仿宋_GB2312" w:hAnsi="仿宋_GB2312" w:cs="仿宋_GB2312" w:eastAsia="仿宋_GB2312"/>
              </w:rPr>
              <w:t>6.00</w:t>
            </w:r>
          </w:p>
        </w:tc>
        <w:tc>
          <w:tcPr>
            <w:tcW w:type="dxa" w:w="831"/>
          </w:tcPr>
          <w:p>
            <w:pPr>
              <w:pStyle w:val="null5"/>
              <w:jc w:val="right"/>
            </w:pPr>
            <w:r>
              <w:rPr>
                <w:rFonts w:ascii="仿宋_GB2312" w:hAnsi="仿宋_GB2312" w:cs="仿宋_GB2312" w:eastAsia="仿宋_GB2312"/>
              </w:rPr>
              <w:t>3,600.00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零售业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马桶</w:t>
            </w:r>
          </w:p>
        </w:tc>
        <w:tc>
          <w:tcPr>
            <w:tcW w:type="dxa" w:w="831"/>
          </w:tcPr>
          <w:p>
            <w:pPr>
              <w:pStyle w:val="null5"/>
              <w:jc w:val="right"/>
            </w:pPr>
            <w:r>
              <w:rPr>
                <w:rFonts w:ascii="仿宋_GB2312" w:hAnsi="仿宋_GB2312" w:cs="仿宋_GB2312" w:eastAsia="仿宋_GB2312"/>
              </w:rPr>
              <w:t>13.00</w:t>
            </w:r>
          </w:p>
        </w:tc>
        <w:tc>
          <w:tcPr>
            <w:tcW w:type="dxa" w:w="831"/>
          </w:tcPr>
          <w:p>
            <w:pPr>
              <w:pStyle w:val="null5"/>
              <w:jc w:val="right"/>
            </w:pPr>
            <w:r>
              <w:rPr>
                <w:rFonts w:ascii="仿宋_GB2312" w:hAnsi="仿宋_GB2312" w:cs="仿宋_GB2312" w:eastAsia="仿宋_GB2312"/>
              </w:rPr>
              <w:t>7,800.00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零售业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软包</w:t>
            </w:r>
          </w:p>
        </w:tc>
        <w:tc>
          <w:tcPr>
            <w:tcW w:type="dxa" w:w="831"/>
          </w:tcPr>
          <w:p>
            <w:pPr>
              <w:pStyle w:val="null5"/>
              <w:jc w:val="right"/>
            </w:pPr>
            <w:r>
              <w:rPr>
                <w:rFonts w:ascii="仿宋_GB2312" w:hAnsi="仿宋_GB2312" w:cs="仿宋_GB2312" w:eastAsia="仿宋_GB2312"/>
              </w:rPr>
              <w:t>543.50</w:t>
            </w:r>
          </w:p>
        </w:tc>
        <w:tc>
          <w:tcPr>
            <w:tcW w:type="dxa" w:w="831"/>
          </w:tcPr>
          <w:p>
            <w:pPr>
              <w:pStyle w:val="null5"/>
              <w:jc w:val="right"/>
            </w:pPr>
            <w:r>
              <w:rPr>
                <w:rFonts w:ascii="仿宋_GB2312" w:hAnsi="仿宋_GB2312" w:cs="仿宋_GB2312" w:eastAsia="仿宋_GB2312"/>
              </w:rPr>
              <w:t>130,440.00</w:t>
            </w:r>
          </w:p>
        </w:tc>
        <w:tc>
          <w:tcPr>
            <w:tcW w:type="dxa" w:w="831"/>
          </w:tcPr>
          <w:p>
            <w:pPr>
              <w:pStyle w:val="null5"/>
              <w:jc w:val="left"/>
            </w:pPr>
            <w:r>
              <w:rPr>
                <w:rFonts w:ascii="仿宋_GB2312" w:hAnsi="仿宋_GB2312" w:cs="仿宋_GB2312" w:eastAsia="仿宋_GB2312"/>
              </w:rPr>
              <w:t>平方米</w:t>
            </w:r>
          </w:p>
        </w:tc>
        <w:tc>
          <w:tcPr>
            <w:tcW w:type="dxa" w:w="831"/>
          </w:tcPr>
          <w:p>
            <w:pPr>
              <w:pStyle w:val="null5"/>
              <w:jc w:val="left"/>
            </w:pPr>
            <w:r>
              <w:rPr>
                <w:rFonts w:ascii="仿宋_GB2312" w:hAnsi="仿宋_GB2312" w:cs="仿宋_GB2312" w:eastAsia="仿宋_GB2312"/>
              </w:rPr>
              <w:t>零售业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w:t>
            </w:r>
          </w:p>
        </w:tc>
        <w:tc>
          <w:tcPr>
            <w:tcW w:type="dxa" w:w="831"/>
          </w:tcPr>
          <w:p>
            <w:pPr>
              <w:pStyle w:val="null5"/>
              <w:jc w:val="left"/>
            </w:pPr>
            <w:r>
              <w:rPr>
                <w:rFonts w:ascii="仿宋_GB2312" w:hAnsi="仿宋_GB2312" w:cs="仿宋_GB2312" w:eastAsia="仿宋_GB2312"/>
              </w:rPr>
              <w:t>防滑地胶</w:t>
            </w:r>
          </w:p>
        </w:tc>
        <w:tc>
          <w:tcPr>
            <w:tcW w:type="dxa" w:w="831"/>
          </w:tcPr>
          <w:p>
            <w:pPr>
              <w:pStyle w:val="null5"/>
              <w:jc w:val="right"/>
            </w:pPr>
            <w:r>
              <w:rPr>
                <w:rFonts w:ascii="仿宋_GB2312" w:hAnsi="仿宋_GB2312" w:cs="仿宋_GB2312" w:eastAsia="仿宋_GB2312"/>
              </w:rPr>
              <w:t>1,387.50</w:t>
            </w:r>
          </w:p>
        </w:tc>
        <w:tc>
          <w:tcPr>
            <w:tcW w:type="dxa" w:w="831"/>
          </w:tcPr>
          <w:p>
            <w:pPr>
              <w:pStyle w:val="null5"/>
              <w:jc w:val="right"/>
            </w:pPr>
            <w:r>
              <w:rPr>
                <w:rFonts w:ascii="仿宋_GB2312" w:hAnsi="仿宋_GB2312" w:cs="仿宋_GB2312" w:eastAsia="仿宋_GB2312"/>
              </w:rPr>
              <w:t>249,750.00</w:t>
            </w:r>
          </w:p>
        </w:tc>
        <w:tc>
          <w:tcPr>
            <w:tcW w:type="dxa" w:w="831"/>
          </w:tcPr>
          <w:p>
            <w:pPr>
              <w:pStyle w:val="null5"/>
              <w:jc w:val="left"/>
            </w:pPr>
            <w:r>
              <w:rPr>
                <w:rFonts w:ascii="仿宋_GB2312" w:hAnsi="仿宋_GB2312" w:cs="仿宋_GB2312" w:eastAsia="仿宋_GB2312"/>
              </w:rPr>
              <w:t>平方米</w:t>
            </w:r>
          </w:p>
        </w:tc>
        <w:tc>
          <w:tcPr>
            <w:tcW w:type="dxa" w:w="831"/>
          </w:tcPr>
          <w:p>
            <w:pPr>
              <w:pStyle w:val="null5"/>
              <w:jc w:val="left"/>
            </w:pPr>
            <w:r>
              <w:rPr>
                <w:rFonts w:ascii="仿宋_GB2312" w:hAnsi="仿宋_GB2312" w:cs="仿宋_GB2312" w:eastAsia="仿宋_GB2312"/>
              </w:rPr>
              <w:t>零售业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w:t>
            </w:r>
          </w:p>
        </w:tc>
        <w:tc>
          <w:tcPr>
            <w:tcW w:type="dxa" w:w="831"/>
          </w:tcPr>
          <w:p>
            <w:pPr>
              <w:pStyle w:val="null5"/>
              <w:jc w:val="left"/>
            </w:pPr>
            <w:r>
              <w:rPr>
                <w:rFonts w:ascii="仿宋_GB2312" w:hAnsi="仿宋_GB2312" w:cs="仿宋_GB2312" w:eastAsia="仿宋_GB2312"/>
              </w:rPr>
              <w:t>彩绘墙</w:t>
            </w:r>
          </w:p>
        </w:tc>
        <w:tc>
          <w:tcPr>
            <w:tcW w:type="dxa" w:w="831"/>
          </w:tcPr>
          <w:p>
            <w:pPr>
              <w:pStyle w:val="null5"/>
              <w:jc w:val="right"/>
            </w:pPr>
            <w:r>
              <w:rPr>
                <w:rFonts w:ascii="仿宋_GB2312" w:hAnsi="仿宋_GB2312" w:cs="仿宋_GB2312" w:eastAsia="仿宋_GB2312"/>
              </w:rPr>
              <w:t>26.00</w:t>
            </w:r>
          </w:p>
        </w:tc>
        <w:tc>
          <w:tcPr>
            <w:tcW w:type="dxa" w:w="831"/>
          </w:tcPr>
          <w:p>
            <w:pPr>
              <w:pStyle w:val="null5"/>
              <w:jc w:val="right"/>
            </w:pPr>
            <w:r>
              <w:rPr>
                <w:rFonts w:ascii="仿宋_GB2312" w:hAnsi="仿宋_GB2312" w:cs="仿宋_GB2312" w:eastAsia="仿宋_GB2312"/>
              </w:rPr>
              <w:t>7,800.00</w:t>
            </w:r>
          </w:p>
        </w:tc>
        <w:tc>
          <w:tcPr>
            <w:tcW w:type="dxa" w:w="831"/>
          </w:tcPr>
          <w:p>
            <w:pPr>
              <w:pStyle w:val="null5"/>
              <w:jc w:val="left"/>
            </w:pPr>
            <w:r>
              <w:rPr>
                <w:rFonts w:ascii="仿宋_GB2312" w:hAnsi="仿宋_GB2312" w:cs="仿宋_GB2312" w:eastAsia="仿宋_GB2312"/>
              </w:rPr>
              <w:t>平方米</w:t>
            </w:r>
          </w:p>
        </w:tc>
        <w:tc>
          <w:tcPr>
            <w:tcW w:type="dxa" w:w="831"/>
          </w:tcPr>
          <w:p>
            <w:pPr>
              <w:pStyle w:val="null5"/>
              <w:jc w:val="left"/>
            </w:pPr>
            <w:r>
              <w:rPr>
                <w:rFonts w:ascii="仿宋_GB2312" w:hAnsi="仿宋_GB2312" w:cs="仿宋_GB2312" w:eastAsia="仿宋_GB2312"/>
              </w:rPr>
              <w:t>零售业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w:t>
            </w:r>
          </w:p>
        </w:tc>
        <w:tc>
          <w:tcPr>
            <w:tcW w:type="dxa" w:w="831"/>
          </w:tcPr>
          <w:p>
            <w:pPr>
              <w:pStyle w:val="null5"/>
              <w:jc w:val="left"/>
            </w:pPr>
            <w:r>
              <w:rPr>
                <w:rFonts w:ascii="仿宋_GB2312" w:hAnsi="仿宋_GB2312" w:cs="仿宋_GB2312" w:eastAsia="仿宋_GB2312"/>
              </w:rPr>
              <w:t>绘本图书</w:t>
            </w:r>
          </w:p>
        </w:tc>
        <w:tc>
          <w:tcPr>
            <w:tcW w:type="dxa" w:w="831"/>
          </w:tcPr>
          <w:p>
            <w:pPr>
              <w:pStyle w:val="null5"/>
              <w:jc w:val="right"/>
            </w:pPr>
            <w:r>
              <w:rPr>
                <w:rFonts w:ascii="仿宋_GB2312" w:hAnsi="仿宋_GB2312" w:cs="仿宋_GB2312" w:eastAsia="仿宋_GB2312"/>
              </w:rPr>
              <w:t>38.00</w:t>
            </w:r>
          </w:p>
        </w:tc>
        <w:tc>
          <w:tcPr>
            <w:tcW w:type="dxa" w:w="831"/>
          </w:tcPr>
          <w:p>
            <w:pPr>
              <w:pStyle w:val="null5"/>
              <w:jc w:val="right"/>
            </w:pPr>
            <w:r>
              <w:rPr>
                <w:rFonts w:ascii="仿宋_GB2312" w:hAnsi="仿宋_GB2312" w:cs="仿宋_GB2312" w:eastAsia="仿宋_GB2312"/>
              </w:rPr>
              <w:t>11,400.00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零售业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w:t>
            </w:r>
          </w:p>
        </w:tc>
        <w:tc>
          <w:tcPr>
            <w:tcW w:type="dxa" w:w="831"/>
          </w:tcPr>
          <w:p>
            <w:pPr>
              <w:pStyle w:val="null5"/>
              <w:jc w:val="left"/>
            </w:pPr>
            <w:r>
              <w:rPr>
                <w:rFonts w:ascii="仿宋_GB2312" w:hAnsi="仿宋_GB2312" w:cs="仿宋_GB2312" w:eastAsia="仿宋_GB2312"/>
              </w:rPr>
              <w:t>护栏</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6,600.00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零售业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w:t>
            </w:r>
          </w:p>
        </w:tc>
        <w:tc>
          <w:tcPr>
            <w:tcW w:type="dxa" w:w="831"/>
          </w:tcPr>
          <w:p>
            <w:pPr>
              <w:pStyle w:val="null5"/>
              <w:jc w:val="left"/>
            </w:pPr>
            <w:r>
              <w:rPr>
                <w:rFonts w:ascii="仿宋_GB2312" w:hAnsi="仿宋_GB2312" w:cs="仿宋_GB2312" w:eastAsia="仿宋_GB2312"/>
              </w:rPr>
              <w:t>毛巾架</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零售业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w:t>
            </w:r>
          </w:p>
        </w:tc>
        <w:tc>
          <w:tcPr>
            <w:tcW w:type="dxa" w:w="831"/>
          </w:tcPr>
          <w:p>
            <w:pPr>
              <w:pStyle w:val="null5"/>
              <w:jc w:val="left"/>
            </w:pPr>
            <w:r>
              <w:rPr>
                <w:rFonts w:ascii="仿宋_GB2312" w:hAnsi="仿宋_GB2312" w:cs="仿宋_GB2312" w:eastAsia="仿宋_GB2312"/>
              </w:rPr>
              <w:t>急救包</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930.00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零售业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w:t>
            </w:r>
          </w:p>
        </w:tc>
        <w:tc>
          <w:tcPr>
            <w:tcW w:type="dxa" w:w="831"/>
          </w:tcPr>
          <w:p>
            <w:pPr>
              <w:pStyle w:val="null5"/>
              <w:jc w:val="left"/>
            </w:pPr>
            <w:r>
              <w:rPr>
                <w:rFonts w:ascii="仿宋_GB2312" w:hAnsi="仿宋_GB2312" w:cs="仿宋_GB2312" w:eastAsia="仿宋_GB2312"/>
              </w:rPr>
              <w:t>人工草坪</w:t>
            </w:r>
          </w:p>
        </w:tc>
        <w:tc>
          <w:tcPr>
            <w:tcW w:type="dxa" w:w="831"/>
          </w:tcPr>
          <w:p>
            <w:pPr>
              <w:pStyle w:val="null5"/>
              <w:jc w:val="right"/>
            </w:pPr>
            <w:r>
              <w:rPr>
                <w:rFonts w:ascii="仿宋_GB2312" w:hAnsi="仿宋_GB2312" w:cs="仿宋_GB2312" w:eastAsia="仿宋_GB2312"/>
              </w:rPr>
              <w:t>90.00</w:t>
            </w:r>
          </w:p>
        </w:tc>
        <w:tc>
          <w:tcPr>
            <w:tcW w:type="dxa" w:w="831"/>
          </w:tcPr>
          <w:p>
            <w:pPr>
              <w:pStyle w:val="null5"/>
              <w:jc w:val="right"/>
            </w:pPr>
            <w:r>
              <w:rPr>
                <w:rFonts w:ascii="仿宋_GB2312" w:hAnsi="仿宋_GB2312" w:cs="仿宋_GB2312" w:eastAsia="仿宋_GB2312"/>
              </w:rPr>
              <w:t>9,900.00</w:t>
            </w:r>
          </w:p>
        </w:tc>
        <w:tc>
          <w:tcPr>
            <w:tcW w:type="dxa" w:w="831"/>
          </w:tcPr>
          <w:p>
            <w:pPr>
              <w:pStyle w:val="null5"/>
              <w:jc w:val="left"/>
            </w:pPr>
            <w:r>
              <w:rPr>
                <w:rFonts w:ascii="仿宋_GB2312" w:hAnsi="仿宋_GB2312" w:cs="仿宋_GB2312" w:eastAsia="仿宋_GB2312"/>
              </w:rPr>
              <w:t>平方米</w:t>
            </w:r>
          </w:p>
        </w:tc>
        <w:tc>
          <w:tcPr>
            <w:tcW w:type="dxa" w:w="831"/>
          </w:tcPr>
          <w:p>
            <w:pPr>
              <w:pStyle w:val="null5"/>
              <w:jc w:val="left"/>
            </w:pPr>
            <w:r>
              <w:rPr>
                <w:rFonts w:ascii="仿宋_GB2312" w:hAnsi="仿宋_GB2312" w:cs="仿宋_GB2312" w:eastAsia="仿宋_GB2312"/>
              </w:rPr>
              <w:t>零售业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w:t>
            </w:r>
          </w:p>
        </w:tc>
        <w:tc>
          <w:tcPr>
            <w:tcW w:type="dxa" w:w="831"/>
          </w:tcPr>
          <w:p>
            <w:pPr>
              <w:pStyle w:val="null5"/>
              <w:jc w:val="left"/>
            </w:pPr>
            <w:r>
              <w:rPr>
                <w:rFonts w:ascii="仿宋_GB2312" w:hAnsi="仿宋_GB2312" w:cs="仿宋_GB2312" w:eastAsia="仿宋_GB2312"/>
              </w:rPr>
              <w:t>消毒柜</w:t>
            </w:r>
          </w:p>
        </w:tc>
        <w:tc>
          <w:tcPr>
            <w:tcW w:type="dxa" w:w="831"/>
          </w:tcPr>
          <w:p>
            <w:pPr>
              <w:pStyle w:val="null5"/>
              <w:jc w:val="right"/>
            </w:pPr>
            <w:r>
              <w:rPr>
                <w:rFonts w:ascii="仿宋_GB2312" w:hAnsi="仿宋_GB2312" w:cs="仿宋_GB2312" w:eastAsia="仿宋_GB2312"/>
              </w:rPr>
              <w:t>9.00</w:t>
            </w:r>
          </w:p>
        </w:tc>
        <w:tc>
          <w:tcPr>
            <w:tcW w:type="dxa" w:w="831"/>
          </w:tcPr>
          <w:p>
            <w:pPr>
              <w:pStyle w:val="null5"/>
              <w:jc w:val="right"/>
            </w:pPr>
            <w:r>
              <w:rPr>
                <w:rFonts w:ascii="仿宋_GB2312" w:hAnsi="仿宋_GB2312" w:cs="仿宋_GB2312" w:eastAsia="仿宋_GB2312"/>
              </w:rPr>
              <w:t>9,900.00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零售业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w:t>
            </w:r>
          </w:p>
        </w:tc>
        <w:tc>
          <w:tcPr>
            <w:tcW w:type="dxa" w:w="831"/>
          </w:tcPr>
          <w:p>
            <w:pPr>
              <w:pStyle w:val="null5"/>
              <w:jc w:val="left"/>
            </w:pPr>
            <w:r>
              <w:rPr>
                <w:rFonts w:ascii="仿宋_GB2312" w:hAnsi="仿宋_GB2312" w:cs="仿宋_GB2312" w:eastAsia="仿宋_GB2312"/>
              </w:rPr>
              <w:t>留样柜</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2,280.00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零售业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中远融通工程咨询有限公司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河南省郑州市管城回族区河南省郑州市市辖区郑东新区商鼎路25号中央特区22号楼1-2层附14号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450000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任经理</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18347572727</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科尔沁左翼后旗卫生健康委员会</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科左后旗科尔沁大街经二路</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028100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赵主任</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13947592439</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代理服务费收费标准：参照内工建协【2022】34号文件收取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1、本项目采购设备质保期为1年。2、双向承诺：严格落实通财购〔2023〕195号 关于印发《通辽市政府采购“双向承诺+信用管理”工作方案》的通知。3、积极支持中小企业政府采购合同融资：中标人在中标(成交)后可凭借采购合同申请"政采货"扶持政策，"政采贷"政策合同融资为支持和促进中小企业发展，切实解决企业融资难问题，政府采购项目己开通合同融资渠道，供应商中标(成交)后可通过中标(成交)合同向相关银行发起无抵押无担保融资中请，银行根据企业中标(成交)信息发放贷款，帮助企业解决融资问题。相关资料可查阅(http://39.104.85.103/zcdservice/zcdnemeng)</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科尔沁左翼后旗卫生健康委员会</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中远融通工程咨询有限公司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 xml:space="preserve"> 科左后旗“一镇（街）一站（所）”托育机构扩面及社区嵌入式托育服务补短板项目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自合同签订之日起30日历天</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科左后旗境内幼儿园</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1、签订合同（以财政支付进度为准），达到付款条件起7日，支付合同总金额的40.00%</w:t>
            </w:r>
          </w:p>
          <w:p>
            <w:pPr>
              <w:pStyle w:val="null5"/>
              <w:jc w:val="left"/>
            </w:pPr>
            <w:r>
              <w:rPr>
                <w:rFonts w:ascii="仿宋_GB2312" w:hAnsi="仿宋_GB2312" w:cs="仿宋_GB2312" w:eastAsia="仿宋_GB2312"/>
              </w:rPr>
              <w:t>2、验收合格（以财政支付进度为准），达到付款条件起7日，支付合同总金额的55.00%</w:t>
            </w:r>
          </w:p>
          <w:p>
            <w:pPr>
              <w:pStyle w:val="null5"/>
              <w:jc w:val="left"/>
            </w:pPr>
            <w:r>
              <w:rPr>
                <w:rFonts w:ascii="仿宋_GB2312" w:hAnsi="仿宋_GB2312" w:cs="仿宋_GB2312" w:eastAsia="仿宋_GB2312"/>
              </w:rPr>
              <w:t>3、质保期过后（以财政支付进度为准），达到付款条件起7日，支付合同总金额的5.00%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标的名称：被褥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春秋全棉六件套，三件套+被绵芯+垫芯+枕芯。</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标的名称：宝宝餐具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304食品级不锈钢，餐盘、汤碗、儿童饭勺</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标的名称：早教玩具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1.绕珠：规格：22.5*18*15cm，加粗线轨，不易弯曲变形，360°精细抛光打磨，光滑无毛刺不伤小手，热转印工艺，色彩鲜艳，榉木底座，坚韧耐摔。培养宝宝逻辑思维和空间思维能力。</w:t>
            </w:r>
            <w:r>
              <w:br/>
            </w:r>
            <w:r>
              <w:rPr>
                <w:rFonts w:ascii="仿宋_GB2312" w:hAnsi="仿宋_GB2312" w:cs="仿宋_GB2312" w:eastAsia="仿宋_GB2312"/>
              </w:rPr>
              <w:t xml:space="preserve"> 2.沙锤：规格：20.5*5.5cm，材质：木质，四色锤头，尺寸：总长22cm，锤头最大直径5.5cm，手柄长11cm，沙锤内部含有铁砂，音质好听，表面光滑，结实耐敲，不易磨损。选自天然的木种，安全又牢固木质温和光滑不剌手，纹理清晰，质地坚固。▲投标时供应商需提供生产厂家具备国家认可资质的检测机构出具的符合企业要求标准沙锤内控标准的检测报告，检测项目至少包含(外观要求：外观涂饰、表面处理、材质；声学品质：音色音质、音响效果；以确保产品符合国家轻工业乐器质量的相关标准及要求。</w:t>
            </w:r>
            <w:r>
              <w:br/>
            </w:r>
            <w:r>
              <w:rPr>
                <w:rFonts w:ascii="仿宋_GB2312" w:hAnsi="仿宋_GB2312" w:cs="仿宋_GB2312" w:eastAsia="仿宋_GB2312"/>
              </w:rPr>
              <w:t xml:space="preserve"> 3.曼哈顿球：规格：135*135mm，甄选铂金硅胶材质，安全无异味，不含BPA，柔软耐啃咬，温柔安抚牙床，硅胶表面活化处理，不易粘上毛发、灰尘等，干净卫生，避免脏污入口，宝宝玩耍更安心。</w:t>
            </w:r>
            <w:r>
              <w:br/>
            </w:r>
            <w:r>
              <w:rPr>
                <w:rFonts w:ascii="仿宋_GB2312" w:hAnsi="仿宋_GB2312" w:cs="仿宋_GB2312" w:eastAsia="仿宋_GB2312"/>
              </w:rPr>
              <w:t xml:space="preserve"> 4.按压玩具：规格：20.4*14.8cm，材质：食品级硅胶，食品级硅胶，安全环保，可水煮，高温不变形，宝宝啃咬也不怕，光滑打磨放心使用，无毛边不伤手。</w:t>
            </w:r>
            <w:r>
              <w:br/>
            </w:r>
            <w:r>
              <w:rPr>
                <w:rFonts w:ascii="仿宋_GB2312" w:hAnsi="仿宋_GB2312" w:cs="仿宋_GB2312" w:eastAsia="仿宋_GB2312"/>
              </w:rPr>
              <w:t xml:space="preserve"> 5.摇摇马：规格：约68*29*43cm，产品采用大型滚塑工艺一次成型，不易褪色、无毒无味。可爱的造型，可前后摇摆，安全可靠，适用于不同年龄段的孩子，吹塑表面更光滑、平整、整体更美观，品质保证。▲投标时需提供本产品关于GB6675.4-2014《玩具安全可迁移元素》标准的检测报告其中可迁移元素八大金属锑含量应低于60mg/kg、砷含量应低于25mg/kg、钡含量应低于1000mg/kg、镉含量应低于75mg/kg、铬含量应低于60mg/kg、铅含量应低于60mg/kg、汞含量应低于60mg/kg、硒含量应低于500mg/kg的带有CMA或CNAS标识检测报告。</w:t>
            </w:r>
            <w:r>
              <w:br/>
            </w:r>
            <w:r>
              <w:rPr>
                <w:rFonts w:ascii="仿宋_GB2312" w:hAnsi="仿宋_GB2312" w:cs="仿宋_GB2312" w:eastAsia="仿宋_GB2312"/>
              </w:rPr>
              <w:t xml:space="preserve"> 6.软胶积木：规格：①60*30*42mm②60*30*42mm③90*30*42mm④30*30*42mm⑤45*45*20mm⑥5mm⑦180*106*56mm。Q弹拉扯不变形，柔软易拼搭，牙胶级TEP材质，专为宝宝的啃咬天性设计，加大尺寸，圆润倒角，宝宝玩耍更安全。</w:t>
            </w:r>
            <w:r>
              <w:br/>
            </w:r>
            <w:r>
              <w:rPr>
                <w:rFonts w:ascii="仿宋_GB2312" w:hAnsi="仿宋_GB2312" w:cs="仿宋_GB2312" w:eastAsia="仿宋_GB2312"/>
              </w:rPr>
              <w:t xml:space="preserve"> 7.木质积木：包装规格：长方形6*3*3cm正方形3*3*3cm圆柱体3*3*3cm半圆形3.5*3*2cm</w:t>
            </w:r>
            <w:r>
              <w:br/>
            </w:r>
            <w:r>
              <w:rPr>
                <w:rFonts w:ascii="仿宋_GB2312" w:hAnsi="仿宋_GB2312" w:cs="仿宋_GB2312" w:eastAsia="仿宋_GB2312"/>
              </w:rPr>
              <w:t xml:space="preserve"> 长方体6*3*1.5cm三角形6*4*3cm拱形6*3*3cm小三角形4*3.5*2cm小圆柱体1.5*3*3cm大长方体9*3*1.5cm大圆柱体6*3*3cm材质：优质木材，涂料是无味水性涂料，板材优选芯材加工，圆形边角设计工艺，简约美观大法外观。 ▲投标时需提供木质积木关于参照GB6675.1-2014《玩具安全 第1部分：基本规范》 中六种邻苯二甲酸酯(DBP、BBP、 DEHP、DNOP、DINP、DIDP)的含量，限量三项之和≤0.1，均未检出（ND）。；参照GB6675.2-2014《玩具安全 第2部分：机械与物理性能》GB6675.3-2014《玩具安全 第3部分：易燃性能》GB6675.4-2014《玩具安全 第1部分：特定元素的迁移》(可溶性铅Pb限值90(mg/kg)、可溶性锑 Sb限值60(mg/kg)、可溶性砷 As限值25(mg/kg)、可溶性钡 Ba限值1000(mg/kg)、可溶性镉 Cd限值75(mg/kg)、可溶性铬 Cr限值60(mg/kg)、可溶性汞 Hg限值60(mg/kg)、可溶性硒 Se限值500(mg/kg)均未检出（ND）);参照GB18581-2020测定的甲醛的含量，均未检出（ND）。；参照CPSC-CH-E1003-09.1 测定的总铅含量，均未检出（ND）；符合上述检测标准及检测项目且带有CMA或CNAS标识的检测报告。</w:t>
            </w:r>
            <w:r>
              <w:br/>
            </w:r>
            <w:r>
              <w:rPr>
                <w:rFonts w:ascii="仿宋_GB2312" w:hAnsi="仿宋_GB2312" w:cs="仿宋_GB2312" w:eastAsia="仿宋_GB2312"/>
              </w:rPr>
              <w:t xml:space="preserve"> 8.形状配对：规格：30*22.5*0.5cm，材质：木，更可重复拆拼，达到环保又可多次学习的效果，色彩鲜艳、每个可活动的拼块上面都有一个木质的捏柄，宝宝在拿的时候很方便。</w:t>
            </w:r>
            <w:r>
              <w:br/>
            </w:r>
            <w:r>
              <w:rPr>
                <w:rFonts w:ascii="仿宋_GB2312" w:hAnsi="仿宋_GB2312" w:cs="仿宋_GB2312" w:eastAsia="仿宋_GB2312"/>
              </w:rPr>
              <w:t xml:space="preserve"> 9.音乐敲琴：尺寸：25.5*12.5cm，材质：铝片+木架子，专业弧形工艺设计，每一个音阶都经过精细校对木质细密，弧形琴桥让音质通透清脆，严选材质烤漆工艺，琴片清脆动听。</w:t>
            </w:r>
            <w:r>
              <w:br/>
            </w:r>
            <w:r>
              <w:rPr>
                <w:rFonts w:ascii="仿宋_GB2312" w:hAnsi="仿宋_GB2312" w:cs="仿宋_GB2312" w:eastAsia="仿宋_GB2312"/>
              </w:rPr>
              <w:t xml:space="preserve"> 10.二指捏：规格：17*17*1.3cm，材质：木，严选环保木材，精细加工，整体打磨光滑圆润，无毛刺，不伤手，可放心使用，转为宝宝设计，抓取更加方便。</w:t>
            </w:r>
            <w:r>
              <w:br/>
            </w:r>
            <w:r>
              <w:rPr>
                <w:rFonts w:ascii="仿宋_GB2312" w:hAnsi="仿宋_GB2312" w:cs="仿宋_GB2312" w:eastAsia="仿宋_GB2312"/>
              </w:rPr>
              <w:t xml:space="preserve"> 11.魔方动动乐：规格：8.5*8.5*8.5cm，材质：ABS，选用食品级材质，安全不含BPA，无惧宝宝啃咬，ABS加厚用料，坚韧耐用不怕摔，全是零件稳固链接，便捷提绳设计，方便携带和收纳。</w:t>
            </w:r>
            <w:r>
              <w:br/>
            </w:r>
            <w:r>
              <w:rPr>
                <w:rFonts w:ascii="仿宋_GB2312" w:hAnsi="仿宋_GB2312" w:cs="仿宋_GB2312" w:eastAsia="仿宋_GB2312"/>
              </w:rPr>
              <w:t xml:space="preserve"> 12.鼓：规格：20*4.5cm，材质：木质+羊皮鼓皮，甄选优质木材环保安全，打磨光滑细腻，声音清脆，表面光滑无毛刺，宝宝使用起来更加放心，加厚铃片，声音清脆响亮。</w:t>
            </w:r>
            <w:r>
              <w:br/>
            </w:r>
            <w:r>
              <w:rPr>
                <w:rFonts w:ascii="仿宋_GB2312" w:hAnsi="仿宋_GB2312" w:cs="仿宋_GB2312" w:eastAsia="仿宋_GB2312"/>
              </w:rPr>
              <w:t xml:space="preserve"> 13.四柱套积木：规格：11.5*11.5*5.3cm，材质：木质，厚实材质，光滑圆润无毛刺，360°全方面打磨，倒角设计，确保安全无毛刺，柔和水漆不刺激。</w:t>
            </w:r>
            <w:r>
              <w:br/>
            </w:r>
            <w:r>
              <w:rPr>
                <w:rFonts w:ascii="仿宋_GB2312" w:hAnsi="仿宋_GB2312" w:cs="仿宋_GB2312" w:eastAsia="仿宋_GB2312"/>
              </w:rPr>
              <w:t xml:space="preserve"> 14.拼插雪花片：400片（城堡桶）彩虹色4.3CM大号，▲投标时需提供静态塑胶玩具关于检测依据符合GB 6675.1-2014《玩具安全 第1部分：基本规范》、GB 6675.2-2014《玩具安全 第2部分：机械与物理性能》、GB 6675.3-2014《玩具安全 第3部分：易燃性能》、GB 6675.4-2014《玩具安全 第4部分：特定元素的迁移》，检测项目至少包含：基本规范【机械与物理性能、易燃性能、化学性能、卫生要求、辐射性能、玩具标识】机械与物理性能【正常使用、可预见的合理滥用、材料、小零件、边缘、尖端、突出部件】易燃性能【一般要求】、可迁移元素【锑 Sb≤60mg/kg，砷 As≤25mg/kg，钡 Ba≤1000mg/kg，镉 Cd≤75mg/kg，铬 Cr≤60mg/kg，铅Pb≤90mg/kg，汞 Hg≤60mg/kg，硒 Se≤500mg/kg】、6种增塑剂（%）含量【邻苯二甲酸二丁酯（DBP）、邻苯二甲酸丁苄酯（BBP）、邻苯二甲酸二（2-乙基）己酯（DEHP）三种增塑剂总含量≤0.1。】符合检测指标要求且带有CMA或CNAS标识的检测报告及3C中国国家强制性产品认证证书。</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标的名称：净水器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1.内置式4级或以上反渗透过滤系统，包括但不限于：PP棉、颗粒活性炭、炭棒、RO膜等，反渗透净水流量≥1.05L/min,额定总净水量≥2000L，（提供省级及以上的整机《涉及饮用水卫生安全产品卫生许可批件》复印件，批件附页内容包括：所投直饮水机规格型号、流量，额定总净水流量，批件的申请单位为饮水设备制造商）。</w:t>
            </w:r>
            <w:r>
              <w:br/>
            </w:r>
            <w:r>
              <w:rPr>
                <w:rFonts w:ascii="仿宋_GB2312" w:hAnsi="仿宋_GB2312" w:cs="仿宋_GB2312" w:eastAsia="仿宋_GB2312"/>
              </w:rPr>
              <w:t xml:space="preserve"> 2.柜式外形：尺寸 600mm×450mm×1200mm（±5mm）； </w:t>
            </w:r>
            <w:r>
              <w:br/>
            </w:r>
            <w:r>
              <w:rPr>
                <w:rFonts w:ascii="仿宋_GB2312" w:hAnsi="仿宋_GB2312" w:cs="仿宋_GB2312" w:eastAsia="仿宋_GB2312"/>
              </w:rPr>
              <w:t xml:space="preserve"> 3.滤芯PP棉、颗粒活性炭。碳棒滤芯、RO膜滤芯，符合GB/T26572-2011的标准。（提供饮水设备制造商申请的具有CMA或CNAS认证标识的，符合GB/T26572-2011的标准的检测报告，以及全国认证认可信息公共服务平台的查询截图证明）</w:t>
            </w:r>
            <w:r>
              <w:br/>
            </w:r>
            <w:r>
              <w:rPr>
                <w:rFonts w:ascii="仿宋_GB2312" w:hAnsi="仿宋_GB2312" w:cs="仿宋_GB2312" w:eastAsia="仿宋_GB2312"/>
              </w:rPr>
              <w:t xml:space="preserve"> ▲4.饮水设备出水水质符合GB19298-2014(食品安全国家标准 包装饮用水)，GB2762-2022（食品安全国家标准  食品中污染物限量）的检测指标要求。（提供饮水设备制造商2024年申请的，具有CMA或CNAS认证标识的检测报告，以及全国认证认可信息公共服务平台的查询截图证明）</w:t>
            </w:r>
            <w:r>
              <w:br/>
            </w:r>
            <w:r>
              <w:rPr>
                <w:rFonts w:ascii="仿宋_GB2312" w:hAnsi="仿宋_GB2312" w:cs="仿宋_GB2312" w:eastAsia="仿宋_GB2312"/>
              </w:rPr>
              <w:t xml:space="preserve"> ▲5. 水效要求：符合《净水机水效限定值及水效等级》（GB 34914-2021 ）的要求；（提供饮水设备制造商所投型号的水效标贴，以及中国水效标识网的查讯截图，查询截图净水流量≥1.05L/min,额定总净水量≥10000L,水效等级1级），</w:t>
            </w:r>
            <w:r>
              <w:br/>
            </w:r>
            <w:r>
              <w:rPr>
                <w:rFonts w:ascii="仿宋_GB2312" w:hAnsi="仿宋_GB2312" w:cs="仿宋_GB2312" w:eastAsia="仿宋_GB2312"/>
              </w:rPr>
              <w:t xml:space="preserve"> 6.电路板采用液晶显示，能同时显示水位，滤芯寿命提醒等工作状态指示.</w:t>
            </w:r>
            <w:r>
              <w:br/>
            </w:r>
            <w:r>
              <w:rPr>
                <w:rFonts w:ascii="仿宋_GB2312" w:hAnsi="仿宋_GB2312" w:cs="仿宋_GB2312" w:eastAsia="仿宋_GB2312"/>
              </w:rPr>
              <w:t xml:space="preserve"> ▲7.电磁阀的使用寿命≥100万次。符合 GB14536.1- 2008, GB14536.9- 2008标准（提供饮水设备制造商申请的，具有CMA或CNAS认证标识的，符合GB14536.1- 2008, GB14536.9- 2008标准的检测报告，以及全国认证认可信息公共服务平台的查询截图证明）。</w:t>
            </w:r>
            <w:r>
              <w:br/>
            </w:r>
            <w:r>
              <w:rPr>
                <w:rFonts w:ascii="仿宋_GB2312" w:hAnsi="仿宋_GB2312" w:cs="仿宋_GB2312" w:eastAsia="仿宋_GB2312"/>
              </w:rPr>
              <w:t xml:space="preserve"> ▲8.整机针对总大肠菌群、大肠埃希氏菌去除率&gt;99.9%（提供所投产品的检测报告且报告内需体现投标产品型号，以及全国认证认可信息公共服务平台的查询截图证明）</w:t>
            </w:r>
            <w:r>
              <w:br/>
            </w:r>
            <w:r>
              <w:rPr>
                <w:rFonts w:ascii="仿宋_GB2312" w:hAnsi="仿宋_GB2312" w:cs="仿宋_GB2312" w:eastAsia="仿宋_GB2312"/>
              </w:rPr>
              <w:t xml:space="preserve"> ▲9.整机针对阿莫西林、四环素、罗红霉素、诺氟沙星去除率≥99.9%，(提供所投产品的检测报告且报告内需体现投标产品型号，以及全国认证认可信息公共服务平台的查询截图证明）。</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标的名称：饮水机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1.二龙头饮水机,额定功率≥2000W： 容量:热胆≥18L；二个温开水。温开水≥80L/H.</w:t>
            </w:r>
            <w:r>
              <w:br/>
            </w:r>
            <w:r>
              <w:rPr>
                <w:rFonts w:ascii="仿宋_GB2312" w:hAnsi="仿宋_GB2312" w:cs="仿宋_GB2312" w:eastAsia="仿宋_GB2312"/>
              </w:rPr>
              <w:t xml:space="preserve"> 2.参考尺寸（mm）：610×370×790（±5%）；</w:t>
            </w:r>
            <w:r>
              <w:br/>
            </w:r>
            <w:r>
              <w:rPr>
                <w:rFonts w:ascii="仿宋_GB2312" w:hAnsi="仿宋_GB2312" w:cs="仿宋_GB2312" w:eastAsia="仿宋_GB2312"/>
              </w:rPr>
              <w:t xml:space="preserve"> 3. 过滤方式：内置式不低于3级过滤系统：PP棉+活性炭+活性炭，须提供省级以上的整机卫生许可批件、批件附页内容上所投型号的具体内容必须有：过滤材料，内胆容量，龙头个数等并满足参数要求。此批饮水机用于幼儿园，为保证幼儿园饮水健康和专用性，批件附页所投型号的备注内容必须有：“幼儿园专用”字样。</w:t>
            </w:r>
            <w:r>
              <w:br/>
            </w:r>
            <w:r>
              <w:rPr>
                <w:rFonts w:ascii="仿宋_GB2312" w:hAnsi="仿宋_GB2312" w:cs="仿宋_GB2312" w:eastAsia="仿宋_GB2312"/>
              </w:rPr>
              <w:t xml:space="preserve"> 4.滤芯PP棉、颗粒活性炭。碳棒滤芯，符合GB/T26572-2011的标准。（提供饮水设备制造商申请的具有CMA或CNAS认证标识的，符合GB/T26572-2011的标准的检测报告，以及全国认证认可信息公共服务平台的查询截图证明）</w:t>
            </w:r>
            <w:r>
              <w:br/>
            </w:r>
            <w:r>
              <w:rPr>
                <w:rFonts w:ascii="仿宋_GB2312" w:hAnsi="仿宋_GB2312" w:cs="仿宋_GB2312" w:eastAsia="仿宋_GB2312"/>
              </w:rPr>
              <w:t xml:space="preserve"> 5.电路板采用液晶显示，能同时显示温度、水位，滤芯寿命提醒等工作状态指示，电子感温实时显示温度，水不开无水流出。</w:t>
            </w:r>
            <w:r>
              <w:br/>
            </w:r>
            <w:r>
              <w:rPr>
                <w:rFonts w:ascii="仿宋_GB2312" w:hAnsi="仿宋_GB2312" w:cs="仿宋_GB2312" w:eastAsia="仿宋_GB2312"/>
              </w:rPr>
              <w:t xml:space="preserve"> ▲6.所投饮水设备核心涉水部件：不锈钢面板、门板、侧板、背板、底板、水槽、内胆、防溅板（防溅网）、电极(探针) 、水嘴(龙头) 、接头、螺丝、热交换器、均采用不锈钢304材质，（提供饮水设备制造商申请的，符合国标GB/T3280-2015的具有CMA或CNAS认证标识的检测报告，以及全国认证认可信息公共服务平台的查询截图证明）。</w:t>
            </w:r>
            <w:r>
              <w:br/>
            </w:r>
            <w:r>
              <w:rPr>
                <w:rFonts w:ascii="仿宋_GB2312" w:hAnsi="仿宋_GB2312" w:cs="仿宋_GB2312" w:eastAsia="仿宋_GB2312"/>
              </w:rPr>
              <w:t xml:space="preserve"> ▲7.所投饮水设备的不锈钢水胆，不锈钢波纹管，热交换，龙头等部件具有抗菌性能，对大肠杆菌的抗菌率≥99.9%。（提供饮水设备制造商申请的具有CMA或CNAS认证标识的，符合GB21551.2-2010(家用和类似用途电器的抗菌、除菌。净化功能抗菌材料的特殊要求)附录A的检测标准的检测报告，以及全国认证认可信息公共服务平台的查询截图证明）</w:t>
            </w:r>
            <w:r>
              <w:br/>
            </w:r>
            <w:r>
              <w:rPr>
                <w:rFonts w:ascii="仿宋_GB2312" w:hAnsi="仿宋_GB2312" w:cs="仿宋_GB2312" w:eastAsia="仿宋_GB2312"/>
              </w:rPr>
              <w:t xml:space="preserve"> ▲8.具备防蒸汽、防超温、防干烧、防缺水、防漏电，防漏水等安全防护功能，符合“Q/ZSQZ001-2021《商用电开水器(饮水机)》标准（提供饮水设备制造商申请的，具有CMA或CNAS认证标识的，符合“Q/ZSQZ001-2021《商用电开水器(饮水机)》标准的检测报告，，以及全国认证认可信息公共服务平台的查询截图证明）。</w:t>
            </w:r>
            <w:r>
              <w:br/>
            </w:r>
            <w:r>
              <w:rPr>
                <w:rFonts w:ascii="仿宋_GB2312" w:hAnsi="仿宋_GB2312" w:cs="仿宋_GB2312" w:eastAsia="仿宋_GB2312"/>
              </w:rPr>
              <w:t xml:space="preserve"> ▲9.电磁阀的使用寿命≥100万次。符合 GB14536.1- 2008, GB14536.9- 2008标准（提供饮水设备制造商申请的，具有CMA或CNAS认证标识的，符合GB14536.1- 2008, GB14536.9- 2008标准的检测报告，以及全国认证认可信息公共服务平台的查询截图证明）。</w:t>
            </w:r>
            <w:r>
              <w:br/>
            </w:r>
            <w:r>
              <w:rPr>
                <w:rFonts w:ascii="仿宋_GB2312" w:hAnsi="仿宋_GB2312" w:cs="仿宋_GB2312" w:eastAsia="仿宋_GB2312"/>
              </w:rPr>
              <w:t xml:space="preserve"> ▲10.保温层：材质为离心玻璃棉毡、密度≥16kg/m³、厚度≥75mm、燃烧性能达到不燃A（A1）级（提供具有CMA或CNAS认证标识的检测报告复印件并加盖投标单位公章，检测报告送检或受检人应为投标人或产品制造商）。</w:t>
            </w:r>
            <w:r>
              <w:br/>
            </w:r>
            <w:r>
              <w:rPr>
                <w:rFonts w:ascii="仿宋_GB2312" w:hAnsi="仿宋_GB2312" w:cs="仿宋_GB2312" w:eastAsia="仿宋_GB2312"/>
              </w:rPr>
              <w:t xml:space="preserve"> 11.为保证所投产品具备良好的节能的效果：投标产品热效率等级需达到A级即热效率≥95%【提供投标产品的第三方检测机构出具的标注资质认定标志（CMA或CNAS）的检验检测报告复印件，以及全国认证认可信息公共服务平台的查询截图证明】</w:t>
            </w:r>
            <w:r>
              <w:br/>
            </w:r>
            <w:r>
              <w:rPr>
                <w:rFonts w:ascii="仿宋_GB2312" w:hAnsi="仿宋_GB2312" w:cs="仿宋_GB2312" w:eastAsia="仿宋_GB2312"/>
              </w:rPr>
              <w:t xml:space="preserve"> ▲12.为保证所投产品具备良好的节能的效果：投标产品保温等级至少需达到B级即温度下降≤6℃/h。【提供投标产品的第三方检测机构出具的标注资质认定标志（CMA或CNAS）的检验检测报告复印件，以及全国认证认可信息公共服务平台的查询截图证明】</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标的名称：洗手池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立柱盆，材质：优等陶瓷</w:t>
            </w:r>
            <w:r>
              <w:br/>
            </w:r>
            <w:r>
              <w:rPr>
                <w:rFonts w:ascii="仿宋_GB2312" w:hAnsi="仿宋_GB2312" w:cs="仿宋_GB2312" w:eastAsia="仿宋_GB2312"/>
              </w:rPr>
              <w:t xml:space="preserve"> 尺寸：370*370*530mm</w:t>
            </w:r>
            <w:r>
              <w:br/>
            </w:r>
            <w:r>
              <w:rPr>
                <w:rFonts w:ascii="仿宋_GB2312" w:hAnsi="仿宋_GB2312" w:cs="仿宋_GB2312" w:eastAsia="仿宋_GB2312"/>
              </w:rPr>
              <w:t xml:space="preserve"> 安装方式：背靠墙安装</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标的名称：马桶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材质：优等陶瓷</w:t>
            </w:r>
            <w:r>
              <w:br/>
            </w:r>
            <w:r>
              <w:rPr>
                <w:rFonts w:ascii="仿宋_GB2312" w:hAnsi="仿宋_GB2312" w:cs="仿宋_GB2312" w:eastAsia="仿宋_GB2312"/>
              </w:rPr>
              <w:t xml:space="preserve"> 尺寸：500*285*530mm</w:t>
            </w:r>
            <w:r>
              <w:br/>
            </w:r>
            <w:r>
              <w:rPr>
                <w:rFonts w:ascii="仿宋_GB2312" w:hAnsi="仿宋_GB2312" w:cs="仿宋_GB2312" w:eastAsia="仿宋_GB2312"/>
              </w:rPr>
              <w:t xml:space="preserve"> 冲水方式：直冲式</w:t>
            </w:r>
            <w:r>
              <w:br/>
            </w:r>
            <w:r>
              <w:rPr>
                <w:rFonts w:ascii="仿宋_GB2312" w:hAnsi="仿宋_GB2312" w:cs="仿宋_GB2312" w:eastAsia="仿宋_GB2312"/>
              </w:rPr>
              <w:t xml:space="preserve"> 排污坑距：200/300mm</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标的名称：软包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⒈具有稳定的力学性能，如拉伸强度、伸长率等；</w:t>
            </w:r>
            <w:r>
              <w:br/>
            </w:r>
            <w:r>
              <w:rPr>
                <w:rFonts w:ascii="仿宋_GB2312" w:hAnsi="仿宋_GB2312" w:cs="仿宋_GB2312" w:eastAsia="仿宋_GB2312"/>
              </w:rPr>
              <w:t xml:space="preserve"> ⒉弹性和硬度适当，压缩永久变形小；</w:t>
            </w:r>
            <w:r>
              <w:br/>
            </w:r>
            <w:r>
              <w:rPr>
                <w:rFonts w:ascii="仿宋_GB2312" w:hAnsi="仿宋_GB2312" w:cs="仿宋_GB2312" w:eastAsia="仿宋_GB2312"/>
              </w:rPr>
              <w:t xml:space="preserve"> ⒊耐高温和低温，高温下不分解、软化，低温下不硬化；</w:t>
            </w:r>
            <w:r>
              <w:br/>
            </w:r>
            <w:r>
              <w:rPr>
                <w:rFonts w:ascii="仿宋_GB2312" w:hAnsi="仿宋_GB2312" w:cs="仿宋_GB2312" w:eastAsia="仿宋_GB2312"/>
              </w:rPr>
              <w:t xml:space="preserve"> ⒋与工作介质相适应，不产生溶胀、分解、硬化等；</w:t>
            </w:r>
            <w:r>
              <w:br/>
            </w:r>
            <w:r>
              <w:rPr>
                <w:rFonts w:ascii="仿宋_GB2312" w:hAnsi="仿宋_GB2312" w:cs="仿宋_GB2312" w:eastAsia="仿宋_GB2312"/>
              </w:rPr>
              <w:t xml:space="preserve"> ⒌耐氧性和耐老化性好，经久耐用；</w:t>
            </w:r>
            <w:r>
              <w:br/>
            </w:r>
            <w:r>
              <w:rPr>
                <w:rFonts w:ascii="仿宋_GB2312" w:hAnsi="仿宋_GB2312" w:cs="仿宋_GB2312" w:eastAsia="仿宋_GB2312"/>
              </w:rPr>
              <w:t xml:space="preserve"> ⒍耐磨损，不腐蚀金属；</w:t>
            </w:r>
            <w:r>
              <w:br/>
            </w:r>
            <w:r>
              <w:rPr>
                <w:rFonts w:ascii="仿宋_GB2312" w:hAnsi="仿宋_GB2312" w:cs="仿宋_GB2312" w:eastAsia="仿宋_GB2312"/>
              </w:rPr>
              <w:t xml:space="preserve"> 7.弹性海绵厚度20-30mm,环保人造皮厚度0.5~1.5mm。</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标的名称：防滑地胶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符合国家标准的2mm厚环保PU地板,做自流平表面处理。</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标的名称：彩绘墙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颜色饱满、浓重、鲜润、 环保、作品的持久性较长。</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标的名称：绘本图书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1.宝宝认知绘本书：关于眉毛眼睛鼻子耳朵嘴巴的绘本身体的绘本，投标时需提供出版物经营许可证。</w:t>
            </w:r>
            <w:r>
              <w:br/>
            </w:r>
            <w:r>
              <w:rPr>
                <w:rFonts w:ascii="仿宋_GB2312" w:hAnsi="仿宋_GB2312" w:cs="仿宋_GB2312" w:eastAsia="仿宋_GB2312"/>
              </w:rPr>
              <w:t xml:space="preserve"> 2.宝宝洞洞书（动物躲猫猫）：动物躲猫猫</w:t>
            </w:r>
            <w:r>
              <w:br/>
            </w:r>
            <w:r>
              <w:rPr>
                <w:rFonts w:ascii="仿宋_GB2312" w:hAnsi="仿宋_GB2312" w:cs="仿宋_GB2312" w:eastAsia="仿宋_GB2312"/>
              </w:rPr>
              <w:t xml:space="preserve"> 3.宝宝洞洞书（生活能力）：生活能力</w:t>
            </w:r>
            <w:r>
              <w:br/>
            </w:r>
            <w:r>
              <w:rPr>
                <w:rFonts w:ascii="仿宋_GB2312" w:hAnsi="仿宋_GB2312" w:cs="仿宋_GB2312" w:eastAsia="仿宋_GB2312"/>
              </w:rPr>
              <w:t xml:space="preserve"> 4.宝宝洞洞书（探秘海洋）：探秘海洋</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标的名称：护栏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360度旋转塑料护栏，易收纳，不易倒，环保材料，表面光滑，无毛刺。</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标的名称：毛巾架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加厚不锈钢置物</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标的名称：急救包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烫伤膏、医用酒精、医用碘伏、医用纱布、体温计、止血带、创口贴、医用棉、绷带、剪子、医用胶布、医用镊子、医用棉签、冰袋、急救保温毯。</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标的名称：人工草坪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材质：PE/8000</w:t>
            </w:r>
            <w:r>
              <w:br/>
            </w:r>
            <w:r>
              <w:rPr>
                <w:rFonts w:ascii="仿宋_GB2312" w:hAnsi="仿宋_GB2312" w:cs="仿宋_GB2312" w:eastAsia="仿宋_GB2312"/>
              </w:rPr>
              <w:t xml:space="preserve"> 草高：11mm</w:t>
            </w:r>
            <w:r>
              <w:br/>
            </w:r>
            <w:r>
              <w:rPr>
                <w:rFonts w:ascii="仿宋_GB2312" w:hAnsi="仿宋_GB2312" w:cs="仿宋_GB2312" w:eastAsia="仿宋_GB2312"/>
              </w:rPr>
              <w:t xml:space="preserve"> 针距：5/32inch</w:t>
            </w:r>
            <w:r>
              <w:br/>
            </w:r>
            <w:r>
              <w:rPr>
                <w:rFonts w:ascii="仿宋_GB2312" w:hAnsi="仿宋_GB2312" w:cs="仿宋_GB2312" w:eastAsia="仿宋_GB2312"/>
              </w:rPr>
              <w:t xml:space="preserve"> 密度：66000针/㎡</w:t>
            </w:r>
            <w:r>
              <w:br/>
            </w:r>
            <w:r>
              <w:rPr>
                <w:rFonts w:ascii="仿宋_GB2312" w:hAnsi="仿宋_GB2312" w:cs="仿宋_GB2312" w:eastAsia="仿宋_GB2312"/>
              </w:rPr>
              <w:t xml:space="preserve"> 底布：三层玻纤高定型抗老化黑绿基布</w:t>
            </w:r>
            <w:r>
              <w:br/>
            </w:r>
            <w:r>
              <w:rPr>
                <w:rFonts w:ascii="仿宋_GB2312" w:hAnsi="仿宋_GB2312" w:cs="仿宋_GB2312" w:eastAsia="仿宋_GB2312"/>
              </w:rPr>
              <w:t xml:space="preserve"> 背胶：XPU</w:t>
            </w:r>
            <w:r>
              <w:br/>
            </w:r>
            <w:r>
              <w:rPr>
                <w:rFonts w:ascii="仿宋_GB2312" w:hAnsi="仿宋_GB2312" w:cs="仿宋_GB2312" w:eastAsia="仿宋_GB2312"/>
              </w:rPr>
              <w:t xml:space="preserve"> 颜色：苹果绿</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标的名称：消毒柜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1.2米立柜式，钢化玻璃</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标的名称：留样柜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1.2米，双层铜管，整体发泡技术，冷藏效果高。</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技术指标偏离</w:t>
            </w:r>
          </w:p>
        </w:tc>
        <w:tc>
          <w:tcPr>
            <w:tcW w:type="dxa" w:w="3115"/>
          </w:tcPr>
          <w:p>
            <w:pPr>
              <w:pStyle w:val="null5"/>
              <w:jc w:val="left"/>
            </w:pPr>
            <w:r>
              <w:rPr>
                <w:rFonts w:ascii="仿宋_GB2312" w:hAnsi="仿宋_GB2312" w:cs="仿宋_GB2312" w:eastAsia="仿宋_GB2312"/>
              </w:rPr>
              <w:t>根据所投产品技术参数进行评审。标注“★”的为核心技术参数，有一项不满足或无法提 供佐证材料的为无效标。标注“▲”的为重要技术参数每有一项不满足扣1分，未标记的为其他技术参数每有一项不满足扣0.1分，扣完20分为止。（所有技术参数需要供应商按技术参数要求中得规定提供检测报告，或鉴定证书，或技术白皮书，或说明书，或网站截图，或产品彩页或投标人认为需要提供的其他技术资料作为佐证材料.为防止误评或漏评，供应商需在所提供的检测报告上使用下划线、文本框等方式对所有技术参数加以明显标记。）</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供货及安装调试方案</w:t>
            </w:r>
          </w:p>
        </w:tc>
        <w:tc>
          <w:tcPr>
            <w:tcW w:type="dxa" w:w="3115"/>
          </w:tcPr>
          <w:p>
            <w:pPr>
              <w:pStyle w:val="null5"/>
              <w:jc w:val="left"/>
            </w:pPr>
            <w:r>
              <w:rPr>
                <w:rFonts w:ascii="仿宋_GB2312" w:hAnsi="仿宋_GB2312" w:cs="仿宋_GB2312" w:eastAsia="仿宋_GB2312"/>
              </w:rPr>
              <w:t>根据方案的合理性、可行性及完善程度进行综合评价，主要评价点为：供货能力、货物运输、安装调试方案，评审专家根据上述每个评价点进行打分： （1）供货能力具体详细、科学合理且与项目实际针对性强得4分；具体详细、科学，贴合项目实际得2分；不具体、不合理、不贴合项目实际得1分；未对此项内容作出阐述的得0分。 （2）货物运输具体详细、科学合理且与项目实际针对性强得3分；具体详细、科学，贴合项目实际得2分；不具体、不合理、不贴合项目实际得1分；未对此项内容作出阐述的得0 分。 （3）安装调试方案具体详细、科学合理且与项目实际针对性强得3分；具体详细、科学，贴合项目实际得2分；不具体、不合理、不贴合项目实际得1分；未对此项内容作出阐述的得0分。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质量保证措施完善详细、可行，具有针对性得10分； 质量保证措施基本完整，针对性一般得4分； 质量保证措施无针对性，措施单一，可行性较差得2分； 未提供得0分。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运输及退换货方案</w:t>
            </w:r>
          </w:p>
        </w:tc>
        <w:tc>
          <w:tcPr>
            <w:tcW w:type="dxa" w:w="3115"/>
          </w:tcPr>
          <w:p>
            <w:pPr>
              <w:pStyle w:val="null5"/>
              <w:jc w:val="left"/>
            </w:pPr>
            <w:r>
              <w:rPr>
                <w:rFonts w:ascii="仿宋_GB2312" w:hAnsi="仿宋_GB2312" w:cs="仿宋_GB2312" w:eastAsia="仿宋_GB2312"/>
              </w:rPr>
              <w:t>针对供应室提供的运输及退换货方案进行评审，方案应包含：1.产品破损或缺量应急补救方案；2.运输车辆及人员安排；3.产品验收或使用过程中的退换货措施。每缺少一项内容扣3分，每项内容存在缺陷或不足、内容不完整或不符合项目实际要求的最多扣3分，本项累计最高得9分。（缺陷或不足是指内容逻辑混乱，不符合国家及行业相关标准，不完整是指内容有明显缺失，内容前后不连贯；不符合项目实际情况是指内容脱离项目需求，不利于项目实施）</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保证交货期的措施</w:t>
            </w:r>
          </w:p>
        </w:tc>
        <w:tc>
          <w:tcPr>
            <w:tcW w:type="dxa" w:w="3115"/>
          </w:tcPr>
          <w:p>
            <w:pPr>
              <w:pStyle w:val="null5"/>
              <w:jc w:val="left"/>
            </w:pPr>
            <w:r>
              <w:rPr>
                <w:rFonts w:ascii="仿宋_GB2312" w:hAnsi="仿宋_GB2312" w:cs="仿宋_GB2312" w:eastAsia="仿宋_GB2312"/>
              </w:rPr>
              <w:t>保证交货期的措施完善详细、可行，具有针对性得6分； 保证交货期的措施基本完善、针对性一般得4分； 保证交货期的措施不完善，针对性较差得2分； 未提供得0分。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类似项目业绩</w:t>
            </w:r>
          </w:p>
        </w:tc>
        <w:tc>
          <w:tcPr>
            <w:tcW w:type="dxa" w:w="3115"/>
          </w:tcPr>
          <w:p>
            <w:pPr>
              <w:pStyle w:val="null5"/>
              <w:jc w:val="left"/>
            </w:pPr>
            <w:r>
              <w:rPr>
                <w:rFonts w:ascii="仿宋_GB2312" w:hAnsi="仿宋_GB2312" w:cs="仿宋_GB2312" w:eastAsia="仿宋_GB2312"/>
              </w:rPr>
              <w:t>投标人近三年（2022年3月至递交投标文件截止时间，以合同签订时间为准。）具有同类销售业绩，每个得5分，本项最高得10分（提供合同描件）注：同类业绩是指合同内容包含教育装具类产品，合同需包括采购内容（货物清单）、签字盖章页、签订日期等关键页。</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w:t>
            </w:r>
          </w:p>
        </w:tc>
        <w:tc>
          <w:tcPr>
            <w:tcW w:type="dxa" w:w="3115"/>
          </w:tcPr>
          <w:p>
            <w:pPr>
              <w:pStyle w:val="null5"/>
              <w:jc w:val="left"/>
            </w:pPr>
            <w:r>
              <w:rPr>
                <w:rFonts w:ascii="仿宋_GB2312" w:hAnsi="仿宋_GB2312" w:cs="仿宋_GB2312" w:eastAsia="仿宋_GB2312"/>
              </w:rPr>
              <w:t>（1）售后服务体系完善，技术支持能力强，有效响应及处理故障时间快，响应程度高，完全能够满足采购需求的，得5分； （2）售后服务体系一般，技术支持能力一般，有效响应及处理故障时间一般，响应程度基本满足采购需求的,得3分； （3）售后服务体系不完善，技术支持不健全、有效响应及处理故障时间慢的,得1分； （4）未对此项内容作出阐述的得0分。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