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内蒙古自治区通辽市中北部地区科尔沁沙地综合治理项目2024年扎鲁特旗（林业部分）封山（沙）育林（草）项目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扎鲁特旗林业和草原局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安徽天瑜建设工程管理有限公司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ZLTQZCS-G-F-250001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安徽天瑜建设工程管理有限公司</w:t>
      </w:r>
      <w:r>
        <w:rPr>
          <w:rFonts w:ascii="仿宋_GB2312" w:hAnsi="仿宋_GB2312" w:cs="仿宋_GB2312" w:eastAsia="仿宋_GB2312"/>
        </w:rPr>
        <w:t xml:space="preserve"> 受 </w:t>
      </w:r>
      <w:r>
        <w:rPr>
          <w:rFonts w:ascii="仿宋_GB2312" w:hAnsi="仿宋_GB2312" w:cs="仿宋_GB2312" w:eastAsia="仿宋_GB2312"/>
        </w:rPr>
        <w:t>扎鲁特旗林业和草原局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内蒙古自治区通辽市中北部地区科尔沁沙地综合治理项目2024年扎鲁特旗（林业部分）封山（沙）育林（草）项目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内蒙古自治区通辽市中北部地区科尔沁沙地综合治理项目2024年扎鲁特旗（林业部分）封山（沙）育林（草）项目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ZLTQZCS-G-F-250001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150526[2025]00001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2,188,216.34</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内蒙古自治区通辽市中北部地区科尔沁沙地综合治理项目 2024 年扎鲁特旗（林业部分）封山（沙）育林（草）项目第1包</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2,188,216.34</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2,218,013.47</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内蒙古自治区通辽市中北部地区科尔沁沙地综合治理项目 2024 年扎鲁特旗（林业部分）封山（沙）育林（草）项目第2包</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2,218,013.47</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2,199,996.42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内蒙古自治区通辽市中北部地区科尔沁沙地综合治理项目 2024 年扎鲁特旗（林业部分）封山（沙）育林（草）项目第3包</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2,199,996.42</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 （1）具有中华人民共和国独立法人资格的网围栏生产厂家或经销商，供应商提供的采购产品应具有第三方检验机构出具的围栏网片、围栏桩的检验报告。 （2）项目经理要求：提供2024年6月至今任意连续3个月本单位为其缴纳社保的证明材料，如为退休人员，须提供退休证；并提供与本单位签订的在有效期内的劳动合同。</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1、特定资格要求：（1）具有中华人民共和国独立法人资格的网围栏生产厂家或经销商，供应商提供的采购产品应具有第三方检验机构出具的围栏网片、围栏桩的检验报告。 （2）项目经理要求：提供2024年6月至今任意连续3个月本单位为其缴纳社保的证明材料，如为退休人员，须提供退休证；并提供与本单位签订的在有效期内的劳动合同。</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1、特定资格要求：（1）具有中华人民共和国独立法人资格的网围栏生产厂家或经销商，供应商提供的采购产品应具有第三方检验机构出具的围栏网片、围栏桩的检验报告。 （2）项目经理要求：提供2024年6月至今任意连续3个月本单位为其缴纳社保的证明材料，如为退休人员，须提供退休证；并提供与本单位签订的在有效期内的劳动合同。</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安徽天瑜建设工程管理有限公司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安徽省马鞍山市当涂县经济开发区滨江小区2期3栋5号门市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243000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刘革革</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15894868060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扎鲁特旗林业和草原局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扎鲁特旗鲁北镇新华路北段</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029199</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刘云鹏</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13234759904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3</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代理服务费收费标准：中标价的1%</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“政采贷”扶持政策: 中标（成交）供应商在中标（成交）后可凭借采购合同申请“ 政采贷”扶持政策，“政采贷”政策合同融资为支持和促进中小企业发展，切实 解决企业融资难问题，政府采购项目已开通合同融资渠道，供应商中标（成交 ）后可通过中标（成交）合同向相关银行发起无抵押无担保融 资申请，银行根 据企业中标（成交）信息发放贷款，帮助企业解决融资问题。相关资料可查阅 ：http://39.104.85.103/zcdservice/zcd/neimeng</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扎鲁特旗林业和草原局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安徽天瑜建设工程管理有限公司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 xml:space="preserve"> （1）具有中华人民共和国独立法人资格的网围栏生产厂家或经销商，供应商提供的采购产品应具有第三方检验机构出具的围栏网片、围栏桩的检验报告。 （2）项目经理要求：提供2024年6月至今任意连续3个月本单位为其缴纳社保的证明材料，如为退休人员，须提供退休证；并提供与本单位签订的在有效期内的劳动合同。</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（1）具有中华人民共和国独立法人资格的网围栏生产厂家或经销商，供应商提供的采购产品应具有第三方检验机构出具的围栏网片、围栏桩的检验报告。 （2）项目经理要求：提供2024年6月至今任意连续3个月本单位为其缴纳社保的证明材料，如为退休人员，须提供退休证；并提供与本单位签订的在有效期内的劳动合同。</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（1）具有中华人民共和国独立法人资格的网围栏生产厂家或经销商，供应商提供的采购产品应具有第三方检验机构出具的围栏网片、围栏桩的检验报告。 （2）项目经理要求：提供2024年6月至今任意连续3个月本单位为其缴纳社保的证明材料，如为退休人员，须提供退休证；并提供与本单位签订的在有效期内的劳动合同。</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封山(沙)育林(草)面积4万亩，包括网围栏、标志牌、树木补植、管护等</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自合同签订之日起自合同签订之日起3年日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通辽市扎鲁特旗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1、按工程进度支付，达到付款条件起5日，支付合同总金额的100.00%</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自合同签订之日起自合同签订之日起3年日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通辽市扎鲁特旗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1、按工程进度支付，达到付款条件起5日，支付合同总金额的100.00%</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自合同签订之日起自合同签订之日起3年日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通辽市扎鲁特旗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1、按工程进度支付，达到付款条件起5日，支付合同总金额的100.00%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标的名称：内蒙古自治区通辽市中北部地区科尔沁沙地综合治理项目 2024 年扎鲁特旗（林业部分）封山（沙）育林（草）项目第1包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详见公告附件--1包工程量清单</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标的名称：内蒙古自治区通辽市中北部地区科尔沁沙地综合治理项目 2024 年扎鲁特旗（林业部分）封山（沙）育林（草）项目第2包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详见公告附件--2包工程量清单</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标的名称：内蒙古自治区通辽市中北部地区科尔沁沙地综合治理项目 2024 年扎鲁特旗（林业部分）封山（沙）育林（草）项目第3包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详见公告附件--3包工程量清单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其中由湖南省政府采购评审专家库产生的评审专家4人，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技术部分66.00分</w:t>
            </w:r>
          </w:p>
          <w:p>
            <w:pPr>
              <w:pStyle w:val="null5"/>
              <w:jc w:val="left"/>
            </w:pPr>
            <w:r>
              <w:rPr>
                <w:rFonts w:ascii="仿宋_GB2312" w:hAnsi="仿宋_GB2312" w:cs="仿宋_GB2312" w:eastAsia="仿宋_GB2312"/>
              </w:rPr>
              <w:t>商务部分24.00分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1、项目总体实施方案： 内容描述清晰完整、方案有针对性、专业可行、有充分保障的得5分； 内容描述清晰、方案较为全面、合理可行、有保障的得3分； 内容描述简单、保障措施不完善的得1分 ； 未提供的得0分。 2、施工作业的安全保障和操作流程方案： 内容描述清晰完整、方案有针对性、专业可行、有充分保障的得5分； 内容描述清晰、方案较为全面、合理可行、有保障的得3分； 内容描述简单、保障措施不完善的得1分 ； 未提供的得0分。 3、栽植技术和封育围栏技术方案： 内容描述清晰完整、方案有针对性、专业可行、有充分保障的得5分； 内容描述清晰、方案较为全面、合理可行、有保障的得3分； 内容描述简单、保障措施不完善的得1分 ； 未提供的得0分。 4、项目实施过程中风险管控方案： 内容描述清晰完整、方案有针对性、专业可行、有充分保障的得5分； 内容描述清晰、方案较为全面、合理可行、有保障的得3分； 内容描述简单、保障措施不完善的得1分 ； 未提供的得0分。 5、人员协调方案 内容描述清晰完整、方案有针对性、专业可行、有充分保障的得5分； 内容描述清晰、方案较为全面、合理可行、有保障的得3分； 内容描述简单、保障措施不完善的得1分 ； 未提供的得0分。 6、工作进度及进度保证措施方案 内容描述清晰完整、方案有针对性、专业可行、有充分保障的得5分； 内容描述清晰、方案较为全面、合理可行、有保障的得3分； 内容描述简单、保障措施不完善的得1分 ； 未提供的得0分。 (注：存在不适用项目实际情况的情形、凭空编造、内容前后不一致、前后逻辑错误、涉及的规范及标准错误、地点区域错误、内容遗漏、不符合采购需求等，每有一次扣1分)</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环境保护措施</w:t>
            </w:r>
          </w:p>
        </w:tc>
        <w:tc>
          <w:tcPr>
            <w:tcW w:type="dxa" w:w="3115"/>
          </w:tcPr>
          <w:p>
            <w:pPr>
              <w:pStyle w:val="null5"/>
              <w:jc w:val="left"/>
            </w:pPr>
            <w:r>
              <w:rPr>
                <w:rFonts w:ascii="仿宋_GB2312" w:hAnsi="仿宋_GB2312" w:cs="仿宋_GB2312" w:eastAsia="仿宋_GB2312"/>
              </w:rPr>
              <w:t>1、环境保护方案，方案内容结合项目特点： 内容描述清晰完整、方案有针对性、专业可行、有充分保障的得3分； 内容描述清晰、方案较为全面、合理可行、有保障的得2分； 内容描述简单、保障措施不完善的得1分 ； 未提供的得0分。 2、环境保护管理制度，方案内容结合项目特点： 内容描述清晰完整、方案有针对性、专业可行、有充分保障的得3分； 内容描述清晰、方案较为全面、合理可行、有保障的得2分； 内容描述简单、保障措施不完善的得1分 ； 未提供的得0分。 3、环境保护措施，方案内容结合项目特点： 内容描述清晰完整、方案有针对性、专业可行、有充分保障的得3分； 内容描述清晰、方案较为全面、合理可行、有保障的得2分； 内容描述简单、保障措施不完善的得1分 ； 未提供的得0分。 4、文明服务管理制度，方案内容结合项目特点： 内容描述清晰完整、方案有针对性、专业可行、有充分保障的得3分； 内容描述清晰、方案较为全面、合理可行、有保障的得2分； 内容描述简单、保障措施不完善的得1分 ； 未提供的得0分。 (注：存在不适用项目实际情况的情形、凭空编造、内容前后不一致、前后逻辑错误、涉及的规范及标准错误、地点区域错误、内容遗漏、不符合采购需求等，每有一次扣1分)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w:t>
            </w:r>
          </w:p>
        </w:tc>
        <w:tc>
          <w:tcPr>
            <w:tcW w:type="dxa" w:w="3115"/>
          </w:tcPr>
          <w:p>
            <w:pPr>
              <w:pStyle w:val="null5"/>
              <w:jc w:val="left"/>
            </w:pPr>
            <w:r>
              <w:rPr>
                <w:rFonts w:ascii="仿宋_GB2312" w:hAnsi="仿宋_GB2312" w:cs="仿宋_GB2312" w:eastAsia="仿宋_GB2312"/>
              </w:rPr>
              <w:t>1、拟投入服务所需组织机构设置和管理制度方案，方案内容结合项目特点： 内容描述清晰完整、方案有针对性、专业可行、有充分保障的得3分； 内容描述清晰、方案较为全面、合理可行、有保障的得2分； 内容描述简单、保障措施不完善的得1分 ； 未提供的得0分。 2、拟投入服务所需的设备及仪器、服务人员安排方案内容结合项目特点 内容描述清晰完整、方案有针对性、专业可行、有充分保障的得3分； 内容描述清晰、方案较为全面、合理可行、有保障的得2分； 内容描述简单、保障措施不完善的得1分 ； 未提供的得0分。 (注：存在不适用项目实际情况的情形、凭空编造、内容前后不一致、前后逻辑错误、涉及的规范及标准错误、地点区域错误、内容遗漏、不符合采购需求等，每有一次扣1分)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针对本项目的货物采购计划、运输、供货方案</w:t>
            </w:r>
          </w:p>
        </w:tc>
        <w:tc>
          <w:tcPr>
            <w:tcW w:type="dxa" w:w="3115"/>
          </w:tcPr>
          <w:p>
            <w:pPr>
              <w:pStyle w:val="null5"/>
              <w:jc w:val="left"/>
            </w:pPr>
            <w:r>
              <w:rPr>
                <w:rFonts w:ascii="仿宋_GB2312" w:hAnsi="仿宋_GB2312" w:cs="仿宋_GB2312" w:eastAsia="仿宋_GB2312"/>
              </w:rPr>
              <w:t>1、货物采购计划方案，方案内容结合项目特点： 内容描述清晰完整、方案有针对性、专业可行、有充分保障的得4分； 内容描述清晰、方案较为全面、合理可行、有保障的得2分； 内容描述简单、保障措施不完善的得1分 ； 未提供的得0分。 2、货物运输方案，方案内容结合项目特点： 内容描述清晰完整、方案有针对性、专业可行、有充分保障的得4分； 内容描述清晰、方案较为全面、合理可行、有保障的得2分； 内容描述简单、保障措施不完善的得1分 ； 未提供的得0分。 3、供货方案，方案内容结合项目特点： 内容描述清晰完整、方案有针对性、专业可行、有充分保障的得4分； 内容描述清晰、方案较为全面、合理可行、有保障的得2分； 内容描述简单、保障措施不完善的得1分 ； 未提供的得0分。 (注：存在不适用项目实际情况的情形、凭空编造、内容前后不一致、前后逻辑错误、涉及的规范及标准错误、地点区域错误、内容遗漏、不符合采购需求等，每有一次扣1分)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1、针对作业过程中项目实施中应急预案，方案内容结合项目特点 内容描述清晰完整、方案有针对性、专业可行、有充分保障的得6分； 内容描述清晰、方案较为全面、合理可行、有保障的得4分； 内容描述简单、保障措施不完善的得2分 ； 未提供的得0分。 (注：存在不适用项目实际情况的情形、凭空编造、内容前后不一致、前后逻辑错误、涉及的规范及标准错误、地点区域错误、内容遗漏、不符合采购需求等，每有一次扣1分)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荣誉</w:t>
            </w:r>
          </w:p>
        </w:tc>
        <w:tc>
          <w:tcPr>
            <w:tcW w:type="dxa" w:w="3115"/>
          </w:tcPr>
          <w:p>
            <w:pPr>
              <w:pStyle w:val="null5"/>
              <w:jc w:val="left"/>
            </w:pPr>
            <w:r>
              <w:rPr>
                <w:rFonts w:ascii="仿宋_GB2312" w:hAnsi="仿宋_GB2312" w:cs="仿宋_GB2312" w:eastAsia="仿宋_GB2312"/>
              </w:rPr>
              <w:t>投标人近三年自2022年1月1日起获得盟市及以上行业主管部门或协会颁发奖项的企业有一项加1分，最高得3分，未提供不得分。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体系认证</w:t>
            </w:r>
          </w:p>
        </w:tc>
        <w:tc>
          <w:tcPr>
            <w:tcW w:type="dxa" w:w="3115"/>
          </w:tcPr>
          <w:p>
            <w:pPr>
              <w:pStyle w:val="null5"/>
              <w:jc w:val="left"/>
            </w:pPr>
            <w:r>
              <w:rPr>
                <w:rFonts w:ascii="仿宋_GB2312" w:hAnsi="仿宋_GB2312" w:cs="仿宋_GB2312" w:eastAsia="仿宋_GB2312"/>
              </w:rPr>
              <w:t>投标人获得质量管理体系认证证书得1分，环境管理体系认证证书得1分，职业健康安全管理体系认证证书得1分，最高得3分，未提供不得分。注：证书必须在有效期内，并提供全国认证认可信息公共服务平台（http://cx.cnca.cn/CertECloud/index/index/page）截图。</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投标人根据本项目要求并依据项目地域特点提供售后服务方案，包括但不限于以下内容：（1）售后服务方案（包含巡护人员配备、巡护计划及流程)；（2）售后服务承诺；（3）售后保障措施；（4）售后响应及处理等。 内容描述清晰完整、方案有针对性、专业可行、有充分保障的得14分； 内容描述清晰、方案较为全面、合理可行、有保障的得10分； 内容描述简单、保障措施不完善的得5分 ； 未提供的得0分。 (注：存在不适用项目实际情况的情形、凭空编造、内容前后不一致、前后逻辑错误、涉及的规范及标准错误、地点区域错误、内容遗漏、不符合采购需求等，每有一次扣1分)</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投标人提供近三年自2022年1月1日至今完成的项目业绩，提供中标通知书及合同扫描件，每提供一项得2分，最高得4分。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技术部分66.00分</w:t>
            </w:r>
          </w:p>
          <w:p>
            <w:pPr>
              <w:pStyle w:val="null5"/>
              <w:jc w:val="left"/>
            </w:pPr>
            <w:r>
              <w:rPr>
                <w:rFonts w:ascii="仿宋_GB2312" w:hAnsi="仿宋_GB2312" w:cs="仿宋_GB2312" w:eastAsia="仿宋_GB2312"/>
              </w:rPr>
              <w:t>商务部分24.00分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1、项目总体实施方案： 内容描述清晰完整、方案有针对性、专业可行、有充分保障的得5分； 内容描述清晰、方案较为全面、合理可行、有保障的得3分； 内容描述简单、保障措施不完善的得1分 ； 未提供的得0分。 2、施工作业的安全保障和操作流程方案： 内容描述清晰完整、方案有针对性、专业可行、有充分保障的得5分； 内容描述清晰、方案较为全面、合理可行、有保障的得3分； 内容描述简单、保障措施不完善的得1分 ； 未提供的得0分。 3、栽植技术和封育围栏技术方案： 内容描述清晰完整、方案有针对性、专业可行、有充分保障的得5分； 内容描述清晰、方案较为全面、合理可行、有保障的得3分； 内容描述简单、保障措施不完善的得1分 ； 未提供的得0分。 4、项目实施过程中风险管控方案： 内容描述清晰完整、方案有针对性、专业可行、有充分保障的得5分； 内容描述清晰、方案较为全面、合理可行、有保障的得3分； 内容描述简单、保障措施不完善的得1分 ； 未提供的得0分。 5、人员协调方案 内容描述清晰完整、方案有针对性、专业可行、有充分保障的得5分； 内容描述清晰、方案较为全面、合理可行、有保障的得3分； 内容描述简单、保障措施不完善的得1分 ； 未提供的得0分。 6、工作进度及进度保证措施方案 内容描述清晰完整、方案有针对性、专业可行、有充分保障的得5分； 内容描述清晰、方案较为全面、合理可行、有保障的得3分； 内容描述简单、保障措施不完善的得1分 ； 未提供的得0分。 (注：存在不适用项目实际情况的情形、凭空编造、内容前后不一致、前后逻辑错误、涉及的规范及标准错误、地点区域错误、内容遗漏、不符合采购需求等，每有一次扣1分)</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环境保护措施</w:t>
            </w:r>
          </w:p>
        </w:tc>
        <w:tc>
          <w:tcPr>
            <w:tcW w:type="dxa" w:w="3115"/>
          </w:tcPr>
          <w:p>
            <w:pPr>
              <w:pStyle w:val="null5"/>
              <w:jc w:val="left"/>
            </w:pPr>
            <w:r>
              <w:rPr>
                <w:rFonts w:ascii="仿宋_GB2312" w:hAnsi="仿宋_GB2312" w:cs="仿宋_GB2312" w:eastAsia="仿宋_GB2312"/>
              </w:rPr>
              <w:t>1、环境保护方案，方案内容结合项目特点： 内容描述清晰完整、方案有针对性、专业可行、有充分保障的得3分； 内容描述清晰、方案较为全面、合理可行、有保障的得2分； 内容描述简单、保障措施不完善的得1分 ； 未提供的得0分。 2、环境保护管理制度，方案内容结合项目特点： 内容描述清晰完整、方案有针对性、专业可行、有充分保障的得3分； 内容描述清晰、方案较为全面、合理可行、有保障的得2分； 内容描述简单、保障措施不完善的得1分 ； 未提供的得0分。 3、环境保护措施，方案内容结合项目特点： 内容描述清晰完整、方案有针对性、专业可行、有充分保障的得3分； 内容描述清晰、方案较为全面、合理可行、有保障的得2分； 内容描述简单、保障措施不完善的得1分 ； 未提供的得0分。 4、文明服务管理制度，方案内容结合项目特点： 内容描述清晰完整、方案有针对性、专业可行、有充分保障的得3分； 内容描述清晰、方案较为全面、合理可行、有保障的得2分； 内容描述简单、保障措施不完善的得1分 ； 未提供的得0分。 (注：存在不适用项目实际情况的情形、凭空编造、内容前后不一致、前后逻辑错误、涉及的规范及标准错误、地点区域错误、内容遗漏、不符合采购需求等，每有一次扣1分)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w:t>
            </w:r>
          </w:p>
        </w:tc>
        <w:tc>
          <w:tcPr>
            <w:tcW w:type="dxa" w:w="3115"/>
          </w:tcPr>
          <w:p>
            <w:pPr>
              <w:pStyle w:val="null5"/>
              <w:jc w:val="left"/>
            </w:pPr>
            <w:r>
              <w:rPr>
                <w:rFonts w:ascii="仿宋_GB2312" w:hAnsi="仿宋_GB2312" w:cs="仿宋_GB2312" w:eastAsia="仿宋_GB2312"/>
              </w:rPr>
              <w:t>1、拟投入服务所需组织机构设置和管理制度方案，方案内容结合项目特点： 内容描述清晰完整、方案有针对性、专业可行、有充分保障的得3分； 内容描述清晰、方案较为全面、合理可行、有保障的得2分； 内容描述简单、保障措施不完善的得1分 ； 未提供的得0分。 2、拟投入服务所需的设备及仪器、服务人员安排方案内容结合项目特点 内容描述清晰完整、方案有针对性、专业可行、有充分保障的得3分； 内容描述清晰、方案较为全面、合理可行、有保障的得2分； 内容描述简单、保障措施不完善的得1分 ； 未提供的得0分。 (注：存在不适用项目实际情况的情形、凭空编造、内容前后不一致、前后逻辑错误、涉及的规范及标准错误、地点区域错误、内容遗漏、不符合采购需求等，每有一次扣1分)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针对本项目的货物采购计划、运输、供货方案</w:t>
            </w:r>
          </w:p>
        </w:tc>
        <w:tc>
          <w:tcPr>
            <w:tcW w:type="dxa" w:w="3115"/>
          </w:tcPr>
          <w:p>
            <w:pPr>
              <w:pStyle w:val="null5"/>
              <w:jc w:val="left"/>
            </w:pPr>
            <w:r>
              <w:rPr>
                <w:rFonts w:ascii="仿宋_GB2312" w:hAnsi="仿宋_GB2312" w:cs="仿宋_GB2312" w:eastAsia="仿宋_GB2312"/>
              </w:rPr>
              <w:t>1、货物采购计划方案，方案内容结合项目特点： 内容描述清晰完整、方案有针对性、专业可行、有充分保障的得4分； 内容描述清晰、方案较为全面、合理可行、有保障的得2分； 内容描述简单、保障措施不完善的得1分 ； 未提供的得0分。 2、货物运输方案，方案内容结合项目特点： 内容描述清晰完整、方案有针对性、专业可行、有充分保障的得4分； 内容描述清晰、方案较为全面、合理可行、有保障的得2分； 内容描述简单、保障措施不完善的得1分 ； 未提供的得0分。 3、供货方案，方案内容结合项目特点： 内容描述清晰完整、方案有针对性、专业可行、有充分保障的得4分； 内容描述清晰、方案较为全面、合理可行、有保障的得2分； 内容描述简单、保障措施不完善的得1分 ； 未提供的得0分。 (注：存在不适用项目实际情况的情形、凭空编造、内容前后不一致、前后逻辑错误、涉及的规范及标准错误、地点区域错误、内容遗漏、不符合采购需求等，每有一次扣1分)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1、针对作业过程中项目实施中应急预案，方案内容结合项目特点 内容描述清晰完整、方案有针对性、专业可行、有充分保障的得6分； 内容描述清晰、方案较为全面、合理可行、有保障的得4分； 内容描述简单、保障措施不完善的得2分 ； 未提供的得0分。 (注：存在不适用项目实际情况的情形、凭空编造、内容前后不一致、前后逻辑错误、涉及的规范及标准错误、地点区域错误、内容遗漏、不符合采购需求等，每有一次扣1分)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荣誉</w:t>
            </w:r>
          </w:p>
        </w:tc>
        <w:tc>
          <w:tcPr>
            <w:tcW w:type="dxa" w:w="3115"/>
          </w:tcPr>
          <w:p>
            <w:pPr>
              <w:pStyle w:val="null5"/>
              <w:jc w:val="left"/>
            </w:pPr>
            <w:r>
              <w:rPr>
                <w:rFonts w:ascii="仿宋_GB2312" w:hAnsi="仿宋_GB2312" w:cs="仿宋_GB2312" w:eastAsia="仿宋_GB2312"/>
              </w:rPr>
              <w:t>投标人近三年自2022年1月1日起获得盟市及以上行业主管部门或协会颁发奖项的企业有一项加1分，最高得3分，未提供不得分。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体系认证</w:t>
            </w:r>
          </w:p>
        </w:tc>
        <w:tc>
          <w:tcPr>
            <w:tcW w:type="dxa" w:w="3115"/>
          </w:tcPr>
          <w:p>
            <w:pPr>
              <w:pStyle w:val="null5"/>
              <w:jc w:val="left"/>
            </w:pPr>
            <w:r>
              <w:rPr>
                <w:rFonts w:ascii="仿宋_GB2312" w:hAnsi="仿宋_GB2312" w:cs="仿宋_GB2312" w:eastAsia="仿宋_GB2312"/>
              </w:rPr>
              <w:t>投标人获得质量管理体系认证证书得1分，环境管理体系认证证书得1分，职业健康安全管理体系认证证书得1分，最高得3分，未提供不得分。注：证书必须在有效期内，并提供全国认证认可信息公共服务平台（http://cx.cnca.cn/CertECloud/index/index/page）截图。</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投标人根据本项目要求并依据项目地域特点提供售后服务方案，包括但不限于以下内容：（1）售后服务方案（包含巡护人员配备、巡护计划及流程)；（2）售后服务承诺；（3）售后保障措施；（4）售后响应及处理等。 内容描述清晰完整、方案有针对性、专业可行、有充分保障的得14分； 内容描述清晰、方案较为全面、合理可行、有保障的得10分； 内容描述简单、保障措施不完善的得5分 ； 未提供的得0分。 (注：存在不适用项目实际情况的情形、凭空编造、内容前后不一致、前后逻辑错误、涉及的规范及标准错误、地点区域错误、内容遗漏、不符合采购需求等，每有一次扣1分)</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投标人提供近三年自2022年1月1日至今完成的项目业绩，提供中标通知书及合同扫描件，每提供一项得2分，最高得4分。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技术部分66.00分</w:t>
            </w:r>
          </w:p>
          <w:p>
            <w:pPr>
              <w:pStyle w:val="null5"/>
              <w:jc w:val="left"/>
            </w:pPr>
            <w:r>
              <w:rPr>
                <w:rFonts w:ascii="仿宋_GB2312" w:hAnsi="仿宋_GB2312" w:cs="仿宋_GB2312" w:eastAsia="仿宋_GB2312"/>
              </w:rPr>
              <w:t>商务部分24.00分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1、项目总体实施方案： 内容描述清晰完整、方案有针对性、专业可行、有充分保障的得5分； 内容描述清晰、方案较为全面、合理可行、有保障的得3分； 内容描述简单、保障措施不完善的得1分 ； 未提供的得0分。 2、施工作业的安全保障和操作流程方案： 内容描述清晰完整、方案有针对性、专业可行、有充分保障的得5分； 内容描述清晰、方案较为全面、合理可行、有保障的得3分； 内容描述简单、保障措施不完善的得1分 ； 未提供的得0分。 3、栽植技术和封育围栏技术方案： 内容描述清晰完整、方案有针对性、专业可行、有充分保障的得5分； 内容描述清晰、方案较为全面、合理可行、有保障的得3分； 内容描述简单、保障措施不完善的得1分 ； 未提供的得0分。 4、项目实施过程中风险管控方案： 内容描述清晰完整、方案有针对性、专业可行、有充分保障的得5分； 内容描述清晰、方案较为全面、合理可行、有保障的得3分； 内容描述简单、保障措施不完善的得1分 ； 未提供的得0分。 5、人员协调方案 内容描述清晰完整、方案有针对性、专业可行、有充分保障的得5分； 内容描述清晰、方案较为全面、合理可行、有保障的得3分； 内容描述简单、保障措施不完善的得1分 ； 未提供的得0分。 6、工作进度及进度保证措施方案 内容描述清晰完整、方案有针对性、专业可行、有充分保障的得5分； 内容描述清晰、方案较为全面、合理可行、有保障的得3分； 内容描述简单、保障措施不完善的得1分 ； 未提供的得0分。 (注：存在不适用项目实际情况的情形、凭空编造、内容前后不一致、前后逻辑错误、涉及的规范及标准错误、地点区域错误、内容遗漏、不符合采购需求等，每有一次扣1分)</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环境保护措施</w:t>
            </w:r>
          </w:p>
        </w:tc>
        <w:tc>
          <w:tcPr>
            <w:tcW w:type="dxa" w:w="3115"/>
          </w:tcPr>
          <w:p>
            <w:pPr>
              <w:pStyle w:val="null5"/>
              <w:jc w:val="left"/>
            </w:pPr>
            <w:r>
              <w:rPr>
                <w:rFonts w:ascii="仿宋_GB2312" w:hAnsi="仿宋_GB2312" w:cs="仿宋_GB2312" w:eastAsia="仿宋_GB2312"/>
              </w:rPr>
              <w:t>1、环境保护方案，方案内容结合项目特点： 内容描述清晰完整、方案有针对性、专业可行、有充分保障的得3分； 内容描述清晰、方案较为全面、合理可行、有保障的得2分； 内容描述简单、保障措施不完善的得1分 ； 未提供的得0分。 2、环境保护管理制度，方案内容结合项目特点： 内容描述清晰完整、方案有针对性、专业可行、有充分保障的得3分； 内容描述清晰、方案较为全面、合理可行、有保障的得2分； 内容描述简单、保障措施不完善的得1分 ； 未提供的得0分。 3、环境保护措施，方案内容结合项目特点： 内容描述清晰完整、方案有针对性、专业可行、有充分保障的得3分； 内容描述清晰、方案较为全面、合理可行、有保障的得2分； 内容描述简单、保障措施不完善的得1分 ； 未提供的得0分。 4、文明服务管理制度，方案内容结合项目特点： 内容描述清晰完整、方案有针对性、专业可行、有充分保障的得3分； 内容描述清晰、方案较为全面、合理可行、有保障的得2分； 内容描述简单、保障措施不完善的得1分 ； 未提供的得0分。 (注：存在不适用项目实际情况的情形、凭空编造、内容前后不一致、前后逻辑错误、涉及的规范及标准错误、地点区域错误、内容遗漏、不符合采购需求等，每有一次扣1分)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w:t>
            </w:r>
          </w:p>
        </w:tc>
        <w:tc>
          <w:tcPr>
            <w:tcW w:type="dxa" w:w="3115"/>
          </w:tcPr>
          <w:p>
            <w:pPr>
              <w:pStyle w:val="null5"/>
              <w:jc w:val="left"/>
            </w:pPr>
            <w:r>
              <w:rPr>
                <w:rFonts w:ascii="仿宋_GB2312" w:hAnsi="仿宋_GB2312" w:cs="仿宋_GB2312" w:eastAsia="仿宋_GB2312"/>
              </w:rPr>
              <w:t>1、拟投入服务所需组织机构设置和管理制度方案，方案内容结合项目特点： 内容描述清晰完整、方案有针对性、专业可行、有充分保障的得3分； 内容描述清晰、方案较为全面、合理可行、有保障的得2分； 内容描述简单、保障措施不完善的得1分 ； 未提供的得0分。 2、拟投入服务所需的设备及仪器、服务人员安排方案内容结合项目特点 内容描述清晰完整、方案有针对性、专业可行、有充分保障的得3分； 内容描述清晰、方案较为全面、合理可行、有保障的得2分； 内容描述简单、保障措施不完善的得1分 ； 未提供的得0分。 (注：存在不适用项目实际情况的情形、凭空编造、内容前后不一致、前后逻辑错误、涉及的规范及标准错误、地点区域错误、内容遗漏、不符合采购需求等，每有一次扣1分)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针对本项目的货物采购计划、运输、供货方案</w:t>
            </w:r>
          </w:p>
        </w:tc>
        <w:tc>
          <w:tcPr>
            <w:tcW w:type="dxa" w:w="3115"/>
          </w:tcPr>
          <w:p>
            <w:pPr>
              <w:pStyle w:val="null5"/>
              <w:jc w:val="left"/>
            </w:pPr>
            <w:r>
              <w:rPr>
                <w:rFonts w:ascii="仿宋_GB2312" w:hAnsi="仿宋_GB2312" w:cs="仿宋_GB2312" w:eastAsia="仿宋_GB2312"/>
              </w:rPr>
              <w:t>1、货物采购计划方案，方案内容结合项目特点： 内容描述清晰完整、方案有针对性、专业可行、有充分保障的得4分； 内容描述清晰、方案较为全面、合理可行、有保障的得2分； 内容描述简单、保障措施不完善的得1分 ； 未提供的得0分。 2、货物运输方案，方案内容结合项目特点： 内容描述清晰完整、方案有针对性、专业可行、有充分保障的得4分； 内容描述清晰、方案较为全面、合理可行、有保障的得2分； 内容描述简单、保障措施不完善的得1分 ； 未提供的得0分。 3、供货方案，方案内容结合项目特点： 内容描述清晰完整、方案有针对性、专业可行、有充分保障的得4分； 内容描述清晰、方案较为全面、合理可行、有保障的得2分； 内容描述简单、保障措施不完善的得1分 ； 未提供的得0分。 (注：存在不适用项目实际情况的情形、凭空编造、内容前后不一致、前后逻辑错误、涉及的规范及标准错误、地点区域错误、内容遗漏、不符合采购需求等，每有一次扣1分)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1、针对作业过程中项目实施中应急预案，方案内容结合项目特点 内容描述清晰完整、方案有针对性、专业可行、有充分保障的得6分； 内容描述清晰、方案较为全面、合理可行、有保障的得4分； 内容描述简单、保障措施不完善的得2分 ； 未提供的得0分。 (注：存在不适用项目实际情况的情形、凭空编造、内容前后不一致、前后逻辑错误、涉及的规范及标准错误、地点区域错误、内容遗漏、不符合采购需求等，每有一次扣1分)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荣誉</w:t>
            </w:r>
          </w:p>
        </w:tc>
        <w:tc>
          <w:tcPr>
            <w:tcW w:type="dxa" w:w="3115"/>
          </w:tcPr>
          <w:p>
            <w:pPr>
              <w:pStyle w:val="null5"/>
              <w:jc w:val="left"/>
            </w:pPr>
            <w:r>
              <w:rPr>
                <w:rFonts w:ascii="仿宋_GB2312" w:hAnsi="仿宋_GB2312" w:cs="仿宋_GB2312" w:eastAsia="仿宋_GB2312"/>
              </w:rPr>
              <w:t>投标人近三年自2022年1月1日起获得盟市及以上行业主管部门或协会颁发奖项的企业有一项加1分，最高得3分，未提供不得分。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体系认证</w:t>
            </w:r>
          </w:p>
        </w:tc>
        <w:tc>
          <w:tcPr>
            <w:tcW w:type="dxa" w:w="3115"/>
          </w:tcPr>
          <w:p>
            <w:pPr>
              <w:pStyle w:val="null5"/>
              <w:jc w:val="left"/>
            </w:pPr>
            <w:r>
              <w:rPr>
                <w:rFonts w:ascii="仿宋_GB2312" w:hAnsi="仿宋_GB2312" w:cs="仿宋_GB2312" w:eastAsia="仿宋_GB2312"/>
              </w:rPr>
              <w:t>投标人获得质量管理体系认证证书得1分，环境管理体系认证证书得1分，职业健康安全管理体系认证证书得1分，最高得3分，未提供不得分。注：证书必须在有效期内，并提供全国认证认可信息公共服务平台（http://cx.cnca.cn/CertECloud/index/index/page）截图。</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投标人根据本项目要求并依据项目地域特点提供售后服务方案，包括但不限于以下内容：（1）售后服务方案（包含巡护人员配备、巡护计划及流程)；（2）售后服务承诺；（3）售后保障措施；（4）售后响应及处理等。 内容描述清晰完整、方案有针对性、专业可行、有充分保障的得14分； 内容描述清晰、方案较为全面、合理可行、有保障的得10分； 内容描述简单、保障措施不完善的得5分 ； 未提供的得0分。 (注：存在不适用项目实际情况的情形、凭空编造、内容前后不一致、前后逻辑错误、涉及的规范及标准错误、地点区域错误、内容遗漏、不符合采购需求等，每有一次扣1分)</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投标人提供近三年自2022年1月1日至今完成的项目业绩，提供中标通知书及合同扫描件，每提供一项得2分，最高得4分。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