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采购GE64排大宝石CTDiscoveryCT750HD球管</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鄂尔多斯市第二人民医院</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内蒙古众欣项目管理有限公司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ESZCS-G-H-250003</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内蒙古众欣项目管理有限公司</w:t>
      </w:r>
      <w:r>
        <w:rPr>
          <w:rFonts w:ascii="仿宋_GB2312" w:hAnsi="仿宋_GB2312" w:cs="仿宋_GB2312" w:eastAsia="仿宋_GB2312"/>
        </w:rPr>
        <w:t xml:space="preserve"> 受 </w:t>
      </w:r>
      <w:r>
        <w:rPr>
          <w:rFonts w:ascii="仿宋_GB2312" w:hAnsi="仿宋_GB2312" w:cs="仿宋_GB2312" w:eastAsia="仿宋_GB2312"/>
        </w:rPr>
        <w:t>鄂尔多斯市第二人民医院</w:t>
      </w:r>
      <w:r>
        <w:rPr>
          <w:rFonts w:ascii="仿宋_GB2312" w:hAnsi="仿宋_GB2312" w:cs="仿宋_GB2312" w:eastAsia="仿宋_GB2312"/>
        </w:rPr>
        <w:t xml:space="preserve"> 委托，采用公开招标方式组织采购 </w:t>
      </w:r>
      <w:r>
        <w:rPr>
          <w:rFonts w:ascii="仿宋_GB2312" w:hAnsi="仿宋_GB2312" w:cs="仿宋_GB2312" w:eastAsia="仿宋_GB2312"/>
        </w:rPr>
        <w:t>采购GE64排大宝石CTDiscoveryCT750HD球管</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采购GE64排大宝石CTDiscoveryCT750HD球管</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ESZCS-G-H-250003</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427[2025]00104</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1,400,000.00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大宝石CT球管</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1,400,000.00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1、医疗器械：供应商为制造商的应具有医疗器械生产许可证及医疗器械经营许可证或医疗器械经营备案凭证；供应商为经销商或代理商的应具有医疗器械经营许可证或医疗器械经营备案凭证。</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内蒙古众欣项目管理有限公司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阿镇创业大厦A座13层1303室</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017200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李春辉</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13310331400</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鄂尔多斯市第二人民医院</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鄂尔多斯市空港物流园区经四路和纬五路交汇处</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龚首丞</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18647777416</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 参考内蒙古自治区建设工程招标代理服务收费指导意见（内工建协【2022】34号文）</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本项目可兼投1包，本项目可兼中1包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鄂尔多斯市第二人民医院</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内蒙古众欣项目管理有限公司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税收违法黑名单、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医疗器械</w:t>
            </w:r>
          </w:p>
        </w:tc>
        <w:tc>
          <w:tcPr>
            <w:tcW w:type="dxa" w:w="4984"/>
          </w:tcPr>
          <w:p>
            <w:pPr>
              <w:pStyle w:val="null5"/>
              <w:jc w:val="left"/>
            </w:pPr>
            <w:r>
              <w:rPr>
                <w:rFonts w:ascii="仿宋_GB2312" w:hAnsi="仿宋_GB2312" w:cs="仿宋_GB2312" w:eastAsia="仿宋_GB2312"/>
              </w:rPr>
              <w:t>供应商为制造商的应具有医疗器械生产许可证及医疗器械经营许可证或医疗器械经营备案凭证；供应商为经销商或代理商的应具有医疗器械经营许可证或医疗器械经营备案凭证。</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GE64排大宝石CT球管损坏，采购全新球管</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自合同签订之日起30个日历日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鄂尔多斯第二人民医院</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1、合同签订后，达到付款条件起30日，支付合同总金额的80.00%</w:t>
            </w:r>
          </w:p>
          <w:p>
            <w:pPr>
              <w:pStyle w:val="null5"/>
              <w:jc w:val="left"/>
            </w:pPr>
            <w:r>
              <w:rPr>
                <w:rFonts w:ascii="仿宋_GB2312" w:hAnsi="仿宋_GB2312" w:cs="仿宋_GB2312" w:eastAsia="仿宋_GB2312"/>
              </w:rPr>
              <w:t>2、验收合格后，达到付款条件起30日，支付合同总金额的20.00%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履约验收方式</w:t>
            </w:r>
          </w:p>
        </w:tc>
        <w:tc>
          <w:tcPr>
            <w:tcW w:type="dxa" w:w="2076"/>
          </w:tcPr>
          <w:p>
            <w:pPr>
              <w:pStyle w:val="null5"/>
              <w:jc w:val="left"/>
            </w:pPr>
            <w:r>
              <w:rPr>
                <w:rFonts w:ascii="仿宋_GB2312" w:hAnsi="仿宋_GB2312" w:cs="仿宋_GB2312" w:eastAsia="仿宋_GB2312"/>
              </w:rPr>
              <w:t>1、期次1，说明：按照实物及招投标文件逐条核对设备参数</w:t>
            </w:r>
          </w:p>
        </w:tc>
      </w:tr>
      <w:tr>
        <w:tc>
          <w:tcPr>
            <w:tcW w:type="dxa" w:w="2076"/>
          </w:tcPr>
          <w:p>
            <w:pPr>
              <w:pStyle w:val="null5"/>
              <w:jc w:val="left"/>
            </w:pPr>
            <w:r>
              <w:rPr>
                <w:rFonts w:ascii="仿宋_GB2312" w:hAnsi="仿宋_GB2312" w:cs="仿宋_GB2312" w:eastAsia="仿宋_GB2312"/>
              </w:rPr>
              <w:t>5</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缴纳履约保证金：不缴纳</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标的名称：大宝石CT球管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提供投标型号球管的原版技术白皮书（DATA SHEET），且以下应标参数均以此技术白皮书为准</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阳极热容量：≥8MHu</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焦点数量：≥两个</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rPr>
              <w:t>小焦点（per IEC 60336/2005 ）≤1.0mm x 0.7 mm；大焦点（per IEC 60336/2005 ）≤1.6mm x 1.2mm</w:t>
            </w:r>
          </w:p>
        </w:tc>
      </w:tr>
      <w:tr>
        <w:tc>
          <w:tcPr>
            <w:tcW w:type="dxa" w:w="2769"/>
          </w:tcPr>
          <w:p>
            <w:pPr>
              <w:pStyle w:val="null5"/>
              <w:jc w:val="left"/>
            </w:pPr>
            <w:r>
              <w:rPr>
                <w:rFonts w:ascii="仿宋_GB2312" w:hAnsi="仿宋_GB2312" w:cs="仿宋_GB2312" w:eastAsia="仿宋_GB2312"/>
              </w:rPr>
              <w:t>5</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小焦点可输出最大mA≥680mA；大焦点可输出最大mA≥835mA</w:t>
            </w:r>
          </w:p>
        </w:tc>
      </w:tr>
      <w:tr>
        <w:tc>
          <w:tcPr>
            <w:tcW w:type="dxa" w:w="2769"/>
          </w:tcPr>
          <w:p>
            <w:pPr>
              <w:pStyle w:val="null5"/>
              <w:jc w:val="left"/>
            </w:pPr>
            <w:r>
              <w:rPr>
                <w:rFonts w:ascii="仿宋_GB2312" w:hAnsi="仿宋_GB2312" w:cs="仿宋_GB2312" w:eastAsia="仿宋_GB2312"/>
              </w:rPr>
              <w:t>6</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GSI焦点 per IEC 60336/2005 ≤2.0mm x 1.2mm，可输出最大mA≥890mA</w:t>
            </w:r>
          </w:p>
        </w:tc>
      </w:tr>
      <w:tr>
        <w:tc>
          <w:tcPr>
            <w:tcW w:type="dxa" w:w="2769"/>
          </w:tcPr>
          <w:p>
            <w:pPr>
              <w:pStyle w:val="null5"/>
              <w:jc w:val="left"/>
            </w:pPr>
            <w:r>
              <w:rPr>
                <w:rFonts w:ascii="仿宋_GB2312" w:hAnsi="仿宋_GB2312" w:cs="仿宋_GB2312" w:eastAsia="仿宋_GB2312"/>
              </w:rPr>
              <w:t>7</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120KV，5秒单层扫描时，球管最大电流输出≥835mA</w:t>
            </w:r>
          </w:p>
        </w:tc>
      </w:tr>
      <w:tr>
        <w:tc>
          <w:tcPr>
            <w:tcW w:type="dxa" w:w="2769"/>
          </w:tcPr>
          <w:p>
            <w:pPr>
              <w:pStyle w:val="null5"/>
              <w:jc w:val="left"/>
            </w:pPr>
            <w:r>
              <w:rPr>
                <w:rFonts w:ascii="仿宋_GB2312" w:hAnsi="仿宋_GB2312" w:cs="仿宋_GB2312" w:eastAsia="仿宋_GB2312"/>
              </w:rPr>
              <w:t>8</w:t>
            </w:r>
          </w:p>
        </w:tc>
        <w:tc>
          <w:tcPr>
            <w:tcW w:type="dxa" w:w="2769"/>
          </w:tcPr>
          <w:p/>
        </w:tc>
        <w:tc>
          <w:tcPr>
            <w:tcW w:type="dxa" w:w="2769"/>
          </w:tcPr>
          <w:p>
            <w:pPr>
              <w:pStyle w:val="null5"/>
              <w:jc w:val="left"/>
            </w:pPr>
            <w:r>
              <w:rPr>
                <w:rFonts w:ascii="仿宋_GB2312" w:hAnsi="仿宋_GB2312" w:cs="仿宋_GB2312" w:eastAsia="仿宋_GB2312"/>
              </w:rPr>
              <w:t>球管最大电压≥140KV</w:t>
            </w:r>
          </w:p>
        </w:tc>
      </w:tr>
      <w:tr>
        <w:tc>
          <w:tcPr>
            <w:tcW w:type="dxa" w:w="2769"/>
          </w:tcPr>
          <w:p>
            <w:pPr>
              <w:pStyle w:val="null5"/>
              <w:jc w:val="left"/>
            </w:pPr>
            <w:r>
              <w:rPr>
                <w:rFonts w:ascii="仿宋_GB2312" w:hAnsi="仿宋_GB2312" w:cs="仿宋_GB2312" w:eastAsia="仿宋_GB2312"/>
              </w:rPr>
              <w:t>9</w:t>
            </w:r>
          </w:p>
        </w:tc>
        <w:tc>
          <w:tcPr>
            <w:tcW w:type="dxa" w:w="2769"/>
          </w:tcPr>
          <w:p/>
        </w:tc>
        <w:tc>
          <w:tcPr>
            <w:tcW w:type="dxa" w:w="2769"/>
          </w:tcPr>
          <w:p>
            <w:pPr>
              <w:pStyle w:val="null5"/>
              <w:jc w:val="left"/>
            </w:pPr>
            <w:r>
              <w:rPr>
                <w:rFonts w:ascii="仿宋_GB2312" w:hAnsi="仿宋_GB2312" w:cs="仿宋_GB2312" w:eastAsia="仿宋_GB2312"/>
              </w:rPr>
              <w:t>阳极靶面角度：7度</w:t>
            </w:r>
          </w:p>
        </w:tc>
      </w:tr>
      <w:tr>
        <w:tc>
          <w:tcPr>
            <w:tcW w:type="dxa" w:w="2769"/>
          </w:tcPr>
          <w:p>
            <w:pPr>
              <w:pStyle w:val="null5"/>
              <w:jc w:val="left"/>
            </w:pPr>
            <w:r>
              <w:rPr>
                <w:rFonts w:ascii="仿宋_GB2312" w:hAnsi="仿宋_GB2312" w:cs="仿宋_GB2312" w:eastAsia="仿宋_GB2312"/>
              </w:rPr>
              <w:t>10</w:t>
            </w:r>
          </w:p>
        </w:tc>
        <w:tc>
          <w:tcPr>
            <w:tcW w:type="dxa" w:w="2769"/>
          </w:tcPr>
          <w:p/>
        </w:tc>
        <w:tc>
          <w:tcPr>
            <w:tcW w:type="dxa" w:w="2769"/>
          </w:tcPr>
          <w:p>
            <w:pPr>
              <w:pStyle w:val="null5"/>
              <w:jc w:val="left"/>
            </w:pPr>
            <w:r>
              <w:rPr>
                <w:rFonts w:ascii="仿宋_GB2312" w:hAnsi="仿宋_GB2312" w:cs="仿宋_GB2312" w:eastAsia="仿宋_GB2312"/>
              </w:rPr>
              <w:t>球管持续散热能力≥5.1kW</w:t>
            </w:r>
          </w:p>
        </w:tc>
      </w:tr>
      <w:tr>
        <w:tc>
          <w:tcPr>
            <w:tcW w:type="dxa" w:w="2769"/>
          </w:tcPr>
          <w:p>
            <w:pPr>
              <w:pStyle w:val="null5"/>
              <w:jc w:val="left"/>
            </w:pPr>
            <w:r>
              <w:rPr>
                <w:rFonts w:ascii="仿宋_GB2312" w:hAnsi="仿宋_GB2312" w:cs="仿宋_GB2312" w:eastAsia="仿宋_GB2312"/>
              </w:rPr>
              <w:t>11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提供球管与CT整机匹配的SFDA认证报告</w:t>
            </w:r>
          </w:p>
        </w:tc>
      </w:tr>
      <w:tr>
        <w:tc>
          <w:tcPr>
            <w:tcW w:type="dxa" w:w="2769"/>
          </w:tcPr>
          <w:p>
            <w:pPr>
              <w:pStyle w:val="null5"/>
              <w:jc w:val="left"/>
            </w:pPr>
            <w:r>
              <w:rPr>
                <w:rFonts w:ascii="仿宋_GB2312" w:hAnsi="仿宋_GB2312" w:cs="仿宋_GB2312" w:eastAsia="仿宋_GB2312"/>
              </w:rPr>
              <w:t>12</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提供CT原厂的 InSite™ 数字化远程故障筛排系统，提前预知CT整机及球管的问题，帮医院提早做计划，无计划外停机。显示标的设备的24小时实时动态的球管异常打火次数，球管使用量等</w:t>
            </w:r>
          </w:p>
        </w:tc>
      </w:tr>
      <w:tr>
        <w:tc>
          <w:tcPr>
            <w:tcW w:type="dxa" w:w="2769"/>
          </w:tcPr>
          <w:p>
            <w:pPr>
              <w:pStyle w:val="null5"/>
              <w:jc w:val="left"/>
            </w:pPr>
            <w:r>
              <w:rPr>
                <w:rFonts w:ascii="仿宋_GB2312" w:hAnsi="仿宋_GB2312" w:cs="仿宋_GB2312" w:eastAsia="仿宋_GB2312"/>
              </w:rPr>
              <w:t>13</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维修工程师可显示全套原厂诊断软件，并保证能够解决所有需要原厂service key才能解决的设备故障</w:t>
            </w:r>
          </w:p>
        </w:tc>
      </w:tr>
      <w:tr>
        <w:tc>
          <w:tcPr>
            <w:tcW w:type="dxa" w:w="2769"/>
          </w:tcPr>
          <w:p>
            <w:pPr>
              <w:pStyle w:val="null5"/>
              <w:jc w:val="left"/>
            </w:pPr>
            <w:r>
              <w:rPr>
                <w:rFonts w:ascii="仿宋_GB2312" w:hAnsi="仿宋_GB2312" w:cs="仿宋_GB2312" w:eastAsia="仿宋_GB2312"/>
              </w:rPr>
              <w:t>14</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提供能及时获取并实施原厂系统安全性软硬件改版通知(FMI)能力的证明，保修期内免费提供设备（含独立工作站）的系统软件升级补丁和技术支持，保证所有系统软件为最新版本。</w:t>
            </w:r>
          </w:p>
        </w:tc>
      </w:tr>
      <w:tr>
        <w:tc>
          <w:tcPr>
            <w:tcW w:type="dxa" w:w="2769"/>
          </w:tcPr>
          <w:p>
            <w:pPr>
              <w:pStyle w:val="null5"/>
              <w:jc w:val="left"/>
            </w:pPr>
            <w:r>
              <w:rPr>
                <w:rFonts w:ascii="仿宋_GB2312" w:hAnsi="仿宋_GB2312" w:cs="仿宋_GB2312" w:eastAsia="仿宋_GB2312"/>
              </w:rPr>
              <w:t>15</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全新球管,质保期12个月或6000个病人，先到为准。投标人拟供球管必须为原制造商原品牌的全新球管，不允许提供翻新、改造、改装、二手等违规产品。并且具有符合国家食品药品监督管理的说明书。投标人需在响应文件中提供球管为全新球管的承诺书,提供的零备件需要提供有效的报关单或商检证明，以上材料证明投标人有提供设备原制造商合法备件的能力。</w:t>
            </w:r>
          </w:p>
        </w:tc>
      </w:tr>
      <w:tr>
        <w:tc>
          <w:tcPr>
            <w:tcW w:type="dxa" w:w="2769"/>
          </w:tcPr>
          <w:p>
            <w:pPr>
              <w:pStyle w:val="null5"/>
              <w:jc w:val="left"/>
            </w:pPr>
            <w:r>
              <w:rPr>
                <w:rFonts w:ascii="仿宋_GB2312" w:hAnsi="仿宋_GB2312" w:cs="仿宋_GB2312" w:eastAsia="仿宋_GB2312"/>
              </w:rPr>
              <w:t>16</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提供医疗器械注册证，新球管要有中文标签，中文标签应符合国A1:C3 。</w:t>
            </w:r>
          </w:p>
        </w:tc>
      </w:tr>
      <w:tr>
        <w:tc>
          <w:tcPr>
            <w:tcW w:type="dxa" w:w="2769"/>
          </w:tcPr>
          <w:p>
            <w:pPr>
              <w:pStyle w:val="null5"/>
              <w:jc w:val="left"/>
            </w:pPr>
            <w:r>
              <w:rPr>
                <w:rFonts w:ascii="仿宋_GB2312" w:hAnsi="仿宋_GB2312" w:cs="仿宋_GB2312" w:eastAsia="仿宋_GB2312"/>
              </w:rPr>
              <w:t>17</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中标供应商承担排除问题及产生劳务费等一切费用。</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目录 封面</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技术部分56.00分</w:t>
            </w:r>
          </w:p>
          <w:p>
            <w:pPr>
              <w:pStyle w:val="null5"/>
              <w:jc w:val="left"/>
            </w:pPr>
            <w:r>
              <w:rPr>
                <w:rFonts w:ascii="仿宋_GB2312" w:hAnsi="仿宋_GB2312" w:cs="仿宋_GB2312" w:eastAsia="仿宋_GB2312"/>
              </w:rPr>
              <w:t>商务部分14.00分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一般技术参数（未标“★”项）</w:t>
            </w:r>
          </w:p>
        </w:tc>
        <w:tc>
          <w:tcPr>
            <w:tcW w:type="dxa" w:w="3115"/>
          </w:tcPr>
          <w:p>
            <w:pPr>
              <w:pStyle w:val="null5"/>
              <w:jc w:val="left"/>
            </w:pPr>
            <w:r>
              <w:rPr>
                <w:rFonts w:ascii="仿宋_GB2312" w:hAnsi="仿宋_GB2312" w:cs="仿宋_GB2312" w:eastAsia="仿宋_GB2312"/>
              </w:rPr>
              <w:t>所有产品一般技术参数指标（非“★”项）完全满足招标文件要求的得40分，每有一项不满足或负偏离扣的4分，分值扣完为止。</w:t>
            </w:r>
          </w:p>
        </w:tc>
        <w:tc>
          <w:tcPr>
            <w:tcW w:type="dxa" w:w="1038"/>
          </w:tcPr>
          <w:p>
            <w:pPr>
              <w:pStyle w:val="null5"/>
              <w:jc w:val="right"/>
            </w:pPr>
            <w:r>
              <w:rPr>
                <w:rFonts w:ascii="仿宋_GB2312" w:hAnsi="仿宋_GB2312" w:cs="仿宋_GB2312" w:eastAsia="仿宋_GB2312"/>
              </w:rPr>
              <w:t>40.00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项目实施方案</w:t>
            </w:r>
          </w:p>
        </w:tc>
        <w:tc>
          <w:tcPr>
            <w:tcW w:type="dxa" w:w="3115"/>
          </w:tcPr>
          <w:p>
            <w:pPr>
              <w:pStyle w:val="null5"/>
              <w:jc w:val="left"/>
            </w:pPr>
            <w:r>
              <w:rPr>
                <w:rFonts w:ascii="仿宋_GB2312" w:hAnsi="仿宋_GB2312" w:cs="仿宋_GB2312" w:eastAsia="仿宋_GB2312"/>
              </w:rPr>
              <w:t>1.投标人提供详细的组织实施方案，方案有较强的可操作性，实施计划进度合理，配备专业的技术团队，提供详细的质量管理计划，技术措施科学合理，能够指导项目实施全过程，并有应急处置方案，得6分；2.组织实施方案较详细，计划较合理，配备技术团队，得4分；3.组织实施方案不详细，可操作性一般，技术团队专业性差，得2分；4.未提供，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一、故障响应时间：1.半小时内响应得3分；2.两小时以内响应得2分；3.四个小时内响应得1分；4.四个小时以上响应不得分。 需到场处理故障时：1.十二小时内到现场得3分；2.二十四小时内到现场得2分；3.四十八小时内到达现场得1分；4.四十八小时以上到现场不得分。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技术培训方案</w:t>
            </w:r>
          </w:p>
        </w:tc>
        <w:tc>
          <w:tcPr>
            <w:tcW w:type="dxa" w:w="3115"/>
          </w:tcPr>
          <w:p>
            <w:pPr>
              <w:pStyle w:val="null5"/>
              <w:jc w:val="left"/>
            </w:pPr>
            <w:r>
              <w:rPr>
                <w:rFonts w:ascii="仿宋_GB2312" w:hAnsi="仿宋_GB2312" w:cs="仿宋_GB2312" w:eastAsia="仿宋_GB2312"/>
              </w:rPr>
              <w:t>培训方案包括但不限于培训方式、培训内容、培训目标、培训质量保证能内容。 1.培训方案完善合理，有详细的培训计划且能形成培训体系，得4分；2.培训方案比较合理，简单描述了培训方案，得2分；3.培训方案较差，得1分；4.不提供，不得分。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投标人提供2022年1月1日至今类似项目业绩（医疗设备），要求时间以合同签订时间为准，投标文件中附有其业绩证明材料，业绩以投标人的销售或服务合同为依据，每提供一个计2分，满分8分。 注：业绩（销售或服务合同）中甲乙双方签章、合同签订时间、合同金额和设备名称必须清晰，否则不予评分。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质保期</w:t>
            </w:r>
          </w:p>
        </w:tc>
        <w:tc>
          <w:tcPr>
            <w:tcW w:type="dxa" w:w="3115"/>
          </w:tcPr>
          <w:p>
            <w:pPr>
              <w:pStyle w:val="null5"/>
              <w:jc w:val="left"/>
            </w:pPr>
            <w:r>
              <w:rPr>
                <w:rFonts w:ascii="仿宋_GB2312" w:hAnsi="仿宋_GB2312" w:cs="仿宋_GB2312" w:eastAsia="仿宋_GB2312"/>
              </w:rPr>
              <w:t>根据招标文件要求，质保期1年或6000个病人，不满足则取消投标资格。质保期每超出一年或6000个病人加2分（不足一年的不加分）,满分2分。</w:t>
            </w:r>
          </w:p>
        </w:tc>
        <w:tc>
          <w:tcPr>
            <w:tcW w:type="dxa" w:w="1038"/>
          </w:tcPr>
          <w:p>
            <w:pPr>
              <w:pStyle w:val="null5"/>
              <w:jc w:val="right"/>
            </w:pPr>
            <w:r>
              <w:rPr>
                <w:rFonts w:ascii="仿宋_GB2312" w:hAnsi="仿宋_GB2312" w:cs="仿宋_GB2312" w:eastAsia="仿宋_GB2312"/>
              </w:rPr>
              <w:t>2.00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相关认证</w:t>
            </w:r>
          </w:p>
        </w:tc>
        <w:tc>
          <w:tcPr>
            <w:tcW w:type="dxa" w:w="3115"/>
          </w:tcPr>
          <w:p>
            <w:pPr>
              <w:pStyle w:val="null5"/>
              <w:jc w:val="left"/>
            </w:pPr>
            <w:r>
              <w:rPr>
                <w:rFonts w:ascii="仿宋_GB2312" w:hAnsi="仿宋_GB2312" w:cs="仿宋_GB2312" w:eastAsia="仿宋_GB2312"/>
              </w:rPr>
              <w:t>投标人或核心产品生产厂家具有且提供（在有效期内）： 1.ISO13485认证的，得2分； 2.ISO9001认证的；得1分； 3.ISO14001认证的，得1分。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