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鄂尔多斯市财政业务系统技术支持及运行维护服务项目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鄂尔多斯市财政局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鄂尔多斯市政府采购中心</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ESZC-G-F-250003</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鄂尔多斯市政府采购中心</w:t>
      </w:r>
      <w:r>
        <w:rPr>
          <w:rFonts w:ascii="仿宋_GB2312" w:hAnsi="仿宋_GB2312" w:cs="仿宋_GB2312" w:eastAsia="仿宋_GB2312"/>
        </w:rPr>
        <w:t xml:space="preserve"> 受 </w:t>
      </w:r>
      <w:r>
        <w:rPr>
          <w:rFonts w:ascii="仿宋_GB2312" w:hAnsi="仿宋_GB2312" w:cs="仿宋_GB2312" w:eastAsia="仿宋_GB2312"/>
        </w:rPr>
        <w:t>鄂尔多斯市财政局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鄂尔多斯市财政业务系统技术支持及运行维护服务项目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鄂尔多斯市财政业务系统技术支持及运行维护服务项目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ESZC-G-F-250003</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427[2025]00366</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3,290,000.00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鄂尔多斯财政业务系统技术支持及运行维护项目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3,290,000.00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700,000.00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政府采购云平台技术支持及运行维护服务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采购包预算金额（元）: 210,000.00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国库集中支付电子化系统技术支持及运行维护服务项目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210,000.00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鄂尔多斯市政府采购中心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内蒙古自治区鄂尔多斯市康巴什区湖滨路(鄂尔多斯市公共资源交易大厦)</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代庆</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0477-8398694</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鄂尔多斯市财政局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康巴什区金财大厦</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鄂尔多斯市财政局经办</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8581667</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3</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p>
            <w:pPr>
              <w:pStyle w:val="null5"/>
              <w:jc w:val="left"/>
            </w:pPr>
            <w:r>
              <w:rPr>
                <w:rFonts w:ascii="仿宋_GB2312" w:hAnsi="仿宋_GB2312" w:cs="仿宋_GB2312" w:eastAsia="仿宋_GB2312"/>
              </w:rPr>
              <w:t>采购包3：综合评分法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p>
            <w:pPr>
              <w:pStyle w:val="null5"/>
              <w:jc w:val="left"/>
            </w:pPr>
            <w:r>
              <w:rPr>
                <w:rFonts w:ascii="仿宋_GB2312" w:hAnsi="仿宋_GB2312" w:cs="仿宋_GB2312" w:eastAsia="仿宋_GB2312"/>
              </w:rPr>
              <w:t>采购包3：不接受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本项目不收取代理服务费</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p>
            <w:pPr>
              <w:pStyle w:val="null5"/>
              <w:jc w:val="left"/>
            </w:pPr>
            <w:r>
              <w:rPr>
                <w:rFonts w:ascii="仿宋_GB2312" w:hAnsi="仿宋_GB2312" w:cs="仿宋_GB2312" w:eastAsia="仿宋_GB2312"/>
              </w:rPr>
              <w:t>采购包2：不属于专门面向中小企业采购。</w:t>
            </w:r>
          </w:p>
          <w:p>
            <w:pPr>
              <w:pStyle w:val="null5"/>
              <w:jc w:val="left"/>
            </w:pPr>
            <w:r>
              <w:rPr>
                <w:rFonts w:ascii="仿宋_GB2312" w:hAnsi="仿宋_GB2312" w:cs="仿宋_GB2312" w:eastAsia="仿宋_GB2312"/>
              </w:rPr>
              <w:t>采购包3：不属于专门面向中小企业采购。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p>
            <w:pPr>
              <w:pStyle w:val="null5"/>
              <w:jc w:val="left"/>
            </w:pPr>
            <w:r>
              <w:rPr>
                <w:rFonts w:ascii="仿宋_GB2312" w:hAnsi="仿宋_GB2312" w:cs="仿宋_GB2312" w:eastAsia="仿宋_GB2312"/>
              </w:rPr>
              <w:t>采购包3：3家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p>
            <w:pPr>
              <w:pStyle w:val="null5"/>
              <w:jc w:val="left"/>
            </w:pPr>
            <w:r>
              <w:rPr>
                <w:rFonts w:ascii="仿宋_GB2312" w:hAnsi="仿宋_GB2312" w:cs="仿宋_GB2312" w:eastAsia="仿宋_GB2312"/>
              </w:rPr>
              <w:t>采购包3：1名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p>
            <w:pPr>
              <w:pStyle w:val="null5"/>
              <w:jc w:val="left"/>
            </w:pPr>
            <w:r>
              <w:rPr>
                <w:rFonts w:ascii="仿宋_GB2312" w:hAnsi="仿宋_GB2312" w:cs="仿宋_GB2312" w:eastAsia="仿宋_GB2312"/>
              </w:rPr>
              <w:t>采购包3：3名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p>
            <w:pPr>
              <w:pStyle w:val="null5"/>
              <w:jc w:val="left"/>
            </w:pPr>
            <w:r>
              <w:rPr>
                <w:rFonts w:ascii="仿宋_GB2312" w:hAnsi="仿宋_GB2312" w:cs="仿宋_GB2312" w:eastAsia="仿宋_GB2312"/>
              </w:rPr>
              <w:t>采购包3：总价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p>
            <w:pPr>
              <w:pStyle w:val="null5"/>
              <w:jc w:val="left"/>
            </w:pPr>
            <w:r>
              <w:rPr>
                <w:rFonts w:ascii="仿宋_GB2312" w:hAnsi="仿宋_GB2312" w:cs="仿宋_GB2312" w:eastAsia="仿宋_GB2312"/>
              </w:rPr>
              <w:t>采购包3：组织现场踏勘：否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本项目可兼投3包，本项目可兼中3包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鄂尔多斯市财政局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鄂尔多斯市政府采购中心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审查投标人2023或2024年度经会计师事务所出具的财务审计报告或其基本开户银行出具的近一年内的银行资信证明。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 务机关提供的纳税凭据或银行入账单为准） 2.提供递交投标文件截止之日前一年内（至少一 个月）缴纳社会保险的凭证。（以专用收据或社会保险缴纳清单为准） 注：其他组织和自然 人也需要提供缴纳税收的凭据金额缴纳社保的凭据。依法免税或不需要缴纳社会保障资金的 投标人，应提供相应文件证明其依法免税或不需要缴纳社会保障资金。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审查投标人2023或2024年度经会计师事务所出具的财务审计报告或其基本开户银行出具的近一年内的银行资信证明。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 务机关提供的纳税凭据或银行入账单为准） 2.提供递交投标文件截止之日前一年内（至少一 个月）缴纳社会保险的凭证。（以专用收据或社会保险缴纳清单为准） 注：其他组织和自然 人也需要提供缴纳税收的凭据金额缴纳社保的凭据。依法免税或不需要缴纳社会保障资金的 投标人，应提供相应文件证明其依法免税或不需要缴纳社会保障资金。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审查投标人2023或2024年度经会计师事务所出具的财务审计报告或其基本开户银行出具的近一年内的银行资信证明。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 务机关提供的纳税凭据或银行入账单为准） 2.提供递交投标文件截止之日前一年内（至少一 个月）缴纳社会保险的凭证。（以专用收据或社会保险缴纳清单为准） 注：其他组织和自然 人也需要提供缴纳税收的凭据金额缴纳社保的凭据。依法免税或不需要缴纳社会保障资金的 投标人，应提供相应文件证明其依法免税或不需要缴纳社会保障资金。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根据内蒙古自治区财政厅相关文件要求，为保障鄂尔多斯市财政业务顺利开展、提高财政业务系统数据安全性和业务系统升级维护的稳定性，需要向专业的技术公司购买“互联网+政府缴费”项目、预算管理一体化系统、政府采购云平台、国库集中支付电子化等财政业务相关系统技术支持及运行维护服务，项目预算总金额为420万元/年。 本项目采购的服务期为3年。合同为一年一签，并且每年服务费是按进度按比例支付，当年服务期满且甲方验收合格支付完成后，下一年再继续按照新签订的政府采购合同执行。（注：投标供应商需要提供2022年1月1日至今可以证明本公司所投标项目能力的业绩。）</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自签订合同之日起至服务期满。</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鄂尔多斯市</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1、当年服务年度的8月份，达到付款条件起15日，支付合同总金额的80.00%</w:t>
            </w:r>
          </w:p>
          <w:p>
            <w:pPr>
              <w:pStyle w:val="null5"/>
              <w:jc w:val="left"/>
            </w:pPr>
            <w:r>
              <w:rPr>
                <w:rFonts w:ascii="仿宋_GB2312" w:hAnsi="仿宋_GB2312" w:cs="仿宋_GB2312" w:eastAsia="仿宋_GB2312"/>
              </w:rPr>
              <w:t>2、当年服务期满前15日内组织验收，根据验收结果进行支付，达到付款条件起15日，支付合同总金额的20.00%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自签订合同之日起至服务期满。</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鄂尔多斯市</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1、当年服务年度的8月份，达到付款条件起15日，支付合同总金额的80.00%</w:t>
            </w:r>
          </w:p>
          <w:p>
            <w:pPr>
              <w:pStyle w:val="null5"/>
              <w:jc w:val="left"/>
            </w:pPr>
            <w:r>
              <w:rPr>
                <w:rFonts w:ascii="仿宋_GB2312" w:hAnsi="仿宋_GB2312" w:cs="仿宋_GB2312" w:eastAsia="仿宋_GB2312"/>
              </w:rPr>
              <w:t>2、当年服务期满前15日内组织验收，根据验收结果进行支付，达到付款条件起15日，支付合同总金额的20.00%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自签订合同之日起至服务期满。</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鄂尔多斯市</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1、当年服务年度的8月份，达到付款条件起15日，支付合同总金额的80.00%</w:t>
            </w:r>
          </w:p>
          <w:p>
            <w:pPr>
              <w:pStyle w:val="null5"/>
              <w:jc w:val="left"/>
            </w:pPr>
            <w:r>
              <w:rPr>
                <w:rFonts w:ascii="仿宋_GB2312" w:hAnsi="仿宋_GB2312" w:cs="仿宋_GB2312" w:eastAsia="仿宋_GB2312"/>
              </w:rPr>
              <w:t>2、当年服务期满前15日内组织验收，根据验收结果进行支付，达到付款条件起15日，支付合同总金额的20.00%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标的名称：鄂尔多斯财政业务系统技术支持及运行维护项目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spacing w:before="255"/>
              <w:ind w:right="45" w:firstLine="488"/>
              <w:jc w:val="left"/>
            </w:pPr>
            <w:r>
              <w:rPr>
                <w:rFonts w:ascii="仿宋_GB2312" w:hAnsi="仿宋_GB2312" w:cs="仿宋_GB2312" w:eastAsia="仿宋_GB2312"/>
                <w:sz w:val="28"/>
                <w:color w:val="000000"/>
              </w:rPr>
              <w:t>服务范围</w:t>
            </w:r>
          </w:p>
          <w:p>
            <w:pPr>
              <w:pStyle w:val="null5"/>
              <w:spacing w:before="255"/>
              <w:ind w:right="45" w:firstLine="568"/>
              <w:jc w:val="left"/>
            </w:pPr>
            <w:r>
              <w:rPr>
                <w:rFonts w:ascii="仿宋_GB2312" w:hAnsi="仿宋_GB2312" w:cs="仿宋_GB2312" w:eastAsia="仿宋_GB2312"/>
                <w:sz w:val="28"/>
                <w:color w:val="000000"/>
              </w:rPr>
              <w:t>（一）为鄂尔多斯全市</w:t>
            </w:r>
            <w:r>
              <w:rPr>
                <w:rFonts w:ascii="仿宋_GB2312" w:hAnsi="仿宋_GB2312" w:cs="仿宋_GB2312" w:eastAsia="仿宋_GB2312"/>
                <w:sz w:val="28"/>
                <w:color w:val="000000"/>
              </w:rPr>
              <w:t>419家各级非税执收单位提供统一公共支付平台、财政电子票据中间业务平台服务及基础资源环境，并与各级非税执收单位自有业务系统完成平台对接，实现缴费开票全流程信息化服务。</w:t>
            </w:r>
          </w:p>
          <w:p>
            <w:pPr>
              <w:pStyle w:val="null5"/>
              <w:spacing w:before="255"/>
              <w:ind w:right="45" w:firstLine="568"/>
              <w:jc w:val="left"/>
            </w:pPr>
            <w:r>
              <w:rPr>
                <w:rFonts w:ascii="仿宋_GB2312" w:hAnsi="仿宋_GB2312" w:cs="仿宋_GB2312" w:eastAsia="仿宋_GB2312"/>
                <w:sz w:val="28"/>
                <w:color w:val="000000"/>
              </w:rPr>
              <w:t>（二）为鄂尔多斯市</w:t>
            </w:r>
            <w:r>
              <w:rPr>
                <w:rFonts w:ascii="仿宋_GB2312" w:hAnsi="仿宋_GB2312" w:cs="仿宋_GB2312" w:eastAsia="仿宋_GB2312"/>
                <w:sz w:val="28"/>
                <w:color w:val="000000"/>
              </w:rPr>
              <w:t>140家基层医疗机构提供全市基层医疗卫生机构医疗电子票据中间平台服务及基础资源环境。实现基层医疗卫生机构HIS系统对接医疗电子票据中间业务平台，为患者开具和交付医疗收费电子票据。无HIS系统的基层医疗卫生机构直接登录基层医疗电子票据中间平台开具医疗电子票据。</w:t>
            </w:r>
          </w:p>
          <w:p>
            <w:pPr>
              <w:pStyle w:val="null5"/>
              <w:spacing w:before="255"/>
              <w:ind w:right="45" w:firstLine="568"/>
              <w:jc w:val="left"/>
            </w:pPr>
            <w:r>
              <w:rPr>
                <w:rFonts w:ascii="仿宋_GB2312" w:hAnsi="仿宋_GB2312" w:cs="仿宋_GB2312" w:eastAsia="仿宋_GB2312"/>
                <w:sz w:val="28"/>
                <w:color w:val="000000"/>
              </w:rPr>
              <w:t>（三）在服务期内，对以后新增的非税执收单位与医疗卫生机构全部免费上线并提供服务工作，并完成平台对接上线工作，免费完成因政策调整或业务需求带来的升级改造工作。</w:t>
            </w:r>
          </w:p>
          <w:p>
            <w:pPr>
              <w:pStyle w:val="null5"/>
              <w:spacing w:before="255"/>
              <w:ind w:right="45" w:firstLine="568"/>
              <w:jc w:val="left"/>
            </w:pPr>
            <w:r>
              <w:rPr>
                <w:rFonts w:ascii="仿宋_GB2312" w:hAnsi="仿宋_GB2312" w:cs="仿宋_GB2312" w:eastAsia="仿宋_GB2312"/>
                <w:sz w:val="28"/>
                <w:color w:val="000000"/>
              </w:rPr>
              <w:t>（四）为鄂尔多斯市本级财政和市本级预算单位提供预算管理一体化系统中基础信息管理、项目库管理、预算编制、预算批复、预算调整与调剂、预算执行、会计核算、决算和报告、银行账户管理、预算绩效管理、工资统发管理、财税库银横向联网系统、统一门户管理、平台管理、查询报表管理、会计核算接口、代理银行技术支持、人民银行技术支持及专项技术支持服务。</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spacing w:before="255"/>
              <w:ind w:right="45" w:firstLine="568"/>
              <w:jc w:val="left"/>
            </w:pPr>
            <w:r>
              <w:rPr>
                <w:rFonts w:ascii="仿宋_GB2312" w:hAnsi="仿宋_GB2312" w:cs="仿宋_GB2312" w:eastAsia="仿宋_GB2312"/>
                <w:sz w:val="30"/>
                <w:color w:val="000000"/>
              </w:rPr>
              <w:t>软件功能要求</w:t>
            </w:r>
          </w:p>
          <w:p>
            <w:pPr>
              <w:pStyle w:val="null5"/>
              <w:jc w:val="left"/>
            </w:pPr>
            <w:r>
              <w:rPr>
                <w:rFonts w:ascii="仿宋_GB2312" w:hAnsi="仿宋_GB2312" w:cs="仿宋_GB2312" w:eastAsia="仿宋_GB2312"/>
                <w:sz w:val="21"/>
                <w:b/>
                <w:color w:val="000000"/>
              </w:rPr>
              <w:t>一、统一公共支付平台</w:t>
            </w:r>
          </w:p>
          <w:p>
            <w:pPr>
              <w:pStyle w:val="null5"/>
              <w:jc w:val="left"/>
            </w:pPr>
            <w:r>
              <w:rPr>
                <w:rFonts w:ascii="仿宋_GB2312" w:hAnsi="仿宋_GB2312" w:cs="仿宋_GB2312" w:eastAsia="仿宋_GB2312"/>
              </w:rPr>
              <w:t>(一) 线下扫码缴费要求</w:t>
            </w:r>
          </w:p>
          <w:p>
            <w:pPr>
              <w:pStyle w:val="null5"/>
              <w:jc w:val="left"/>
            </w:pPr>
            <w:r>
              <w:rPr>
                <w:rFonts w:ascii="仿宋_GB2312" w:hAnsi="仿宋_GB2312" w:cs="仿宋_GB2312" w:eastAsia="仿宋_GB2312"/>
              </w:rPr>
              <w:t>实现群众或办事人员到收费单位办公现场办理业务，在业务办理过程中，通过微信、支付宝或银联云闪付扫码方式收缴非税收入资金与非税收入收缴管理系统协同工作将资金收缴至非税收入专户，并及时开具财政电子票据和确认非税收入。</w:t>
            </w:r>
          </w:p>
          <w:p>
            <w:pPr>
              <w:pStyle w:val="null5"/>
              <w:jc w:val="left"/>
            </w:pPr>
            <w:r>
              <w:rPr>
                <w:rFonts w:ascii="仿宋_GB2312" w:hAnsi="仿宋_GB2312" w:cs="仿宋_GB2312" w:eastAsia="仿宋_GB2312"/>
              </w:rPr>
              <w:t>(二) 线下刷卡缴费要求</w:t>
            </w:r>
          </w:p>
          <w:p>
            <w:pPr>
              <w:pStyle w:val="null5"/>
              <w:jc w:val="left"/>
            </w:pPr>
            <w:r>
              <w:rPr>
                <w:rFonts w:ascii="仿宋_GB2312" w:hAnsi="仿宋_GB2312" w:cs="仿宋_GB2312" w:eastAsia="仿宋_GB2312"/>
              </w:rPr>
              <w:t>实现群众或办事人员到收费单位办公现场办理业务，在办理业务过程中，通过非税</w:t>
            </w:r>
            <w:r>
              <w:rPr>
                <w:rFonts w:ascii="仿宋_GB2312" w:hAnsi="仿宋_GB2312" w:cs="仿宋_GB2312" w:eastAsia="仿宋_GB2312"/>
              </w:rPr>
              <w:t>POS机刷银行卡方式收缴非税收入资金与非税收入收缴管理系统协同工作将资金收缴至非税收入专户，并及时开具财政电子票据和确认非税收入。</w:t>
            </w:r>
          </w:p>
          <w:p>
            <w:pPr>
              <w:pStyle w:val="null5"/>
              <w:jc w:val="left"/>
            </w:pPr>
            <w:r>
              <w:rPr>
                <w:rFonts w:ascii="仿宋_GB2312" w:hAnsi="仿宋_GB2312" w:cs="仿宋_GB2312" w:eastAsia="仿宋_GB2312"/>
              </w:rPr>
              <w:t>(三) 在线缴费要求</w:t>
            </w:r>
          </w:p>
          <w:p>
            <w:pPr>
              <w:pStyle w:val="null5"/>
              <w:jc w:val="left"/>
            </w:pPr>
            <w:r>
              <w:rPr>
                <w:rFonts w:ascii="仿宋_GB2312" w:hAnsi="仿宋_GB2312" w:cs="仿宋_GB2312" w:eastAsia="仿宋_GB2312"/>
              </w:rPr>
              <w:t>实现群众或办事人员使用部署在互联网的业务办理系统，在办理业务过程中，通过微信、支付宝或银联</w:t>
            </w:r>
            <w:r>
              <w:rPr>
                <w:rFonts w:ascii="仿宋_GB2312" w:hAnsi="仿宋_GB2312" w:cs="仿宋_GB2312" w:eastAsia="仿宋_GB2312"/>
              </w:rPr>
              <w:t>(银联在线支付、银联云闪付) 方式收缴非税收入资金与非税收入收缴管理系统协同工作将资金收缴至非税收入专户，并及时开具财政电子票据和确认非税收入。</w:t>
            </w:r>
          </w:p>
          <w:p>
            <w:pPr>
              <w:pStyle w:val="null5"/>
              <w:jc w:val="left"/>
            </w:pPr>
            <w:r>
              <w:rPr>
                <w:rFonts w:ascii="仿宋_GB2312" w:hAnsi="仿宋_GB2312" w:cs="仿宋_GB2312" w:eastAsia="仿宋_GB2312"/>
              </w:rPr>
              <w:t>(四) 到缴款人现场扫码缴费要求</w:t>
            </w:r>
          </w:p>
          <w:p>
            <w:pPr>
              <w:pStyle w:val="null5"/>
              <w:jc w:val="left"/>
            </w:pPr>
            <w:r>
              <w:rPr>
                <w:rFonts w:ascii="仿宋_GB2312" w:hAnsi="仿宋_GB2312" w:cs="仿宋_GB2312" w:eastAsia="仿宋_GB2312"/>
              </w:rPr>
              <w:t>收费单位工作人员到缴款人现场办理业务，在业务办理过程中，单位工作人员通过移动设备开具缴费订单，缴款人通过微信、支付宝或银联云闪付扫码方式缴纳非税收入资金与非税收入收缴管理系统协同工作将资金收缴至非税收入专户</w:t>
            </w:r>
            <w:r>
              <w:rPr>
                <w:rFonts w:ascii="仿宋_GB2312" w:hAnsi="仿宋_GB2312" w:cs="仿宋_GB2312" w:eastAsia="仿宋_GB2312"/>
              </w:rPr>
              <w:t>，并及时开具财政电子票据和确认非税收入。</w:t>
            </w:r>
          </w:p>
          <w:p>
            <w:pPr>
              <w:pStyle w:val="null5"/>
              <w:jc w:val="left"/>
            </w:pPr>
            <w:r>
              <w:rPr>
                <w:rFonts w:ascii="仿宋_GB2312" w:hAnsi="仿宋_GB2312" w:cs="仿宋_GB2312" w:eastAsia="仿宋_GB2312"/>
              </w:rPr>
              <w:t>(五) 教育缴费要求</w:t>
            </w:r>
          </w:p>
          <w:p>
            <w:pPr>
              <w:pStyle w:val="null5"/>
              <w:jc w:val="left"/>
            </w:pPr>
            <w:r>
              <w:rPr>
                <w:rFonts w:ascii="仿宋_GB2312" w:hAnsi="仿宋_GB2312" w:cs="仿宋_GB2312" w:eastAsia="仿宋_GB2312"/>
              </w:rPr>
              <w:t>实现学生或家长通过计算机或手机在网上通过微信、支付宝或银联</w:t>
            </w:r>
            <w:r>
              <w:rPr>
                <w:rFonts w:ascii="仿宋_GB2312" w:hAnsi="仿宋_GB2312" w:cs="仿宋_GB2312" w:eastAsia="仿宋_GB2312"/>
              </w:rPr>
              <w:t>(银联在 线支付、银联云闪付) 缴纳费用与非税收入收缴管理系统协同工作将资金收缴至非税收入专户，并及时开具财政电子票据和确认非税收入。</w:t>
            </w:r>
          </w:p>
          <w:p>
            <w:pPr>
              <w:pStyle w:val="null5"/>
              <w:jc w:val="left"/>
            </w:pPr>
            <w:r>
              <w:rPr>
                <w:rFonts w:ascii="仿宋_GB2312" w:hAnsi="仿宋_GB2312" w:cs="仿宋_GB2312" w:eastAsia="仿宋_GB2312"/>
              </w:rPr>
              <w:t>二、财政电子票据中间业务平台</w:t>
            </w:r>
          </w:p>
          <w:p>
            <w:pPr>
              <w:pStyle w:val="null5"/>
              <w:jc w:val="left"/>
            </w:pPr>
            <w:r>
              <w:rPr>
                <w:rFonts w:ascii="仿宋_GB2312" w:hAnsi="仿宋_GB2312" w:cs="仿宋_GB2312" w:eastAsia="仿宋_GB2312"/>
              </w:rPr>
              <w:t>(一) 开具《内蒙古自治区非税收入一般缴款书(电子)》要求。与非税收入收缴管理系统、统一公共支付平台、财政电子票据系统、执收单位业务办理系统协同工作在完成非税收入资金收缴后开具《内蒙古自治区非税收入一般缴款书 (电子)》，并将电子票据归集给缴款人。根据业务需要，新增加的财政电子票据等并免费提供相应功能。</w:t>
            </w:r>
          </w:p>
          <w:p>
            <w:pPr>
              <w:pStyle w:val="null5"/>
              <w:jc w:val="left"/>
            </w:pPr>
            <w:r>
              <w:rPr>
                <w:rFonts w:ascii="仿宋_GB2312" w:hAnsi="仿宋_GB2312" w:cs="仿宋_GB2312" w:eastAsia="仿宋_GB2312"/>
              </w:rPr>
              <w:t xml:space="preserve"> </w:t>
            </w:r>
            <w:r>
              <w:rPr>
                <w:rFonts w:ascii="仿宋_GB2312" w:hAnsi="仿宋_GB2312" w:cs="仿宋_GB2312" w:eastAsia="仿宋_GB2312"/>
              </w:rPr>
              <w:t>(二) 开具其他财政电子票据要求。为开票单位提供线上、线下开具《内蒙古自治区行政事业单位资金往来结算票据(电子)》、《内蒙古自治区公益事业 接受捐赠统一收据(电子)》、《内蒙古自治区社会团体会费票据(电子)》、《内蒙古自治区社会保险费票据(电子)》、《内蒙古自治区临床供血收费专用收据(电子)》、《内蒙古自治区住宅专项维修基金票据(电子)》等财政电子票据，并将电子票据归集给缴款人。根据业务需要，新增加的财政电子票据等并免费提供相应功能。</w:t>
            </w:r>
          </w:p>
          <w:p>
            <w:pPr>
              <w:pStyle w:val="null5"/>
              <w:jc w:val="left"/>
            </w:pPr>
            <w:r>
              <w:rPr>
                <w:rFonts w:ascii="仿宋_GB2312" w:hAnsi="仿宋_GB2312" w:cs="仿宋_GB2312" w:eastAsia="仿宋_GB2312"/>
              </w:rPr>
              <w:t>(三) 财政电子票据查验要求。与财政电子票据系统、财政电子票据公共服务平台协同工作查验财政电子票据真伪。</w:t>
            </w:r>
          </w:p>
          <w:p>
            <w:pPr>
              <w:pStyle w:val="null5"/>
              <w:jc w:val="left"/>
            </w:pPr>
            <w:r>
              <w:rPr>
                <w:rFonts w:ascii="仿宋_GB2312" w:hAnsi="仿宋_GB2312" w:cs="仿宋_GB2312" w:eastAsia="仿宋_GB2312"/>
              </w:rPr>
              <w:t>(四) 基础信息管理要求。实现全市开票单位基础信息管理和开票基础信息管理。包含单位基础信息同步、开票点管理、收费员管理、收入项目查询、项目分组、单位证书管理、业务类别维护、编码对照等。</w:t>
            </w:r>
          </w:p>
          <w:p>
            <w:pPr>
              <w:pStyle w:val="null5"/>
              <w:jc w:val="left"/>
            </w:pPr>
            <w:r>
              <w:rPr>
                <w:rFonts w:ascii="仿宋_GB2312" w:hAnsi="仿宋_GB2312" w:cs="仿宋_GB2312" w:eastAsia="仿宋_GB2312"/>
              </w:rPr>
              <w:t>(五) 系统管理需求。可根据实际业务情况，创建单位用户信息维护、角色管理、权限管理等功能。</w:t>
            </w:r>
          </w:p>
          <w:p>
            <w:pPr>
              <w:pStyle w:val="null5"/>
              <w:jc w:val="left"/>
            </w:pPr>
            <w:r>
              <w:rPr>
                <w:rFonts w:ascii="仿宋_GB2312" w:hAnsi="仿宋_GB2312" w:cs="仿宋_GB2312" w:eastAsia="仿宋_GB2312"/>
              </w:rPr>
              <w:t>(六) 电子票据管理及开具需求。实现单位票据向财政电子票据管理系统申领、票据入库、票据下发、票据申退、数据采集、数据上报等功能。</w:t>
            </w:r>
          </w:p>
          <w:p>
            <w:pPr>
              <w:pStyle w:val="null5"/>
              <w:jc w:val="left"/>
            </w:pPr>
            <w:r>
              <w:rPr>
                <w:rFonts w:ascii="仿宋_GB2312" w:hAnsi="仿宋_GB2312" w:cs="仿宋_GB2312" w:eastAsia="仿宋_GB2312"/>
              </w:rPr>
              <w:t>(七) 多种方式告知及交付需求。根据单位现有情况及实际需求，实现财政电子票据多种方式告知及交付需求，如：取票小程序和线上APP/公众号、电子票夹小程序等。</w:t>
            </w:r>
          </w:p>
          <w:p>
            <w:pPr>
              <w:pStyle w:val="null5"/>
              <w:jc w:val="left"/>
            </w:pPr>
            <w:r>
              <w:rPr>
                <w:rFonts w:ascii="仿宋_GB2312" w:hAnsi="仿宋_GB2312" w:cs="仿宋_GB2312" w:eastAsia="仿宋_GB2312"/>
              </w:rPr>
              <w:t>(八) 查询统计报表需求。实现提供库存结余表、电子票据明细表、电子票据汇总表、交费渠道汇总表、部门开票点汇总表、部门收费员汇总表等报表。</w:t>
            </w:r>
          </w:p>
          <w:p>
            <w:pPr>
              <w:pStyle w:val="null5"/>
              <w:jc w:val="left"/>
            </w:pPr>
            <w:r>
              <w:rPr>
                <w:rFonts w:ascii="仿宋_GB2312" w:hAnsi="仿宋_GB2312" w:cs="仿宋_GB2312" w:eastAsia="仿宋_GB2312"/>
              </w:rPr>
              <w:t>(九) 电子票据存储需求。可提供电子票据获取、核对、整理、输出、查询等功能。</w:t>
            </w:r>
          </w:p>
          <w:p>
            <w:pPr>
              <w:pStyle w:val="null5"/>
              <w:jc w:val="left"/>
            </w:pPr>
            <w:r>
              <w:rPr>
                <w:rFonts w:ascii="仿宋_GB2312" w:hAnsi="仿宋_GB2312" w:cs="仿宋_GB2312" w:eastAsia="仿宋_GB2312"/>
              </w:rPr>
              <w:t>三、基层医疗电子票据中间业务平台</w:t>
            </w:r>
          </w:p>
          <w:p>
            <w:pPr>
              <w:pStyle w:val="null5"/>
              <w:jc w:val="left"/>
            </w:pPr>
            <w:r>
              <w:rPr>
                <w:rFonts w:ascii="仿宋_GB2312" w:hAnsi="仿宋_GB2312" w:cs="仿宋_GB2312" w:eastAsia="仿宋_GB2312"/>
              </w:rPr>
              <w:t>(一) 基础信息管理。实现全市基层医疗机构基础信息管理和开票基础信息管理。包含单位基础信息同步、开票点管理、收费员管理、收入项目查询、项目分组、单位证书管理、业务类别维护、编码对照等。</w:t>
            </w:r>
          </w:p>
          <w:p>
            <w:pPr>
              <w:pStyle w:val="null5"/>
              <w:jc w:val="left"/>
            </w:pPr>
            <w:r>
              <w:rPr>
                <w:rFonts w:ascii="仿宋_GB2312" w:hAnsi="仿宋_GB2312" w:cs="仿宋_GB2312" w:eastAsia="仿宋_GB2312"/>
              </w:rPr>
              <w:t>(二) 系统管理。根据实际业务情况，创建医院用户信息维护、角色管理、权限管理等功能。用户信息需从医院HIS系统主数据中获取。</w:t>
            </w:r>
          </w:p>
          <w:p>
            <w:pPr>
              <w:pStyle w:val="null5"/>
              <w:jc w:val="left"/>
            </w:pPr>
            <w:r>
              <w:rPr>
                <w:rFonts w:ascii="仿宋_GB2312" w:hAnsi="仿宋_GB2312" w:cs="仿宋_GB2312" w:eastAsia="仿宋_GB2312"/>
              </w:rPr>
              <w:t>(三) 电子票据管理及开具。实现单位票据向财政电子票据管理系统申领、票据入库、票据下发、票据申退、数据采集、数据上报等功能。</w:t>
            </w:r>
          </w:p>
          <w:p>
            <w:pPr>
              <w:pStyle w:val="null5"/>
              <w:jc w:val="left"/>
            </w:pPr>
            <w:r>
              <w:rPr>
                <w:rFonts w:ascii="仿宋_GB2312" w:hAnsi="仿宋_GB2312" w:cs="仿宋_GB2312" w:eastAsia="仿宋_GB2312"/>
              </w:rPr>
              <w:t>(四) 多种方式告知及交付。根据医疗单位现有情况及实际需求，实现医疗电子票据多种方式告知及交付需求，如：告知单、取票小程序和线上APP/公众号、互联网医院等。</w:t>
            </w:r>
          </w:p>
          <w:p>
            <w:pPr>
              <w:pStyle w:val="null5"/>
              <w:jc w:val="left"/>
            </w:pPr>
            <w:r>
              <w:rPr>
                <w:rFonts w:ascii="仿宋_GB2312" w:hAnsi="仿宋_GB2312" w:cs="仿宋_GB2312" w:eastAsia="仿宋_GB2312"/>
              </w:rPr>
              <w:t>(五) 查询统计报表。实现提供库存结余表、医疗电子票据明细表、医疗电子票据汇总表、交费渠道汇总表、部门开票点汇总表、部门收费员汇总表等报表。</w:t>
            </w:r>
          </w:p>
          <w:p>
            <w:pPr>
              <w:pStyle w:val="null5"/>
              <w:jc w:val="left"/>
            </w:pPr>
            <w:r>
              <w:rPr>
                <w:rFonts w:ascii="仿宋_GB2312" w:hAnsi="仿宋_GB2312" w:cs="仿宋_GB2312" w:eastAsia="仿宋_GB2312"/>
              </w:rPr>
              <w:t>(六) 电子票据存储。可提供电子票据获取、核对、整理、输出、查询等功能。</w:t>
            </w:r>
          </w:p>
          <w:p>
            <w:pPr>
              <w:pStyle w:val="null5"/>
              <w:jc w:val="left"/>
            </w:pPr>
            <w:r>
              <w:rPr>
                <w:rFonts w:ascii="仿宋_GB2312" w:hAnsi="仿宋_GB2312" w:cs="仿宋_GB2312" w:eastAsia="仿宋_GB2312"/>
              </w:rPr>
              <w:t>四、根据业务需要，新增业务功能免费提供，并且可以正常使用。</w:t>
            </w:r>
          </w:p>
          <w:p>
            <w:pPr>
              <w:pStyle w:val="null5"/>
              <w:jc w:val="left"/>
            </w:pPr>
            <w:r>
              <w:rPr>
                <w:rFonts w:ascii="仿宋_GB2312" w:hAnsi="仿宋_GB2312" w:cs="仿宋_GB2312" w:eastAsia="仿宋_GB2312"/>
              </w:rPr>
              <w:t>五、提供关于项目需求分析，内容包含但不限于系统现状分析、功能需求分析、技术要求分析、服务要求分析等内容。</w:t>
            </w:r>
          </w:p>
          <w:p>
            <w:pPr>
              <w:pStyle w:val="null5"/>
              <w:jc w:val="left"/>
            </w:pPr>
            <w:r>
              <w:rPr>
                <w:rFonts w:ascii="仿宋_GB2312" w:hAnsi="仿宋_GB2312" w:cs="仿宋_GB2312" w:eastAsia="仿宋_GB2312"/>
              </w:rPr>
              <w:t>六、提供统一公共支付平台、财政电子票据中间业务平台、医疗电子票据中间业务平台的相关方案。</w:t>
            </w:r>
          </w:p>
          <w:p>
            <w:pPr>
              <w:pStyle w:val="null5"/>
              <w:jc w:val="both"/>
            </w:pPr>
            <w:r>
              <w:rPr>
                <w:rFonts w:ascii="仿宋_GB2312" w:hAnsi="仿宋_GB2312" w:cs="仿宋_GB2312" w:eastAsia="仿宋_GB2312"/>
                <w:sz w:val="21"/>
              </w:rPr>
              <w:t>满足以上系统其他相关业务</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sz w:val="28"/>
                <w:b/>
                <w:color w:val="000000"/>
              </w:rPr>
              <w:t>预算管理一体化系统软件技术支持</w:t>
            </w:r>
          </w:p>
          <w:p>
            <w:pPr>
              <w:pStyle w:val="null5"/>
              <w:jc w:val="left"/>
            </w:pPr>
            <w:r>
              <w:rPr>
                <w:rFonts w:ascii="仿宋_GB2312" w:hAnsi="仿宋_GB2312" w:cs="仿宋_GB2312" w:eastAsia="仿宋_GB2312"/>
                <w:sz w:val="24"/>
                <w:b/>
              </w:rPr>
              <w:t>（一）基础信息管理</w:t>
            </w:r>
          </w:p>
          <w:p>
            <w:pPr>
              <w:pStyle w:val="null5"/>
              <w:ind w:firstLine="480"/>
              <w:jc w:val="left"/>
            </w:pPr>
            <w:r>
              <w:rPr>
                <w:rFonts w:ascii="仿宋_GB2312" w:hAnsi="仿宋_GB2312" w:cs="仿宋_GB2312" w:eastAsia="仿宋_GB2312"/>
                <w:sz w:val="24"/>
                <w:b/>
              </w:rPr>
              <w:t>1.变更预算单位基础信息</w:t>
            </w:r>
          </w:p>
          <w:p>
            <w:pPr>
              <w:pStyle w:val="null5"/>
              <w:ind w:firstLine="480"/>
              <w:jc w:val="left"/>
            </w:pPr>
            <w:r>
              <w:rPr>
                <w:rFonts w:ascii="仿宋_GB2312" w:hAnsi="仿宋_GB2312" w:cs="仿宋_GB2312" w:eastAsia="仿宋_GB2312"/>
                <w:sz w:val="24"/>
              </w:rPr>
              <w:t>现场支持业务科室完成单位及人员基础信息变更。包含基础信息的导入、基础信息的上报审核、人员信息删除、业务流程退回等操作。对外部系统导出的人员信息进行整理加工，批量导入。</w:t>
            </w:r>
          </w:p>
          <w:p>
            <w:pPr>
              <w:pStyle w:val="null5"/>
              <w:ind w:firstLine="480"/>
              <w:jc w:val="left"/>
            </w:pPr>
            <w:r>
              <w:rPr>
                <w:rFonts w:ascii="仿宋_GB2312" w:hAnsi="仿宋_GB2312" w:cs="仿宋_GB2312" w:eastAsia="仿宋_GB2312"/>
                <w:sz w:val="24"/>
                <w:b/>
              </w:rPr>
              <w:t>2.调整基础信息上报表样式</w:t>
            </w:r>
          </w:p>
          <w:p>
            <w:pPr>
              <w:pStyle w:val="null5"/>
              <w:ind w:firstLine="480"/>
              <w:jc w:val="left"/>
            </w:pPr>
            <w:r>
              <w:rPr>
                <w:rFonts w:ascii="仿宋_GB2312" w:hAnsi="仿宋_GB2312" w:cs="仿宋_GB2312" w:eastAsia="仿宋_GB2312"/>
                <w:sz w:val="24"/>
              </w:rPr>
              <w:t>基础信息填报表包含单位基础信息、单位扩展信息、在职人员信息表、编外人员信息表、离退休人员信息表和其他人员信息表六张。</w:t>
            </w:r>
          </w:p>
          <w:p>
            <w:pPr>
              <w:pStyle w:val="null5"/>
              <w:ind w:firstLine="480"/>
              <w:jc w:val="left"/>
            </w:pPr>
            <w:r>
              <w:rPr>
                <w:rFonts w:ascii="仿宋_GB2312" w:hAnsi="仿宋_GB2312" w:cs="仿宋_GB2312" w:eastAsia="仿宋_GB2312"/>
                <w:sz w:val="24"/>
              </w:rPr>
              <w:t>根据每年部门预算编制要求及日常基础信息管理需要，现场支持财政部门调整基础信息上报表样式。保障基础信息填报内容在既符合当地财政业务需要，并满足财政部标要求。</w:t>
            </w:r>
          </w:p>
          <w:p>
            <w:pPr>
              <w:pStyle w:val="null5"/>
              <w:ind w:firstLine="480"/>
              <w:jc w:val="left"/>
            </w:pPr>
            <w:r>
              <w:rPr>
                <w:rFonts w:ascii="仿宋_GB2312" w:hAnsi="仿宋_GB2312" w:cs="仿宋_GB2312" w:eastAsia="仿宋_GB2312"/>
                <w:sz w:val="24"/>
                <w:b/>
              </w:rPr>
              <w:t>3.定制基础信息取数公式</w:t>
            </w:r>
          </w:p>
          <w:p>
            <w:pPr>
              <w:pStyle w:val="null5"/>
              <w:ind w:firstLine="480"/>
              <w:jc w:val="left"/>
            </w:pPr>
            <w:r>
              <w:rPr>
                <w:rFonts w:ascii="仿宋_GB2312" w:hAnsi="仿宋_GB2312" w:cs="仿宋_GB2312" w:eastAsia="仿宋_GB2312"/>
                <w:sz w:val="24"/>
              </w:rPr>
              <w:t>根据业务需要，现场支持财政部门调整基础信息表取数公式，包含工龄、编制信息、实有人数信息、学生人数信息、车辆编制数、车辆实有数等，精细化预算编制，保障数据上报准确性。</w:t>
            </w:r>
          </w:p>
          <w:p>
            <w:pPr>
              <w:pStyle w:val="null5"/>
              <w:ind w:firstLine="480"/>
              <w:jc w:val="left"/>
            </w:pPr>
            <w:r>
              <w:rPr>
                <w:rFonts w:ascii="仿宋_GB2312" w:hAnsi="仿宋_GB2312" w:cs="仿宋_GB2312" w:eastAsia="仿宋_GB2312"/>
                <w:sz w:val="24"/>
                <w:b/>
              </w:rPr>
              <w:t>4.调整基础信息上报流程</w:t>
            </w:r>
          </w:p>
          <w:p>
            <w:pPr>
              <w:pStyle w:val="null5"/>
              <w:ind w:firstLine="480"/>
              <w:jc w:val="left"/>
            </w:pPr>
            <w:r>
              <w:rPr>
                <w:rFonts w:ascii="仿宋_GB2312" w:hAnsi="仿宋_GB2312" w:cs="仿宋_GB2312" w:eastAsia="仿宋_GB2312"/>
                <w:sz w:val="24"/>
              </w:rPr>
              <w:t>根据每年财政管理政策的不同，现场支持财政部门对基础信息上报流程进行调整，以满足业务审批需要。</w:t>
            </w:r>
          </w:p>
          <w:p>
            <w:pPr>
              <w:pStyle w:val="null5"/>
              <w:ind w:firstLine="480"/>
              <w:jc w:val="left"/>
            </w:pPr>
            <w:r>
              <w:rPr>
                <w:rFonts w:ascii="仿宋_GB2312" w:hAnsi="仿宋_GB2312" w:cs="仿宋_GB2312" w:eastAsia="仿宋_GB2312"/>
                <w:sz w:val="24"/>
              </w:rPr>
              <w:t>业务流程调整包含所有预算单位在途数据处理、新流程配置、流程模拟运行、上线运行保障等工作。</w:t>
            </w:r>
          </w:p>
          <w:p>
            <w:pPr>
              <w:pStyle w:val="null5"/>
              <w:ind w:firstLine="480"/>
              <w:jc w:val="left"/>
            </w:pPr>
            <w:r>
              <w:rPr>
                <w:rFonts w:ascii="仿宋_GB2312" w:hAnsi="仿宋_GB2312" w:cs="仿宋_GB2312" w:eastAsia="仿宋_GB2312"/>
                <w:sz w:val="24"/>
                <w:b/>
              </w:rPr>
              <w:t>（二）项目库管理</w:t>
            </w:r>
          </w:p>
          <w:p>
            <w:pPr>
              <w:pStyle w:val="null5"/>
              <w:ind w:firstLine="480"/>
              <w:jc w:val="left"/>
            </w:pPr>
            <w:r>
              <w:rPr>
                <w:rFonts w:ascii="仿宋_GB2312" w:hAnsi="仿宋_GB2312" w:cs="仿宋_GB2312" w:eastAsia="仿宋_GB2312"/>
                <w:sz w:val="24"/>
                <w:b/>
              </w:rPr>
              <w:t>1.录入专项资金目录</w:t>
            </w:r>
          </w:p>
          <w:p>
            <w:pPr>
              <w:pStyle w:val="null5"/>
              <w:ind w:firstLine="480"/>
              <w:jc w:val="left"/>
            </w:pPr>
            <w:r>
              <w:rPr>
                <w:rFonts w:ascii="仿宋_GB2312" w:hAnsi="仿宋_GB2312" w:cs="仿宋_GB2312" w:eastAsia="仿宋_GB2312"/>
                <w:sz w:val="24"/>
              </w:rPr>
              <w:t>针对上级转移支付下达资金，现场支持科室完成转移支付资金的录入、分配等系统操作，根据科室制定的要求，完成专项资金目录的录入及授权工作。</w:t>
            </w:r>
          </w:p>
          <w:p>
            <w:pPr>
              <w:pStyle w:val="null5"/>
              <w:ind w:firstLine="480"/>
              <w:jc w:val="left"/>
            </w:pPr>
            <w:r>
              <w:rPr>
                <w:rFonts w:ascii="仿宋_GB2312" w:hAnsi="仿宋_GB2312" w:cs="仿宋_GB2312" w:eastAsia="仿宋_GB2312"/>
                <w:sz w:val="24"/>
                <w:b/>
              </w:rPr>
              <w:t>2.定制基本支出类项目取数公式</w:t>
            </w:r>
          </w:p>
          <w:p>
            <w:pPr>
              <w:pStyle w:val="null5"/>
              <w:ind w:firstLine="480"/>
              <w:jc w:val="left"/>
            </w:pPr>
            <w:r>
              <w:rPr>
                <w:rFonts w:ascii="仿宋_GB2312" w:hAnsi="仿宋_GB2312" w:cs="仿宋_GB2312" w:eastAsia="仿宋_GB2312"/>
                <w:sz w:val="24"/>
              </w:rPr>
              <w:t>因各业务年度财政政策不同，需在新年度部门预算编制开始前，现场支持财政部门开展新年度测算公式的配置工作。</w:t>
            </w:r>
          </w:p>
          <w:p>
            <w:pPr>
              <w:pStyle w:val="null5"/>
              <w:ind w:firstLine="480"/>
              <w:jc w:val="left"/>
            </w:pPr>
            <w:r>
              <w:rPr>
                <w:rFonts w:ascii="仿宋_GB2312" w:hAnsi="仿宋_GB2312" w:cs="仿宋_GB2312" w:eastAsia="仿宋_GB2312"/>
                <w:sz w:val="24"/>
              </w:rPr>
              <w:t>主要内容包括根据业务需要调整预算单位支出标注、根据基础信息调整测算类项目计算公式、调整预算单位及测算公式间的挂接关系、调整测算公式与支出标准间的对应关系、调整测算公式与测算项目间的对应关系。测算信息的准确性。</w:t>
            </w:r>
          </w:p>
          <w:p>
            <w:pPr>
              <w:pStyle w:val="null5"/>
              <w:ind w:firstLine="480"/>
              <w:jc w:val="left"/>
            </w:pPr>
            <w:r>
              <w:rPr>
                <w:rFonts w:ascii="仿宋_GB2312" w:hAnsi="仿宋_GB2312" w:cs="仿宋_GB2312" w:eastAsia="仿宋_GB2312"/>
                <w:sz w:val="24"/>
                <w:b/>
              </w:rPr>
              <w:t>3.调整项目支出定额标准</w:t>
            </w:r>
          </w:p>
          <w:p>
            <w:pPr>
              <w:pStyle w:val="null5"/>
              <w:ind w:firstLine="480"/>
              <w:jc w:val="left"/>
            </w:pPr>
            <w:r>
              <w:rPr>
                <w:rFonts w:ascii="仿宋_GB2312" w:hAnsi="仿宋_GB2312" w:cs="仿宋_GB2312" w:eastAsia="仿宋_GB2312"/>
                <w:sz w:val="24"/>
              </w:rPr>
              <w:t>各级财政部门会同同级有关部门按程序制定支出标准，并根据经济社会发展、国家政策变化、履职需要等情况动态调整完善支出标准，建立支出标准对预算编制和执行的约束机制。支出标准分为三类，包括法定标准、固定标准和暂定标准，在功能设计上提供法定标准维护、固定标准维护、暂定标准维护。每年部门预算编制期间，根据业务需要调整支出定额标准，并验证测算公式的准确性。</w:t>
            </w:r>
          </w:p>
          <w:p>
            <w:pPr>
              <w:pStyle w:val="null5"/>
              <w:ind w:firstLine="480"/>
              <w:jc w:val="left"/>
            </w:pPr>
            <w:r>
              <w:rPr>
                <w:rFonts w:ascii="仿宋_GB2312" w:hAnsi="仿宋_GB2312" w:cs="仿宋_GB2312" w:eastAsia="仿宋_GB2312"/>
                <w:sz w:val="24"/>
                <w:b/>
              </w:rPr>
              <w:t>4.调整项目储备流程</w:t>
            </w:r>
          </w:p>
          <w:p>
            <w:pPr>
              <w:pStyle w:val="null5"/>
              <w:ind w:firstLine="480"/>
              <w:jc w:val="left"/>
            </w:pPr>
            <w:r>
              <w:rPr>
                <w:rFonts w:ascii="仿宋_GB2312" w:hAnsi="仿宋_GB2312" w:cs="仿宋_GB2312" w:eastAsia="仿宋_GB2312"/>
                <w:sz w:val="24"/>
              </w:rPr>
              <w:t>项目库申报环节，涉及项目基本信息的填报，系统提供维护基本信息的功能，用于项目申报环节，涉及职能职责、热点分类、绩效指标、资产配置等要素的填写。</w:t>
            </w:r>
          </w:p>
          <w:p>
            <w:pPr>
              <w:pStyle w:val="null5"/>
              <w:ind w:firstLine="480"/>
              <w:jc w:val="left"/>
            </w:pPr>
            <w:r>
              <w:rPr>
                <w:rFonts w:ascii="仿宋_GB2312" w:hAnsi="仿宋_GB2312" w:cs="仿宋_GB2312" w:eastAsia="仿宋_GB2312"/>
                <w:sz w:val="24"/>
              </w:rPr>
              <w:t>现场支持财政部门开展项目储备流程调整，包含是否将绩效审核环节纳入主流程、是否将资产配置纳入主流程。完成财政区划权限配置，保障流程运行稳定。</w:t>
            </w:r>
          </w:p>
          <w:p>
            <w:pPr>
              <w:pStyle w:val="null5"/>
              <w:ind w:firstLine="480"/>
              <w:jc w:val="left"/>
            </w:pPr>
            <w:r>
              <w:rPr>
                <w:rFonts w:ascii="仿宋_GB2312" w:hAnsi="仿宋_GB2312" w:cs="仿宋_GB2312" w:eastAsia="仿宋_GB2312"/>
                <w:sz w:val="24"/>
                <w:b/>
              </w:rPr>
              <w:t>5.调整项目变更流程</w:t>
            </w:r>
          </w:p>
          <w:p>
            <w:pPr>
              <w:pStyle w:val="null5"/>
              <w:ind w:firstLine="480"/>
              <w:jc w:val="left"/>
            </w:pPr>
            <w:r>
              <w:rPr>
                <w:rFonts w:ascii="仿宋_GB2312" w:hAnsi="仿宋_GB2312" w:cs="仿宋_GB2312" w:eastAsia="仿宋_GB2312"/>
                <w:sz w:val="24"/>
              </w:rPr>
              <w:t>对已入库项目如需发起项目变更时，需按照业务系统设置的项目变更流程进行审批变更。技术支持提供针对项目变更审批流程的调整功能，可根据财政部门需要，调整流程审核环节。业务流程调整包含所有预算单位在途数据处理、新流程配置、流程模拟运行、上线运行保障等工作。</w:t>
            </w:r>
          </w:p>
          <w:p>
            <w:pPr>
              <w:pStyle w:val="null5"/>
              <w:ind w:firstLine="480"/>
              <w:jc w:val="left"/>
            </w:pPr>
            <w:r>
              <w:rPr>
                <w:rFonts w:ascii="仿宋_GB2312" w:hAnsi="仿宋_GB2312" w:cs="仿宋_GB2312" w:eastAsia="仿宋_GB2312"/>
                <w:sz w:val="24"/>
                <w:b/>
              </w:rPr>
              <w:t>（三）预算编制</w:t>
            </w:r>
          </w:p>
          <w:p>
            <w:pPr>
              <w:pStyle w:val="null5"/>
              <w:ind w:firstLine="480"/>
              <w:jc w:val="left"/>
            </w:pPr>
            <w:r>
              <w:rPr>
                <w:rFonts w:ascii="仿宋_GB2312" w:hAnsi="仿宋_GB2312" w:cs="仿宋_GB2312" w:eastAsia="仿宋_GB2312"/>
                <w:sz w:val="24"/>
                <w:b/>
              </w:rPr>
              <w:t>1.定制部门预算编报流程</w:t>
            </w:r>
          </w:p>
          <w:p>
            <w:pPr>
              <w:pStyle w:val="null5"/>
              <w:ind w:firstLine="480"/>
              <w:jc w:val="left"/>
            </w:pPr>
            <w:r>
              <w:rPr>
                <w:rFonts w:ascii="仿宋_GB2312" w:hAnsi="仿宋_GB2312" w:cs="仿宋_GB2312" w:eastAsia="仿宋_GB2312"/>
                <w:sz w:val="24"/>
              </w:rPr>
              <w:t>各部门预算由本部门及其所属各单位预算组成。在预算编制阶段，部门负责审核本部门及所属各单位的收入和支出预算建议和预算草案，汇总形成部门预算建议和预算草案。财政部门负责审核部门预算建议，按程序下达预算控制数。</w:t>
            </w:r>
          </w:p>
          <w:p>
            <w:pPr>
              <w:pStyle w:val="null5"/>
              <w:ind w:firstLine="480"/>
              <w:jc w:val="left"/>
            </w:pPr>
            <w:r>
              <w:rPr>
                <w:rFonts w:ascii="仿宋_GB2312" w:hAnsi="仿宋_GB2312" w:cs="仿宋_GB2312" w:eastAsia="仿宋_GB2312"/>
                <w:sz w:val="24"/>
              </w:rPr>
              <w:t>根据各地实际审核情况的不同，现场支持财政部部门调整部门预算二上二下流程、完成资产配置审核、预算绩效审核。现场支持财政部门下发预算控制数。</w:t>
            </w:r>
          </w:p>
          <w:p>
            <w:pPr>
              <w:pStyle w:val="null5"/>
              <w:ind w:firstLine="480"/>
              <w:jc w:val="left"/>
            </w:pPr>
            <w:r>
              <w:rPr>
                <w:rFonts w:ascii="仿宋_GB2312" w:hAnsi="仿宋_GB2312" w:cs="仿宋_GB2312" w:eastAsia="仿宋_GB2312"/>
                <w:sz w:val="24"/>
              </w:rPr>
              <w:t>现场支持财政部门开展预算控制数下发。</w:t>
            </w:r>
          </w:p>
          <w:p>
            <w:pPr>
              <w:pStyle w:val="null5"/>
              <w:ind w:firstLine="480"/>
              <w:jc w:val="left"/>
            </w:pPr>
            <w:r>
              <w:rPr>
                <w:rFonts w:ascii="仿宋_GB2312" w:hAnsi="仿宋_GB2312" w:cs="仿宋_GB2312" w:eastAsia="仿宋_GB2312"/>
                <w:sz w:val="24"/>
              </w:rPr>
              <w:t>现场支持财政部门开展政府预算编制。</w:t>
            </w:r>
          </w:p>
          <w:p>
            <w:pPr>
              <w:pStyle w:val="null5"/>
              <w:ind w:firstLine="480"/>
              <w:jc w:val="left"/>
            </w:pPr>
            <w:r>
              <w:rPr>
                <w:rFonts w:ascii="仿宋_GB2312" w:hAnsi="仿宋_GB2312" w:cs="仿宋_GB2312" w:eastAsia="仿宋_GB2312"/>
                <w:sz w:val="24"/>
                <w:b/>
              </w:rPr>
              <w:t>2.定制部门预算编报勾稽审核公式</w:t>
            </w:r>
          </w:p>
          <w:p>
            <w:pPr>
              <w:pStyle w:val="null5"/>
              <w:ind w:firstLine="480"/>
              <w:jc w:val="left"/>
            </w:pPr>
            <w:r>
              <w:rPr>
                <w:rFonts w:ascii="仿宋_GB2312" w:hAnsi="仿宋_GB2312" w:cs="仿宋_GB2312" w:eastAsia="仿宋_GB2312"/>
                <w:sz w:val="24"/>
              </w:rPr>
              <w:t>为保障各部门预算编制质量，系统提供部门预算编报勾稽审核公式设置功能。通过软件界面设置勾稽审核公式，由系统校验部门预算填报的逻辑错误，减少错误问题。</w:t>
            </w:r>
          </w:p>
          <w:p>
            <w:pPr>
              <w:pStyle w:val="null5"/>
              <w:ind w:firstLine="480"/>
              <w:jc w:val="left"/>
            </w:pPr>
            <w:r>
              <w:rPr>
                <w:rFonts w:ascii="仿宋_GB2312" w:hAnsi="仿宋_GB2312" w:cs="仿宋_GB2312" w:eastAsia="仿宋_GB2312"/>
                <w:sz w:val="24"/>
              </w:rPr>
              <w:t>现场支持财政部门开展勾稽审核公式个性化配置，以满足当地部门预算审核需要。</w:t>
            </w:r>
          </w:p>
          <w:p>
            <w:pPr>
              <w:pStyle w:val="null5"/>
              <w:ind w:firstLine="480"/>
              <w:jc w:val="left"/>
            </w:pPr>
            <w:r>
              <w:rPr>
                <w:rFonts w:ascii="仿宋_GB2312" w:hAnsi="仿宋_GB2312" w:cs="仿宋_GB2312" w:eastAsia="仿宋_GB2312"/>
                <w:sz w:val="24"/>
              </w:rPr>
              <w:t>现场支持工作包括：审核公式的调研采集、审核公式配置、审核说明配置、模拟上线运行、审核公式培训和上线运行保障。</w:t>
            </w:r>
          </w:p>
          <w:p>
            <w:pPr>
              <w:pStyle w:val="null5"/>
              <w:ind w:firstLine="480"/>
              <w:jc w:val="left"/>
            </w:pPr>
            <w:r>
              <w:rPr>
                <w:rFonts w:ascii="仿宋_GB2312" w:hAnsi="仿宋_GB2312" w:cs="仿宋_GB2312" w:eastAsia="仿宋_GB2312"/>
                <w:sz w:val="24"/>
                <w:b/>
              </w:rPr>
              <w:t>3.定制资产配置限额标准</w:t>
            </w:r>
          </w:p>
          <w:p>
            <w:pPr>
              <w:pStyle w:val="null5"/>
              <w:ind w:firstLine="480"/>
              <w:jc w:val="left"/>
            </w:pPr>
            <w:r>
              <w:rPr>
                <w:rFonts w:ascii="仿宋_GB2312" w:hAnsi="仿宋_GB2312" w:cs="仿宋_GB2312" w:eastAsia="仿宋_GB2312"/>
                <w:sz w:val="24"/>
              </w:rPr>
              <w:t>各部门预算编制中存在申请资金购置资产的情况，为保障预算单位申请购置的资产不超过资产限额，减少预算单位超标采购的情况。系统提供前端界面支持资产配置限额标准设置，通过设置资产限额标准，由系统校验预算单位是否存在超限额申请资金的情况。</w:t>
            </w:r>
          </w:p>
          <w:p>
            <w:pPr>
              <w:pStyle w:val="null5"/>
              <w:ind w:firstLine="480"/>
              <w:jc w:val="left"/>
            </w:pPr>
            <w:r>
              <w:rPr>
                <w:rFonts w:ascii="仿宋_GB2312" w:hAnsi="仿宋_GB2312" w:cs="仿宋_GB2312" w:eastAsia="仿宋_GB2312"/>
                <w:sz w:val="24"/>
              </w:rPr>
              <w:t>现场支持财政部门依照当地的资产限额配置标准动态灵活配置限额标准，以满足部门预算审核需要。</w:t>
            </w:r>
          </w:p>
          <w:p>
            <w:pPr>
              <w:pStyle w:val="null5"/>
              <w:ind w:firstLine="480"/>
              <w:jc w:val="left"/>
            </w:pPr>
            <w:r>
              <w:rPr>
                <w:rFonts w:ascii="仿宋_GB2312" w:hAnsi="仿宋_GB2312" w:cs="仿宋_GB2312" w:eastAsia="仿宋_GB2312"/>
                <w:sz w:val="24"/>
              </w:rPr>
              <w:t>现场支持工作包括：资产限额调研采集、配置标准维护、审核说明配置、限额审核流程配置、模拟上线运行、限额公式培训和上线运行保障。</w:t>
            </w:r>
          </w:p>
          <w:p>
            <w:pPr>
              <w:pStyle w:val="null5"/>
              <w:ind w:firstLine="480"/>
              <w:jc w:val="left"/>
            </w:pPr>
            <w:r>
              <w:rPr>
                <w:rFonts w:ascii="仿宋_GB2312" w:hAnsi="仿宋_GB2312" w:cs="仿宋_GB2312" w:eastAsia="仿宋_GB2312"/>
                <w:sz w:val="24"/>
                <w:b/>
              </w:rPr>
              <w:t>（四）预算批复</w:t>
            </w:r>
          </w:p>
          <w:p>
            <w:pPr>
              <w:pStyle w:val="null5"/>
              <w:ind w:firstLine="480"/>
              <w:jc w:val="left"/>
            </w:pPr>
            <w:r>
              <w:rPr>
                <w:rFonts w:ascii="仿宋_GB2312" w:hAnsi="仿宋_GB2312" w:cs="仿宋_GB2312" w:eastAsia="仿宋_GB2312"/>
                <w:sz w:val="24"/>
                <w:b/>
              </w:rPr>
              <w:t>1.定制年初数下达转换规则</w:t>
            </w:r>
          </w:p>
          <w:p>
            <w:pPr>
              <w:pStyle w:val="null5"/>
              <w:ind w:firstLine="480"/>
              <w:jc w:val="left"/>
            </w:pPr>
            <w:r>
              <w:rPr>
                <w:rFonts w:ascii="仿宋_GB2312" w:hAnsi="仿宋_GB2312" w:cs="仿宋_GB2312" w:eastAsia="仿宋_GB2312"/>
                <w:sz w:val="24"/>
              </w:rPr>
              <w:t>部门预算批复实现本级政府预算经本级人大批准后，在法定时限内，财政部门向本级各部门批复预算，各部门向所属各单位批复预算。在部门预算批复前，为保障基础支出及日常运转，系统提供年初数下达功能，用于下达年初临时指标，为保障年初临时指标要素正确。系统提供前台要素转换规则配置功能。</w:t>
            </w:r>
          </w:p>
          <w:p>
            <w:pPr>
              <w:pStyle w:val="null5"/>
              <w:ind w:firstLine="480"/>
              <w:jc w:val="left"/>
            </w:pPr>
            <w:r>
              <w:rPr>
                <w:rFonts w:ascii="仿宋_GB2312" w:hAnsi="仿宋_GB2312" w:cs="仿宋_GB2312" w:eastAsia="仿宋_GB2312"/>
                <w:sz w:val="24"/>
              </w:rPr>
              <w:t>技术支持提供针对年初指标转换规则的个性化配置服务。现场支持财政部门根据下达指标的不同，动态设置年初数下达转换规则，保证指标要素满足需要。</w:t>
            </w:r>
          </w:p>
          <w:p>
            <w:pPr>
              <w:pStyle w:val="null5"/>
              <w:ind w:firstLine="480"/>
              <w:jc w:val="left"/>
            </w:pPr>
            <w:r>
              <w:rPr>
                <w:rFonts w:ascii="仿宋_GB2312" w:hAnsi="仿宋_GB2312" w:cs="仿宋_GB2312" w:eastAsia="仿宋_GB2312"/>
                <w:sz w:val="24"/>
              </w:rPr>
              <w:t>现场支持工作包括：要素转换关系采集、转换规则维护、年初数下达培训、模拟上线运行和上线运行保障。</w:t>
            </w:r>
          </w:p>
          <w:p>
            <w:pPr>
              <w:pStyle w:val="null5"/>
              <w:ind w:firstLine="480"/>
              <w:jc w:val="left"/>
            </w:pPr>
            <w:r>
              <w:rPr>
                <w:rFonts w:ascii="仿宋_GB2312" w:hAnsi="仿宋_GB2312" w:cs="仿宋_GB2312" w:eastAsia="仿宋_GB2312"/>
                <w:sz w:val="24"/>
                <w:b/>
              </w:rPr>
              <w:t>2.定制预算批复转换规则</w:t>
            </w:r>
          </w:p>
          <w:p>
            <w:pPr>
              <w:pStyle w:val="null5"/>
              <w:ind w:firstLine="480"/>
              <w:jc w:val="left"/>
            </w:pPr>
            <w:r>
              <w:rPr>
                <w:rFonts w:ascii="仿宋_GB2312" w:hAnsi="仿宋_GB2312" w:cs="仿宋_GB2312" w:eastAsia="仿宋_GB2312"/>
                <w:sz w:val="24"/>
              </w:rPr>
              <w:t>部门预算批复实现本级政府预算经本级人大批准后，在法定时限内，财政部门向本级各部门批复预算，各部门向所属各单位批复预算。</w:t>
            </w:r>
          </w:p>
          <w:p>
            <w:pPr>
              <w:pStyle w:val="null5"/>
              <w:ind w:firstLine="480"/>
              <w:jc w:val="left"/>
            </w:pPr>
            <w:r>
              <w:rPr>
                <w:rFonts w:ascii="仿宋_GB2312" w:hAnsi="仿宋_GB2312" w:cs="仿宋_GB2312" w:eastAsia="仿宋_GB2312"/>
                <w:sz w:val="24"/>
              </w:rPr>
              <w:t>部门预算批复时，为保障正式指标要素正确。系统提供前台要素转换规则配置功能。</w:t>
            </w:r>
          </w:p>
          <w:p>
            <w:pPr>
              <w:pStyle w:val="null5"/>
              <w:ind w:firstLine="480"/>
              <w:jc w:val="left"/>
            </w:pPr>
            <w:r>
              <w:rPr>
                <w:rFonts w:ascii="仿宋_GB2312" w:hAnsi="仿宋_GB2312" w:cs="仿宋_GB2312" w:eastAsia="仿宋_GB2312"/>
                <w:sz w:val="24"/>
              </w:rPr>
              <w:t>技术支持提供针对预算批复指标转换规则的个性化配置服务。现场支持财政部门根据下达指标的不同，动态设置预算批复下达转换规则，保证指标要素满足需要。</w:t>
            </w:r>
          </w:p>
          <w:p>
            <w:pPr>
              <w:pStyle w:val="null5"/>
              <w:ind w:firstLine="480"/>
              <w:jc w:val="left"/>
            </w:pPr>
            <w:r>
              <w:rPr>
                <w:rFonts w:ascii="仿宋_GB2312" w:hAnsi="仿宋_GB2312" w:cs="仿宋_GB2312" w:eastAsia="仿宋_GB2312"/>
                <w:sz w:val="24"/>
              </w:rPr>
              <w:t>现场支持工作包括：要素转换关系采集、转换规则维护、年初数下达培训、模拟上线运行和上线运行保障。</w:t>
            </w:r>
          </w:p>
          <w:p>
            <w:pPr>
              <w:pStyle w:val="null5"/>
              <w:ind w:firstLine="480"/>
              <w:jc w:val="left"/>
            </w:pPr>
            <w:r>
              <w:rPr>
                <w:rFonts w:ascii="仿宋_GB2312" w:hAnsi="仿宋_GB2312" w:cs="仿宋_GB2312" w:eastAsia="仿宋_GB2312"/>
                <w:sz w:val="24"/>
                <w:b/>
              </w:rPr>
              <w:t>3.年初下达指标核销</w:t>
            </w:r>
          </w:p>
          <w:p>
            <w:pPr>
              <w:pStyle w:val="null5"/>
              <w:ind w:firstLine="480"/>
              <w:jc w:val="left"/>
            </w:pPr>
            <w:r>
              <w:rPr>
                <w:rFonts w:ascii="仿宋_GB2312" w:hAnsi="仿宋_GB2312" w:cs="仿宋_GB2312" w:eastAsia="仿宋_GB2312"/>
                <w:sz w:val="24"/>
              </w:rPr>
              <w:t>在部门预算批复后，同一预算单位在系统中同时存在年初下达指标和正式批复指标，为保障指标数据不重复，避免预算单位超额支付，按照业务要求，需在软件界面开展年初下达指标与正式批复指标的核销工作。</w:t>
            </w:r>
          </w:p>
          <w:p>
            <w:pPr>
              <w:pStyle w:val="null5"/>
              <w:ind w:firstLine="480"/>
              <w:jc w:val="left"/>
            </w:pPr>
            <w:r>
              <w:rPr>
                <w:rFonts w:ascii="仿宋_GB2312" w:hAnsi="仿宋_GB2312" w:cs="仿宋_GB2312" w:eastAsia="仿宋_GB2312"/>
                <w:sz w:val="24"/>
              </w:rPr>
              <w:t>技术支持提供针对年初下达指标与正式批复指标间的核销现场支付服务。现场支持财政部门开展年初下达指标的核销工作。</w:t>
            </w:r>
          </w:p>
          <w:p>
            <w:pPr>
              <w:pStyle w:val="null5"/>
              <w:ind w:firstLine="480"/>
              <w:jc w:val="left"/>
            </w:pPr>
            <w:r>
              <w:rPr>
                <w:rFonts w:ascii="仿宋_GB2312" w:hAnsi="仿宋_GB2312" w:cs="仿宋_GB2312" w:eastAsia="仿宋_GB2312"/>
                <w:sz w:val="24"/>
              </w:rPr>
              <w:t>现场支持工作包括：核销规则的收集、核销操作的培训、异常核销数据的处理、核销后所有预算单位正式指标数据的核对。</w:t>
            </w:r>
          </w:p>
          <w:p>
            <w:pPr>
              <w:pStyle w:val="null5"/>
              <w:ind w:firstLine="480"/>
              <w:jc w:val="left"/>
            </w:pPr>
            <w:r>
              <w:rPr>
                <w:rFonts w:ascii="仿宋_GB2312" w:hAnsi="仿宋_GB2312" w:cs="仿宋_GB2312" w:eastAsia="仿宋_GB2312"/>
                <w:sz w:val="24"/>
                <w:b/>
              </w:rPr>
              <w:t>（五）预算调整与调剂</w:t>
            </w:r>
          </w:p>
          <w:p>
            <w:pPr>
              <w:pStyle w:val="null5"/>
              <w:ind w:firstLine="480"/>
              <w:jc w:val="left"/>
            </w:pPr>
            <w:r>
              <w:rPr>
                <w:rFonts w:ascii="仿宋_GB2312" w:hAnsi="仿宋_GB2312" w:cs="仿宋_GB2312" w:eastAsia="仿宋_GB2312"/>
                <w:sz w:val="24"/>
                <w:b/>
              </w:rPr>
              <w:t>1.定制部门预算调整调剂审核流程</w:t>
            </w:r>
          </w:p>
          <w:p>
            <w:pPr>
              <w:pStyle w:val="null5"/>
              <w:ind w:firstLine="480"/>
              <w:jc w:val="left"/>
            </w:pPr>
            <w:r>
              <w:rPr>
                <w:rFonts w:ascii="仿宋_GB2312" w:hAnsi="仿宋_GB2312" w:cs="仿宋_GB2312" w:eastAsia="仿宋_GB2312"/>
                <w:sz w:val="24"/>
              </w:rPr>
              <w:t>部门预算批复后，针对部门预算指标的变更，系统提供预算指标调整调剂功能，用于变更部门预算指标。系统提供前台界面配置功能，财政部门可根据调整调剂审核流程业务场景做灵活配置。</w:t>
            </w:r>
          </w:p>
          <w:p>
            <w:pPr>
              <w:pStyle w:val="null5"/>
              <w:ind w:firstLine="480"/>
              <w:jc w:val="left"/>
            </w:pPr>
            <w:r>
              <w:rPr>
                <w:rFonts w:ascii="仿宋_GB2312" w:hAnsi="仿宋_GB2312" w:cs="仿宋_GB2312" w:eastAsia="仿宋_GB2312"/>
                <w:sz w:val="24"/>
              </w:rPr>
              <w:t>技术支持提供针对不同场景的预算指标调整调剂流程配置。</w:t>
            </w:r>
          </w:p>
          <w:p>
            <w:pPr>
              <w:pStyle w:val="null5"/>
              <w:ind w:firstLine="480"/>
              <w:jc w:val="left"/>
            </w:pPr>
            <w:r>
              <w:rPr>
                <w:rFonts w:ascii="仿宋_GB2312" w:hAnsi="仿宋_GB2312" w:cs="仿宋_GB2312" w:eastAsia="仿宋_GB2312"/>
                <w:sz w:val="24"/>
              </w:rPr>
              <w:t>预算调整调剂业务流程现场支持包含：所有预算单位在途数据处理、新流程配置、流程模拟运行、上线运行保障等工作。</w:t>
            </w:r>
          </w:p>
          <w:p>
            <w:pPr>
              <w:pStyle w:val="null5"/>
              <w:ind w:firstLine="480"/>
              <w:jc w:val="left"/>
            </w:pPr>
            <w:r>
              <w:rPr>
                <w:rFonts w:ascii="仿宋_GB2312" w:hAnsi="仿宋_GB2312" w:cs="仿宋_GB2312" w:eastAsia="仿宋_GB2312"/>
                <w:sz w:val="24"/>
                <w:b/>
              </w:rPr>
              <w:t>2.政府预算调整技术支持</w:t>
            </w:r>
          </w:p>
          <w:p>
            <w:pPr>
              <w:pStyle w:val="null5"/>
              <w:ind w:firstLine="480"/>
              <w:jc w:val="left"/>
            </w:pPr>
            <w:r>
              <w:rPr>
                <w:rFonts w:ascii="仿宋_GB2312" w:hAnsi="仿宋_GB2312" w:cs="仿宋_GB2312" w:eastAsia="仿宋_GB2312"/>
                <w:sz w:val="24"/>
              </w:rPr>
              <w:t>系统提供前台功能，财政部门可根据业务需要开展政府预算调整。</w:t>
            </w:r>
          </w:p>
          <w:p>
            <w:pPr>
              <w:pStyle w:val="null5"/>
              <w:ind w:firstLine="480"/>
              <w:jc w:val="left"/>
            </w:pPr>
            <w:r>
              <w:rPr>
                <w:rFonts w:ascii="仿宋_GB2312" w:hAnsi="仿宋_GB2312" w:cs="仿宋_GB2312" w:eastAsia="仿宋_GB2312"/>
                <w:sz w:val="24"/>
              </w:rPr>
              <w:t>技术支持提供政府预算调整现场技术支持。</w:t>
            </w:r>
          </w:p>
          <w:p>
            <w:pPr>
              <w:pStyle w:val="null5"/>
              <w:ind w:firstLine="480"/>
              <w:jc w:val="left"/>
            </w:pPr>
            <w:r>
              <w:rPr>
                <w:rFonts w:ascii="仿宋_GB2312" w:hAnsi="仿宋_GB2312" w:cs="仿宋_GB2312" w:eastAsia="仿宋_GB2312"/>
                <w:sz w:val="24"/>
              </w:rPr>
              <w:t>政府预算调整现场支持包含：政府预算调整场景梳理、政府预算调整在途数据处理、政府预算调整流程配置工作。</w:t>
            </w:r>
          </w:p>
          <w:p>
            <w:pPr>
              <w:pStyle w:val="null5"/>
              <w:ind w:firstLine="480"/>
              <w:jc w:val="left"/>
            </w:pPr>
            <w:r>
              <w:rPr>
                <w:rFonts w:ascii="仿宋_GB2312" w:hAnsi="仿宋_GB2312" w:cs="仿宋_GB2312" w:eastAsia="仿宋_GB2312"/>
                <w:sz w:val="24"/>
                <w:b/>
              </w:rPr>
              <w:t>（六）预算执行</w:t>
            </w:r>
          </w:p>
          <w:p>
            <w:pPr>
              <w:pStyle w:val="null5"/>
              <w:ind w:firstLine="480"/>
              <w:jc w:val="left"/>
            </w:pPr>
            <w:r>
              <w:rPr>
                <w:rFonts w:ascii="仿宋_GB2312" w:hAnsi="仿宋_GB2312" w:cs="仿宋_GB2312" w:eastAsia="仿宋_GB2312"/>
                <w:sz w:val="24"/>
                <w:b/>
              </w:rPr>
              <w:t>1.手工签收问题凭证</w:t>
            </w:r>
          </w:p>
          <w:p>
            <w:pPr>
              <w:pStyle w:val="null5"/>
              <w:ind w:firstLine="480"/>
              <w:jc w:val="left"/>
            </w:pPr>
            <w:r>
              <w:rPr>
                <w:rFonts w:ascii="仿宋_GB2312" w:hAnsi="仿宋_GB2312" w:cs="仿宋_GB2312" w:eastAsia="仿宋_GB2312"/>
                <w:sz w:val="24"/>
              </w:rPr>
              <w:t>针对代理银行因报文发送不符合规范造成的问题数据，系统提供前台手工签收功能，财政可进行手工签收。</w:t>
            </w:r>
          </w:p>
          <w:p>
            <w:pPr>
              <w:pStyle w:val="null5"/>
              <w:ind w:firstLine="480"/>
              <w:jc w:val="left"/>
            </w:pPr>
            <w:r>
              <w:rPr>
                <w:rFonts w:ascii="仿宋_GB2312" w:hAnsi="仿宋_GB2312" w:cs="仿宋_GB2312" w:eastAsia="仿宋_GB2312"/>
                <w:sz w:val="24"/>
              </w:rPr>
              <w:t>技术支持提供手工签收问题凭证支持功能，经业务科室批准后，手工签收代理银行发送的问题凭证，保障资金可顺利清算，完成问题数据的全流程跟踪处理。</w:t>
            </w:r>
          </w:p>
          <w:p>
            <w:pPr>
              <w:pStyle w:val="null5"/>
              <w:ind w:firstLine="480"/>
              <w:jc w:val="left"/>
            </w:pPr>
            <w:r>
              <w:rPr>
                <w:rFonts w:ascii="仿宋_GB2312" w:hAnsi="仿宋_GB2312" w:cs="仿宋_GB2312" w:eastAsia="仿宋_GB2312"/>
                <w:sz w:val="24"/>
                <w:b/>
              </w:rPr>
              <w:t>2.定制批量拨款导入模板</w:t>
            </w:r>
          </w:p>
          <w:p>
            <w:pPr>
              <w:pStyle w:val="null5"/>
              <w:ind w:firstLine="480"/>
              <w:jc w:val="left"/>
            </w:pPr>
            <w:r>
              <w:rPr>
                <w:rFonts w:ascii="仿宋_GB2312" w:hAnsi="仿宋_GB2312" w:cs="仿宋_GB2312" w:eastAsia="仿宋_GB2312"/>
                <w:sz w:val="24"/>
              </w:rPr>
              <w:t>拨款业务涉及财政专户拨款、国库资金调拨、下级财政拨款等各类业务场景，系统支持财政用户根基根据不同业务模式的资金拨付情况，利用系统功能配置不通的拨款单模板。</w:t>
            </w:r>
          </w:p>
          <w:p>
            <w:pPr>
              <w:pStyle w:val="null5"/>
              <w:ind w:firstLine="480"/>
              <w:jc w:val="left"/>
            </w:pPr>
            <w:r>
              <w:rPr>
                <w:rFonts w:ascii="仿宋_GB2312" w:hAnsi="仿宋_GB2312" w:cs="仿宋_GB2312" w:eastAsia="仿宋_GB2312"/>
                <w:sz w:val="24"/>
              </w:rPr>
              <w:t>技术支持提供拨款单模板配置技术支持工作。</w:t>
            </w:r>
          </w:p>
          <w:p>
            <w:pPr>
              <w:pStyle w:val="null5"/>
              <w:ind w:firstLine="480"/>
              <w:jc w:val="left"/>
            </w:pPr>
            <w:r>
              <w:rPr>
                <w:rFonts w:ascii="仿宋_GB2312" w:hAnsi="仿宋_GB2312" w:cs="仿宋_GB2312" w:eastAsia="仿宋_GB2312"/>
                <w:sz w:val="24"/>
              </w:rPr>
              <w:t>通过运维工程师细致调研，将系统标准导入模板进行细化配置，提供符合各科室实际业务要求的拨款单模板，帮助业务科室完成专项资金拨款信息的导入工作。</w:t>
            </w:r>
          </w:p>
          <w:p>
            <w:pPr>
              <w:pStyle w:val="null5"/>
              <w:ind w:firstLine="480"/>
              <w:jc w:val="left"/>
            </w:pPr>
            <w:r>
              <w:rPr>
                <w:rFonts w:ascii="仿宋_GB2312" w:hAnsi="仿宋_GB2312" w:cs="仿宋_GB2312" w:eastAsia="仿宋_GB2312"/>
                <w:sz w:val="24"/>
              </w:rPr>
              <w:t>拨款单模板配置技术支持包含：拨款场景梳理、拨款单付款账户设置、拨款单要素配置、拨款单要素必填项配置、模拟运行、拨款操作培训和上线运行保障服务。</w:t>
            </w:r>
          </w:p>
          <w:p>
            <w:pPr>
              <w:pStyle w:val="null5"/>
              <w:ind w:firstLine="480"/>
              <w:jc w:val="left"/>
            </w:pPr>
            <w:r>
              <w:rPr>
                <w:rFonts w:ascii="仿宋_GB2312" w:hAnsi="仿宋_GB2312" w:cs="仿宋_GB2312" w:eastAsia="仿宋_GB2312"/>
                <w:sz w:val="24"/>
                <w:b/>
              </w:rPr>
              <w:t>3.更正指标要素（直达资金标识、采购标识、清算标识、三保标识）</w:t>
            </w:r>
          </w:p>
          <w:p>
            <w:pPr>
              <w:pStyle w:val="null5"/>
              <w:ind w:firstLine="480"/>
              <w:jc w:val="left"/>
            </w:pPr>
            <w:r>
              <w:rPr>
                <w:rFonts w:ascii="仿宋_GB2312" w:hAnsi="仿宋_GB2312" w:cs="仿宋_GB2312" w:eastAsia="仿宋_GB2312"/>
                <w:sz w:val="24"/>
              </w:rPr>
              <w:t>针对年初下达指标或年中下达指标出现的指标要素缺失或指标要素下达错误的情况，系统提供软件功能，支持财政业务科室用户根据业务要求，对已下达指标进行指标要素的批量更正，更正的指标要素包含直达资金标识、政府采购标识、清算标识、支出功能科目等。</w:t>
            </w:r>
          </w:p>
          <w:p>
            <w:pPr>
              <w:pStyle w:val="null5"/>
              <w:ind w:firstLine="480"/>
              <w:jc w:val="left"/>
            </w:pPr>
            <w:r>
              <w:rPr>
                <w:rFonts w:ascii="仿宋_GB2312" w:hAnsi="仿宋_GB2312" w:cs="仿宋_GB2312" w:eastAsia="仿宋_GB2312"/>
                <w:sz w:val="24"/>
              </w:rPr>
              <w:t>技术支持提供指标要素更正技术支持服务工作。</w:t>
            </w:r>
          </w:p>
          <w:p>
            <w:pPr>
              <w:pStyle w:val="null5"/>
              <w:ind w:firstLine="480"/>
              <w:jc w:val="left"/>
            </w:pPr>
            <w:r>
              <w:rPr>
                <w:rFonts w:ascii="仿宋_GB2312" w:hAnsi="仿宋_GB2312" w:cs="仿宋_GB2312" w:eastAsia="仿宋_GB2312"/>
                <w:sz w:val="24"/>
              </w:rPr>
              <w:t>指标要素更正技术支持包含：错误数据收集、错误数据故障排查、遗漏配置更正、错误数据修复和运行保障服务。</w:t>
            </w:r>
          </w:p>
          <w:p>
            <w:pPr>
              <w:pStyle w:val="null5"/>
              <w:ind w:firstLine="480"/>
              <w:jc w:val="left"/>
            </w:pPr>
            <w:r>
              <w:rPr>
                <w:rFonts w:ascii="仿宋_GB2312" w:hAnsi="仿宋_GB2312" w:cs="仿宋_GB2312" w:eastAsia="仿宋_GB2312"/>
                <w:sz w:val="24"/>
                <w:b/>
              </w:rPr>
              <w:t>4.代理银行定值规则设置</w:t>
            </w:r>
          </w:p>
          <w:p>
            <w:pPr>
              <w:pStyle w:val="null5"/>
              <w:ind w:firstLine="480"/>
              <w:jc w:val="left"/>
            </w:pPr>
            <w:r>
              <w:rPr>
                <w:rFonts w:ascii="仿宋_GB2312" w:hAnsi="仿宋_GB2312" w:cs="仿宋_GB2312" w:eastAsia="仿宋_GB2312"/>
                <w:sz w:val="24"/>
              </w:rPr>
              <w:t>代理银行根据其代理业务的不同，可分为实拨业务代理银行、国库集中支付业务代理银行、单位资金业务代理银行和粮食风险金业务代理银行。针对各代理银行业务的不断变化，系统提供前台功能便于财政用户针对各代理银行代理业务的不同，个性化配置定值规则。</w:t>
            </w:r>
          </w:p>
          <w:p>
            <w:pPr>
              <w:pStyle w:val="null5"/>
              <w:ind w:firstLine="480"/>
              <w:jc w:val="left"/>
            </w:pPr>
            <w:r>
              <w:rPr>
                <w:rFonts w:ascii="仿宋_GB2312" w:hAnsi="仿宋_GB2312" w:cs="仿宋_GB2312" w:eastAsia="仿宋_GB2312"/>
                <w:sz w:val="24"/>
              </w:rPr>
              <w:t>技术支持提供个性化定值规则配置服务，保障定制规则设置满足业务需求。</w:t>
            </w:r>
          </w:p>
          <w:p>
            <w:pPr>
              <w:pStyle w:val="null5"/>
              <w:ind w:firstLine="480"/>
              <w:jc w:val="left"/>
            </w:pPr>
            <w:r>
              <w:rPr>
                <w:rFonts w:ascii="仿宋_GB2312" w:hAnsi="仿宋_GB2312" w:cs="仿宋_GB2312" w:eastAsia="仿宋_GB2312"/>
                <w:sz w:val="24"/>
              </w:rPr>
              <w:t>代理银行定值规则设置技术支持包含：代理银行代理业务信息收集、代理银行基础数据收集、定值规则配置和上线运行保障服务。</w:t>
            </w:r>
          </w:p>
          <w:p>
            <w:pPr>
              <w:pStyle w:val="null5"/>
              <w:ind w:firstLine="480"/>
              <w:jc w:val="left"/>
            </w:pPr>
            <w:r>
              <w:rPr>
                <w:rFonts w:ascii="仿宋_GB2312" w:hAnsi="仿宋_GB2312" w:cs="仿宋_GB2312" w:eastAsia="仿宋_GB2312"/>
                <w:sz w:val="24"/>
                <w:b/>
              </w:rPr>
              <w:t>（七）会计核算</w:t>
            </w:r>
          </w:p>
          <w:p>
            <w:pPr>
              <w:pStyle w:val="null5"/>
              <w:ind w:firstLine="480"/>
              <w:jc w:val="left"/>
            </w:pPr>
            <w:r>
              <w:rPr>
                <w:rFonts w:ascii="仿宋_GB2312" w:hAnsi="仿宋_GB2312" w:cs="仿宋_GB2312" w:eastAsia="仿宋_GB2312"/>
                <w:sz w:val="24"/>
                <w:b/>
              </w:rPr>
              <w:t>1.核对财政总账数据</w:t>
            </w:r>
          </w:p>
          <w:p>
            <w:pPr>
              <w:pStyle w:val="null5"/>
              <w:ind w:firstLine="480"/>
              <w:jc w:val="left"/>
            </w:pPr>
            <w:r>
              <w:rPr>
                <w:rFonts w:ascii="仿宋_GB2312" w:hAnsi="仿宋_GB2312" w:cs="仿宋_GB2312" w:eastAsia="仿宋_GB2312"/>
                <w:sz w:val="24"/>
              </w:rPr>
              <w:t>总预算会计需每月与代理银行、人民银行对接国库收支明细，确保记账准确，针对问题记账凭证及时作出调整。技术支持现场支持总预算会计开展财政与代理银行和人民银行的账务核对，完成每月总账收支数据的确认工作，针对存在的数据差异，分析原因并排查问题。</w:t>
            </w:r>
          </w:p>
          <w:p>
            <w:pPr>
              <w:pStyle w:val="null5"/>
              <w:ind w:firstLine="480"/>
              <w:jc w:val="left"/>
            </w:pPr>
            <w:r>
              <w:rPr>
                <w:rFonts w:ascii="仿宋_GB2312" w:hAnsi="仿宋_GB2312" w:cs="仿宋_GB2312" w:eastAsia="仿宋_GB2312"/>
                <w:sz w:val="24"/>
                <w:b/>
              </w:rPr>
              <w:t>2.核对非税专户帐数据</w:t>
            </w:r>
          </w:p>
          <w:p>
            <w:pPr>
              <w:pStyle w:val="null5"/>
              <w:ind w:firstLine="480"/>
              <w:jc w:val="left"/>
            </w:pPr>
            <w:r>
              <w:rPr>
                <w:rFonts w:ascii="仿宋_GB2312" w:hAnsi="仿宋_GB2312" w:cs="仿宋_GB2312" w:eastAsia="仿宋_GB2312"/>
                <w:sz w:val="24"/>
              </w:rPr>
              <w:t>依照预算管理一体化管理要求，各级财政非税专户账应纳入预算管理一体化总预算会计模块开展记账。非税专户会计需每月与各非税代理银行开展收入数据核对，确保记账准确，针对问题记账凭证及时作出调整。</w:t>
            </w:r>
          </w:p>
          <w:p>
            <w:pPr>
              <w:pStyle w:val="null5"/>
              <w:ind w:firstLine="480"/>
              <w:jc w:val="left"/>
            </w:pPr>
            <w:r>
              <w:rPr>
                <w:rFonts w:ascii="仿宋_GB2312" w:hAnsi="仿宋_GB2312" w:cs="仿宋_GB2312" w:eastAsia="仿宋_GB2312"/>
                <w:sz w:val="24"/>
              </w:rPr>
              <w:t>技术支持现场支持专户会计完成每月非税专户章的数据核对工作及记账工作，针对存在的数据差异，分析原因并排查问题。</w:t>
            </w:r>
          </w:p>
          <w:p>
            <w:pPr>
              <w:pStyle w:val="null5"/>
              <w:ind w:firstLine="480"/>
              <w:jc w:val="left"/>
            </w:pPr>
            <w:r>
              <w:rPr>
                <w:rFonts w:ascii="仿宋_GB2312" w:hAnsi="仿宋_GB2312" w:cs="仿宋_GB2312" w:eastAsia="仿宋_GB2312"/>
                <w:sz w:val="24"/>
                <w:b/>
              </w:rPr>
              <w:t>3.根据业务需求变化调整机制凭证模板</w:t>
            </w:r>
          </w:p>
          <w:p>
            <w:pPr>
              <w:pStyle w:val="null5"/>
              <w:ind w:firstLine="480"/>
              <w:jc w:val="left"/>
            </w:pPr>
            <w:r>
              <w:rPr>
                <w:rFonts w:ascii="仿宋_GB2312" w:hAnsi="仿宋_GB2312" w:cs="仿宋_GB2312" w:eastAsia="仿宋_GB2312"/>
                <w:sz w:val="24"/>
              </w:rPr>
              <w:t>各级总预算会计因业务调整或政策调整经常需对机制凭证记账模板作出对应调整，以确保系统自动记账凭证的准确性。系统提供前台操作界面用户财政部门按需修改机制凭证模板。</w:t>
            </w:r>
          </w:p>
          <w:p>
            <w:pPr>
              <w:pStyle w:val="null5"/>
              <w:ind w:firstLine="480"/>
              <w:jc w:val="left"/>
            </w:pPr>
            <w:r>
              <w:rPr>
                <w:rFonts w:ascii="仿宋_GB2312" w:hAnsi="仿宋_GB2312" w:cs="仿宋_GB2312" w:eastAsia="仿宋_GB2312"/>
                <w:sz w:val="24"/>
              </w:rPr>
              <w:t>技术支持现场支持财政用户根据业务管理变化，随时对账务机制凭证模板做调整，并根据调整后的机制凭证模板撤销历史账务数据，重新生成新的机制凭证，并完成对账工作。</w:t>
            </w:r>
          </w:p>
          <w:p>
            <w:pPr>
              <w:pStyle w:val="null5"/>
              <w:ind w:firstLine="480"/>
              <w:jc w:val="left"/>
            </w:pPr>
            <w:r>
              <w:rPr>
                <w:rFonts w:ascii="仿宋_GB2312" w:hAnsi="仿宋_GB2312" w:cs="仿宋_GB2312" w:eastAsia="仿宋_GB2312"/>
                <w:sz w:val="24"/>
                <w:b/>
              </w:rPr>
              <w:t>4.协助录入总账及专户账期初数</w:t>
            </w:r>
          </w:p>
          <w:p>
            <w:pPr>
              <w:pStyle w:val="null5"/>
              <w:ind w:firstLine="480"/>
              <w:jc w:val="left"/>
            </w:pPr>
            <w:r>
              <w:rPr>
                <w:rFonts w:ascii="仿宋_GB2312" w:hAnsi="仿宋_GB2312" w:cs="仿宋_GB2312" w:eastAsia="仿宋_GB2312"/>
                <w:sz w:val="24"/>
              </w:rPr>
              <w:t>每个业务账期开始前，为确保记账数据的上下年度连贯性，财政部门需完成上年度账务结账工作，并生成年终记账数据。在下一年度账期开始时，将上年年终记账数录入系统，作为新年度记账期初数。系统提供前台账务结转功能和期初数录入功能，用于财政部门开展期初账务数据录入。</w:t>
            </w:r>
          </w:p>
          <w:p>
            <w:pPr>
              <w:pStyle w:val="null5"/>
              <w:ind w:firstLine="480"/>
              <w:jc w:val="left"/>
            </w:pPr>
            <w:r>
              <w:rPr>
                <w:rFonts w:ascii="仿宋_GB2312" w:hAnsi="仿宋_GB2312" w:cs="仿宋_GB2312" w:eastAsia="仿宋_GB2312"/>
                <w:sz w:val="24"/>
              </w:rPr>
              <w:t>技术支持现场支持财政部门完成历史账务系统的数据结转工作，并按照预算管理一体化业务规范要求，合理定制专户账会计科目体系，完成会计科目与辅助核算项的挂接、开展会计科目的细化，完成专户账期初数的录入及核对。</w:t>
            </w:r>
          </w:p>
          <w:p>
            <w:pPr>
              <w:pStyle w:val="null5"/>
              <w:ind w:firstLine="480"/>
              <w:jc w:val="left"/>
            </w:pPr>
            <w:r>
              <w:rPr>
                <w:rFonts w:ascii="仿宋_GB2312" w:hAnsi="仿宋_GB2312" w:cs="仿宋_GB2312" w:eastAsia="仿宋_GB2312"/>
                <w:sz w:val="24"/>
                <w:b/>
              </w:rPr>
              <w:t>5.调研新增会计科目体系</w:t>
            </w:r>
          </w:p>
          <w:p>
            <w:pPr>
              <w:pStyle w:val="null5"/>
              <w:ind w:firstLine="480"/>
              <w:jc w:val="left"/>
            </w:pPr>
            <w:r>
              <w:rPr>
                <w:rFonts w:ascii="仿宋_GB2312" w:hAnsi="仿宋_GB2312" w:cs="仿宋_GB2312" w:eastAsia="仿宋_GB2312"/>
                <w:sz w:val="24"/>
              </w:rPr>
              <w:t>行政事业单位记账均采用政府会计制度科目体系记账，但是因各行政事业单位所处的行业不同，政府会计制度又细分为中小会计制度、基层医疗机构会计制度、红十字会会计制度、医院会计制度等。每年需根据预算单位的业务需求，定制分行业政府会计制度模板，以满足预算单位日常记账需要。系统提供前台功能，财政用户可根据预算单位需求灵活配置会计科目体系。</w:t>
            </w:r>
          </w:p>
          <w:p>
            <w:pPr>
              <w:pStyle w:val="null5"/>
              <w:ind w:firstLine="480"/>
              <w:jc w:val="left"/>
            </w:pPr>
            <w:r>
              <w:rPr>
                <w:rFonts w:ascii="仿宋_GB2312" w:hAnsi="仿宋_GB2312" w:cs="仿宋_GB2312" w:eastAsia="仿宋_GB2312"/>
                <w:sz w:val="24"/>
              </w:rPr>
              <w:t>技术支持现场支持财政用户根据运维过程中不同预算单位提出的新增会计科目体系的需求，上门到预算单位进行实际业务需求的调研，根据行业会计制度规范定制不同行业会计制度科目体系，完成业务系统中会计科目体系的配置工作，并专题录制培训视频，告知涉及对应会计制度体系的单位，保障行业会计制度体系顺利使用。</w:t>
            </w:r>
          </w:p>
          <w:p>
            <w:pPr>
              <w:pStyle w:val="null5"/>
              <w:ind w:firstLine="480"/>
              <w:jc w:val="left"/>
            </w:pPr>
            <w:r>
              <w:rPr>
                <w:rFonts w:ascii="仿宋_GB2312" w:hAnsi="仿宋_GB2312" w:cs="仿宋_GB2312" w:eastAsia="仿宋_GB2312"/>
                <w:sz w:val="24"/>
                <w:b/>
              </w:rPr>
              <w:t>（八）决算和报告</w:t>
            </w:r>
          </w:p>
          <w:p>
            <w:pPr>
              <w:pStyle w:val="null5"/>
              <w:ind w:firstLine="480"/>
              <w:jc w:val="left"/>
            </w:pPr>
            <w:r>
              <w:rPr>
                <w:rFonts w:ascii="仿宋_GB2312" w:hAnsi="仿宋_GB2312" w:cs="仿宋_GB2312" w:eastAsia="仿宋_GB2312"/>
                <w:sz w:val="24"/>
                <w:b/>
              </w:rPr>
              <w:t>1.旬报数据报送</w:t>
            </w:r>
          </w:p>
          <w:p>
            <w:pPr>
              <w:pStyle w:val="null5"/>
              <w:ind w:firstLine="480"/>
              <w:jc w:val="left"/>
            </w:pPr>
            <w:r>
              <w:rPr>
                <w:rFonts w:ascii="仿宋_GB2312" w:hAnsi="仿宋_GB2312" w:cs="仿宋_GB2312" w:eastAsia="仿宋_GB2312"/>
                <w:sz w:val="24"/>
              </w:rPr>
              <w:t>依照财政部业务要求，各级财政应每旬报送财政收支旬报，每月报送财政收支月报，每年需报送</w:t>
            </w:r>
            <w:r>
              <w:rPr>
                <w:rFonts w:ascii="仿宋_GB2312" w:hAnsi="仿宋_GB2312" w:cs="仿宋_GB2312" w:eastAsia="仿宋_GB2312"/>
                <w:sz w:val="24"/>
              </w:rPr>
              <w:t>36次财政收支情况，以便掌握全区财政收支结构，为领导分析决策及数据统计提供依据，系统提供专门的业务模块供财政用户开展旬月报数据报送工作。</w:t>
            </w:r>
          </w:p>
          <w:p>
            <w:pPr>
              <w:pStyle w:val="null5"/>
              <w:ind w:firstLine="480"/>
              <w:jc w:val="left"/>
            </w:pPr>
            <w:r>
              <w:rPr>
                <w:rFonts w:ascii="仿宋_GB2312" w:hAnsi="仿宋_GB2312" w:cs="仿宋_GB2312" w:eastAsia="仿宋_GB2312"/>
                <w:sz w:val="24"/>
              </w:rPr>
              <w:t>技术支持现场支持财政用户每旬完成旬报数据的上报工作，针对记账过程中出现的问题数据进行排查，定位分析原因，并予以处理。出现盟市业务数据无法上报或数据有误的情况，协助盟市核对业务数据。帮助盟市财政部门汇总各旗县区上报的业务数据，以便及时上报上级财政。</w:t>
            </w:r>
          </w:p>
          <w:p>
            <w:pPr>
              <w:pStyle w:val="null5"/>
              <w:ind w:firstLine="480"/>
              <w:jc w:val="left"/>
            </w:pPr>
            <w:r>
              <w:rPr>
                <w:rFonts w:ascii="仿宋_GB2312" w:hAnsi="仿宋_GB2312" w:cs="仿宋_GB2312" w:eastAsia="仿宋_GB2312"/>
                <w:sz w:val="24"/>
                <w:b/>
              </w:rPr>
              <w:t>2.协助开展部门决算旗县数据汇总</w:t>
            </w:r>
          </w:p>
          <w:p>
            <w:pPr>
              <w:pStyle w:val="null5"/>
              <w:ind w:firstLine="480"/>
              <w:jc w:val="left"/>
            </w:pPr>
            <w:r>
              <w:rPr>
                <w:rFonts w:ascii="仿宋_GB2312" w:hAnsi="仿宋_GB2312" w:cs="仿宋_GB2312" w:eastAsia="仿宋_GB2312"/>
                <w:sz w:val="24"/>
              </w:rPr>
              <w:t>依照财政部业务要求，各级财政应每年报送财政部门决算报表，决算决算报表数据由各级财政分别编报，逐级汇总上报，盟市财政部门需汇总下级旗县区所有财政部门决算数据后，向上级财政报送，以便为领导分析决策及数据统计提供依据，系统提供专门的业务模块供本级预算单位和下级财政用户开展部门决算数据报送工作。</w:t>
            </w:r>
          </w:p>
          <w:p>
            <w:pPr>
              <w:pStyle w:val="null5"/>
              <w:ind w:firstLine="480"/>
              <w:jc w:val="left"/>
            </w:pPr>
            <w:r>
              <w:rPr>
                <w:rFonts w:ascii="仿宋_GB2312" w:hAnsi="仿宋_GB2312" w:cs="仿宋_GB2312" w:eastAsia="仿宋_GB2312"/>
                <w:sz w:val="24"/>
              </w:rPr>
              <w:t>技术支持现场支持财政用户每年开展部门决算数据汇总工作，汇总内容包含本级所有预算单位上报的部门决算数据，以及汇总下级各个旗县区财政部门上报的决算数据，并对汇总后的数据总校验检查，确保数据各项逻辑检查正确后，向上级财政部门上报。</w:t>
            </w:r>
          </w:p>
          <w:p>
            <w:pPr>
              <w:pStyle w:val="null5"/>
              <w:ind w:firstLine="480"/>
              <w:jc w:val="left"/>
            </w:pPr>
            <w:r>
              <w:rPr>
                <w:rFonts w:ascii="仿宋_GB2312" w:hAnsi="仿宋_GB2312" w:cs="仿宋_GB2312" w:eastAsia="仿宋_GB2312"/>
                <w:sz w:val="24"/>
                <w:b/>
              </w:rPr>
              <w:t>3.协助开展财政总决算旗县数据汇总</w:t>
            </w:r>
          </w:p>
          <w:p>
            <w:pPr>
              <w:pStyle w:val="null5"/>
              <w:ind w:firstLine="480"/>
              <w:jc w:val="left"/>
            </w:pPr>
            <w:r>
              <w:rPr>
                <w:rFonts w:ascii="仿宋_GB2312" w:hAnsi="仿宋_GB2312" w:cs="仿宋_GB2312" w:eastAsia="仿宋_GB2312"/>
                <w:sz w:val="24"/>
              </w:rPr>
              <w:t>依照财政部业务要求，各级财政应每年报送财政总决算报表，总决算报表数据由各级财政分别编报，逐级汇总上报，盟市财政部门需汇总下级旗县区所有财政总决算数据后，向上级财政报送，以便为领导分析决策及数据统计提供依据，系统提供专门的业务模块供财政用户开展总决算数据报送工作。</w:t>
            </w:r>
          </w:p>
          <w:p>
            <w:pPr>
              <w:pStyle w:val="null5"/>
              <w:ind w:firstLine="480"/>
              <w:jc w:val="left"/>
            </w:pPr>
            <w:r>
              <w:rPr>
                <w:rFonts w:ascii="仿宋_GB2312" w:hAnsi="仿宋_GB2312" w:cs="仿宋_GB2312" w:eastAsia="仿宋_GB2312"/>
                <w:sz w:val="24"/>
              </w:rPr>
              <w:t>技术支持现场支持财政用户每年开展总决算数据汇总工作，汇总下级各个旗县区财政部门上报的总决算数据，并对汇总后的数据总校验检查，确保数据各项逻辑检查正确后，向上级财政部门上报。</w:t>
            </w:r>
          </w:p>
          <w:p>
            <w:pPr>
              <w:pStyle w:val="null5"/>
              <w:ind w:firstLine="480"/>
              <w:jc w:val="left"/>
            </w:pPr>
            <w:r>
              <w:rPr>
                <w:rFonts w:ascii="仿宋_GB2312" w:hAnsi="仿宋_GB2312" w:cs="仿宋_GB2312" w:eastAsia="仿宋_GB2312"/>
                <w:sz w:val="24"/>
                <w:b/>
              </w:rPr>
              <w:t>4.协助开展政府财务报告旗县数据汇总</w:t>
            </w:r>
          </w:p>
          <w:p>
            <w:pPr>
              <w:pStyle w:val="null5"/>
              <w:ind w:firstLine="480"/>
              <w:jc w:val="left"/>
            </w:pPr>
            <w:r>
              <w:rPr>
                <w:rFonts w:ascii="仿宋_GB2312" w:hAnsi="仿宋_GB2312" w:cs="仿宋_GB2312" w:eastAsia="仿宋_GB2312"/>
                <w:sz w:val="24"/>
              </w:rPr>
              <w:t>依照财政部业务要求，各级财政应每年报送政府财务报告，政府财务报告数据由各级财政分别编报，逐级汇总上报，盟市财政部门需汇总下级旗县区所有财政政府财务报告数据后，向上级财政报送，以便为领导分析决策及数据统计提供依据，系统提供专门的业务模块供本级预算单位和下级财政用户开展政府财务报告数据报送工作。</w:t>
            </w:r>
          </w:p>
          <w:p>
            <w:pPr>
              <w:pStyle w:val="null5"/>
              <w:ind w:firstLine="480"/>
              <w:jc w:val="left"/>
            </w:pPr>
            <w:r>
              <w:rPr>
                <w:rFonts w:ascii="仿宋_GB2312" w:hAnsi="仿宋_GB2312" w:cs="仿宋_GB2312" w:eastAsia="仿宋_GB2312"/>
                <w:sz w:val="24"/>
              </w:rPr>
              <w:t>技术支持现场支持财政用户每年开展政府财务报告编报工作。指导预算单位开展政府财务报告与资产年报、部门决算数据的对账工作、指导预算单位开展部门间的往来账务抵消工作，审核预算单位上报的政府财务报告数据和政府财务报告模板。</w:t>
            </w:r>
          </w:p>
          <w:p>
            <w:pPr>
              <w:pStyle w:val="null5"/>
              <w:ind w:firstLine="480"/>
              <w:jc w:val="left"/>
            </w:pPr>
            <w:r>
              <w:rPr>
                <w:rFonts w:ascii="仿宋_GB2312" w:hAnsi="仿宋_GB2312" w:cs="仿宋_GB2312" w:eastAsia="仿宋_GB2312"/>
                <w:sz w:val="24"/>
              </w:rPr>
              <w:t>现场支持财政用户开展政府财务报告数据汇总工作，汇总内容包含本级所有预算单位上报的政府财务报告数据，以及汇总下级各个旗县区财政部门上报的政府财务报告数据，并对汇总后的数据总校验检查，确保数据各项逻辑检查正确后，向上级财政部门上报。</w:t>
            </w:r>
          </w:p>
          <w:p>
            <w:pPr>
              <w:pStyle w:val="null5"/>
              <w:ind w:firstLine="480"/>
              <w:jc w:val="left"/>
            </w:pPr>
            <w:r>
              <w:rPr>
                <w:rFonts w:ascii="仿宋_GB2312" w:hAnsi="仿宋_GB2312" w:cs="仿宋_GB2312" w:eastAsia="仿宋_GB2312"/>
                <w:sz w:val="24"/>
                <w:b/>
              </w:rPr>
              <w:t>（九）银行账户管理</w:t>
            </w:r>
          </w:p>
          <w:p>
            <w:pPr>
              <w:pStyle w:val="null5"/>
              <w:ind w:firstLine="480"/>
              <w:jc w:val="left"/>
            </w:pPr>
            <w:r>
              <w:rPr>
                <w:rFonts w:ascii="仿宋_GB2312" w:hAnsi="仿宋_GB2312" w:cs="仿宋_GB2312" w:eastAsia="仿宋_GB2312"/>
                <w:sz w:val="24"/>
                <w:b/>
              </w:rPr>
              <w:t>1.银行账户信息导入</w:t>
            </w:r>
          </w:p>
          <w:p>
            <w:pPr>
              <w:pStyle w:val="null5"/>
              <w:ind w:firstLine="480"/>
              <w:jc w:val="left"/>
            </w:pPr>
            <w:r>
              <w:rPr>
                <w:rFonts w:ascii="仿宋_GB2312" w:hAnsi="仿宋_GB2312" w:cs="仿宋_GB2312" w:eastAsia="仿宋_GB2312"/>
                <w:sz w:val="24"/>
              </w:rPr>
              <w:t>每年预算单位因机构划转或机构调整，导致需新开立或注销单位对公账户信息，为确保财政部门实时掌握预算单位账户开立和账户注销的情况，系统开展专门的账户管理模块，管理预算单位账户业务，由预算单位实时发起账户开立、变更、注销和年检业务申请，经财政部门审核后，完成账户信息变更。</w:t>
            </w:r>
          </w:p>
          <w:p>
            <w:pPr>
              <w:pStyle w:val="null5"/>
              <w:ind w:firstLine="480"/>
              <w:jc w:val="left"/>
            </w:pPr>
            <w:r>
              <w:rPr>
                <w:rFonts w:ascii="仿宋_GB2312" w:hAnsi="仿宋_GB2312" w:cs="仿宋_GB2312" w:eastAsia="仿宋_GB2312"/>
                <w:sz w:val="24"/>
              </w:rPr>
              <w:t>技术支持支持财政用户开展针对因业务或政策调整，引起的预算单位账户大批量变更场景，提供预算单位银行账户信息批量导入服务，减轻财政部门账户开户审核压力。</w:t>
            </w:r>
          </w:p>
          <w:p>
            <w:pPr>
              <w:pStyle w:val="null5"/>
              <w:ind w:firstLine="480"/>
              <w:jc w:val="left"/>
            </w:pPr>
            <w:r>
              <w:rPr>
                <w:rFonts w:ascii="仿宋_GB2312" w:hAnsi="仿宋_GB2312" w:cs="仿宋_GB2312" w:eastAsia="仿宋_GB2312"/>
                <w:sz w:val="24"/>
                <w:b/>
              </w:rPr>
              <w:t>（十）预算绩效管理</w:t>
            </w:r>
          </w:p>
          <w:p>
            <w:pPr>
              <w:pStyle w:val="null5"/>
              <w:ind w:firstLine="480"/>
              <w:jc w:val="left"/>
            </w:pPr>
            <w:r>
              <w:rPr>
                <w:rFonts w:ascii="仿宋_GB2312" w:hAnsi="仿宋_GB2312" w:cs="仿宋_GB2312" w:eastAsia="仿宋_GB2312"/>
                <w:sz w:val="24"/>
                <w:b/>
              </w:rPr>
              <w:t>1.绩效目标调整技术支持</w:t>
            </w:r>
          </w:p>
          <w:p>
            <w:pPr>
              <w:pStyle w:val="null5"/>
              <w:ind w:firstLine="480"/>
              <w:jc w:val="left"/>
            </w:pPr>
            <w:r>
              <w:rPr>
                <w:rFonts w:ascii="仿宋_GB2312" w:hAnsi="仿宋_GB2312" w:cs="仿宋_GB2312" w:eastAsia="仿宋_GB2312"/>
                <w:sz w:val="24"/>
              </w:rPr>
              <w:t>政府部门正在加快建立全方位、全过程、全覆盖的预算绩效管理体系，并明确</w:t>
            </w:r>
            <w:r>
              <w:rPr>
                <w:rFonts w:ascii="仿宋_GB2312" w:hAnsi="仿宋_GB2312" w:cs="仿宋_GB2312" w:eastAsia="仿宋_GB2312"/>
                <w:sz w:val="24"/>
              </w:rPr>
              <w:t>“花钱必问效、无效必问责”。在激励约束方面，要求各级财政部门抓紧建立绩效评价结果与预算安排和政策调整挂钩机制，将本级部门整体绩效与部门预算安排挂钩。一体化系统提供专门的绩效管理模块用户财政部门细化预算单位绩效目标，支持通过软件功能灵活调整预算单位绩效目标上报要求。</w:t>
            </w:r>
          </w:p>
          <w:p>
            <w:pPr>
              <w:pStyle w:val="null5"/>
              <w:ind w:firstLine="480"/>
              <w:jc w:val="left"/>
            </w:pPr>
            <w:r>
              <w:rPr>
                <w:rFonts w:ascii="仿宋_GB2312" w:hAnsi="仿宋_GB2312" w:cs="仿宋_GB2312" w:eastAsia="仿宋_GB2312"/>
                <w:sz w:val="24"/>
              </w:rPr>
              <w:t>技术支持支持财政用户对绩效管理项目绩效目标校验规则进行配置；对绩效管理部门整体绩效目标校验规则进行配置；根据绩效目标校验规则，验证规则的正确性；开展模块间异常数据的修复工作。</w:t>
            </w:r>
          </w:p>
          <w:p>
            <w:pPr>
              <w:pStyle w:val="null5"/>
              <w:ind w:firstLine="480"/>
              <w:jc w:val="left"/>
            </w:pPr>
            <w:r>
              <w:rPr>
                <w:rFonts w:ascii="仿宋_GB2312" w:hAnsi="仿宋_GB2312" w:cs="仿宋_GB2312" w:eastAsia="仿宋_GB2312"/>
                <w:sz w:val="24"/>
                <w:b/>
              </w:rPr>
              <w:t>2.绩效监控技术支持</w:t>
            </w:r>
          </w:p>
          <w:p>
            <w:pPr>
              <w:pStyle w:val="null5"/>
              <w:ind w:firstLine="480"/>
              <w:jc w:val="left"/>
            </w:pPr>
            <w:r>
              <w:rPr>
                <w:rFonts w:ascii="仿宋_GB2312" w:hAnsi="仿宋_GB2312" w:cs="仿宋_GB2312" w:eastAsia="仿宋_GB2312"/>
                <w:sz w:val="24"/>
              </w:rPr>
              <w:t>预算执行阶段，财政部门会将绩效监控运行工作作为预算执行的有效抓手，对绩效监控运行工作范围、内容、方式流程等方面进行全面细致部署，将绩效监控责任压实、任务压实，实现绩效监控全覆盖。并组织第三方机构进行指导。为拓宽监控范围，采取预算单位自行监控和财政部门重点监控并行的方式。其中，自行监控指预算单位在绩效监控过程中进行自查自纠，促进绩效目标如期实现；重点监控指财政部门在此基础上，全面掌握项目绩效目标实现程度、资金支出进度、项目实施进程等，选择预算资金占用大、项目实施数据具备可查性的项目实施财政重点监控，发现暴露出项目管理过程中资金执行缓慢、预算测算不严谨、业务计划不充分、绩效目标设置不够健全等问题。系统提供绩效监控检查的完整系统功能用于财政部门开展全方位监控。</w:t>
            </w:r>
          </w:p>
          <w:p>
            <w:pPr>
              <w:pStyle w:val="null5"/>
              <w:ind w:firstLine="480"/>
              <w:jc w:val="left"/>
            </w:pPr>
            <w:r>
              <w:rPr>
                <w:rFonts w:ascii="仿宋_GB2312" w:hAnsi="仿宋_GB2312" w:cs="仿宋_GB2312" w:eastAsia="仿宋_GB2312"/>
                <w:sz w:val="24"/>
              </w:rPr>
              <w:t>技术支持支持财政用户开展绩效监控报表数据核对工作；设置绩效监控截至日期；针对模块间异常数据进行修复工作。全过程保障绩效监控工作顺利完成。</w:t>
            </w:r>
          </w:p>
          <w:p>
            <w:pPr>
              <w:pStyle w:val="null5"/>
              <w:ind w:firstLine="480"/>
              <w:jc w:val="left"/>
            </w:pPr>
            <w:r>
              <w:rPr>
                <w:rFonts w:ascii="仿宋_GB2312" w:hAnsi="仿宋_GB2312" w:cs="仿宋_GB2312" w:eastAsia="仿宋_GB2312"/>
                <w:sz w:val="24"/>
                <w:b/>
              </w:rPr>
              <w:t>3.绩效评价技术支持</w:t>
            </w:r>
          </w:p>
          <w:p>
            <w:pPr>
              <w:pStyle w:val="null5"/>
              <w:ind w:firstLine="480"/>
              <w:jc w:val="left"/>
            </w:pPr>
            <w:r>
              <w:rPr>
                <w:rFonts w:ascii="仿宋_GB2312" w:hAnsi="仿宋_GB2312" w:cs="仿宋_GB2312" w:eastAsia="仿宋_GB2312"/>
                <w:sz w:val="24"/>
              </w:rPr>
              <w:t>为持续夯实</w:t>
            </w:r>
            <w:r>
              <w:rPr>
                <w:rFonts w:ascii="仿宋_GB2312" w:hAnsi="仿宋_GB2312" w:cs="仿宋_GB2312" w:eastAsia="仿宋_GB2312"/>
                <w:sz w:val="24"/>
              </w:rPr>
              <w:t>“全方位、全过程、全覆盖”预算绩效管理体系，促进增强财政政策的调控能力和实施效果，财政部门每年开展重点绩效评价工作。推动绩效管理与预算编制、执行、监督有机结合,构建事前评估、事中跟踪、事后评价、结果应用的全过程预算绩效管理“闭环”体系,不断提升预算绩效管理水平。一体化系统提供绩效评价功能，用于预算单位和财政部门每年开展绩效评价。</w:t>
            </w:r>
          </w:p>
          <w:p>
            <w:pPr>
              <w:pStyle w:val="null5"/>
              <w:ind w:firstLine="480"/>
              <w:jc w:val="left"/>
            </w:pPr>
            <w:r>
              <w:rPr>
                <w:rFonts w:ascii="仿宋_GB2312" w:hAnsi="仿宋_GB2312" w:cs="仿宋_GB2312" w:eastAsia="仿宋_GB2312"/>
                <w:sz w:val="24"/>
              </w:rPr>
              <w:t>技术支持现场支持财政用户开展绩效评价报表数据核对工作；开展绩效评价截至日期设置；处理或指导第三方评价机构关于绩效云平台有关问题；处理模块间异常数据的修复工作。</w:t>
            </w:r>
          </w:p>
          <w:p>
            <w:pPr>
              <w:pStyle w:val="null5"/>
              <w:ind w:firstLine="480"/>
              <w:jc w:val="left"/>
            </w:pPr>
            <w:r>
              <w:rPr>
                <w:rFonts w:ascii="仿宋_GB2312" w:hAnsi="仿宋_GB2312" w:cs="仿宋_GB2312" w:eastAsia="仿宋_GB2312"/>
                <w:sz w:val="24"/>
                <w:b/>
              </w:rPr>
              <w:t>4.绩效云平台</w:t>
            </w:r>
          </w:p>
          <w:p>
            <w:pPr>
              <w:pStyle w:val="null5"/>
              <w:ind w:firstLine="480"/>
              <w:jc w:val="left"/>
            </w:pPr>
            <w:r>
              <w:rPr>
                <w:rFonts w:ascii="仿宋_GB2312" w:hAnsi="仿宋_GB2312" w:cs="仿宋_GB2312" w:eastAsia="仿宋_GB2312"/>
                <w:sz w:val="24"/>
              </w:rPr>
              <w:t>为方便第三方绩效评审机构评审结果上传至一体化系统，一体化系统开发外网绩效云平台，用于第三方机构注册并使用。</w:t>
            </w:r>
          </w:p>
          <w:p>
            <w:pPr>
              <w:pStyle w:val="null5"/>
              <w:ind w:firstLine="480"/>
              <w:jc w:val="left"/>
            </w:pPr>
            <w:r>
              <w:rPr>
                <w:rFonts w:ascii="仿宋_GB2312" w:hAnsi="仿宋_GB2312" w:cs="仿宋_GB2312" w:eastAsia="仿宋_GB2312"/>
                <w:sz w:val="24"/>
              </w:rPr>
              <w:t>技术支持支持指导第三方评价机构注册申请账号；指导第三方评价机构开展评价工；负责处理或指导与预算管理一体化衔接问题；处理系统间异常数据的修复工作。</w:t>
            </w:r>
          </w:p>
          <w:p>
            <w:pPr>
              <w:pStyle w:val="null5"/>
              <w:ind w:firstLine="480"/>
              <w:jc w:val="left"/>
            </w:pPr>
            <w:r>
              <w:rPr>
                <w:rFonts w:ascii="仿宋_GB2312" w:hAnsi="仿宋_GB2312" w:cs="仿宋_GB2312" w:eastAsia="仿宋_GB2312"/>
                <w:sz w:val="24"/>
                <w:b/>
              </w:rPr>
              <w:t>（十一）工资统发管理</w:t>
            </w:r>
          </w:p>
          <w:p>
            <w:pPr>
              <w:pStyle w:val="null5"/>
              <w:ind w:firstLine="480"/>
              <w:jc w:val="left"/>
            </w:pPr>
            <w:r>
              <w:rPr>
                <w:rFonts w:ascii="仿宋_GB2312" w:hAnsi="仿宋_GB2312" w:cs="仿宋_GB2312" w:eastAsia="仿宋_GB2312"/>
                <w:sz w:val="24"/>
                <w:b/>
              </w:rPr>
              <w:t>1.根据业务变化调整工资统发工资项</w:t>
            </w:r>
          </w:p>
          <w:p>
            <w:pPr>
              <w:pStyle w:val="null5"/>
              <w:ind w:firstLine="480"/>
              <w:jc w:val="left"/>
            </w:pPr>
            <w:r>
              <w:rPr>
                <w:rFonts w:ascii="仿宋_GB2312" w:hAnsi="仿宋_GB2312" w:cs="仿宋_GB2312" w:eastAsia="仿宋_GB2312"/>
                <w:sz w:val="24"/>
              </w:rPr>
              <w:t>系统开发有针对行政事业单位发放工作的工资统发模块，用于工资统发管理。每月因工资项发生调整的情况，系统提供软件功能用户财政用户对工资统发工资项进行调整。技术支持支持财政用户完成人员工资项的变更及调整。包含人事信息项调整和工资信息项调整。</w:t>
            </w:r>
          </w:p>
          <w:p>
            <w:pPr>
              <w:pStyle w:val="null5"/>
              <w:ind w:firstLine="480"/>
              <w:jc w:val="left"/>
            </w:pPr>
            <w:r>
              <w:rPr>
                <w:rFonts w:ascii="仿宋_GB2312" w:hAnsi="仿宋_GB2312" w:cs="仿宋_GB2312" w:eastAsia="仿宋_GB2312"/>
                <w:sz w:val="24"/>
                <w:b/>
              </w:rPr>
              <w:t>2.根据业务变化调整工资统发计算公式</w:t>
            </w:r>
          </w:p>
          <w:p>
            <w:pPr>
              <w:pStyle w:val="null5"/>
              <w:ind w:firstLine="480"/>
              <w:jc w:val="left"/>
            </w:pPr>
            <w:r>
              <w:rPr>
                <w:rFonts w:ascii="仿宋_GB2312" w:hAnsi="仿宋_GB2312" w:cs="仿宋_GB2312" w:eastAsia="仿宋_GB2312"/>
                <w:sz w:val="24"/>
              </w:rPr>
              <w:t>系统开发有针对行政事业单位发放工作的工资统发模块，用于工资统发管理。每月因工资项计算方式发生调整的情况，系统提供软件功能用户财政用户对工资统发工资项计算方式进行调整。</w:t>
            </w:r>
          </w:p>
          <w:p>
            <w:pPr>
              <w:pStyle w:val="null5"/>
              <w:ind w:firstLine="480"/>
              <w:jc w:val="left"/>
            </w:pPr>
            <w:r>
              <w:rPr>
                <w:rFonts w:ascii="仿宋_GB2312" w:hAnsi="仿宋_GB2312" w:cs="仿宋_GB2312" w:eastAsia="仿宋_GB2312"/>
                <w:sz w:val="24"/>
              </w:rPr>
              <w:t>技术支持支持财政用户根据工资测算要求，调整工资计算公式，以满足财政部门工资计算需要。</w:t>
            </w:r>
          </w:p>
          <w:p>
            <w:pPr>
              <w:pStyle w:val="null5"/>
              <w:ind w:firstLine="480"/>
              <w:jc w:val="left"/>
            </w:pPr>
            <w:r>
              <w:rPr>
                <w:rFonts w:ascii="仿宋_GB2312" w:hAnsi="仿宋_GB2312" w:cs="仿宋_GB2312" w:eastAsia="仿宋_GB2312"/>
                <w:sz w:val="24"/>
              </w:rPr>
              <w:t>服务内容包括工资在途数据撤回、工资计算公式调整、工资重新计算、工资数据上报等。</w:t>
            </w:r>
          </w:p>
          <w:p>
            <w:pPr>
              <w:pStyle w:val="null5"/>
              <w:ind w:firstLine="480"/>
              <w:jc w:val="left"/>
            </w:pPr>
            <w:r>
              <w:rPr>
                <w:rFonts w:ascii="仿宋_GB2312" w:hAnsi="仿宋_GB2312" w:cs="仿宋_GB2312" w:eastAsia="仿宋_GB2312"/>
                <w:sz w:val="24"/>
                <w:b/>
              </w:rPr>
              <w:t>（十二）财税库银横向联网系统</w:t>
            </w:r>
          </w:p>
          <w:p>
            <w:pPr>
              <w:pStyle w:val="null5"/>
              <w:ind w:firstLine="480"/>
              <w:jc w:val="left"/>
            </w:pPr>
            <w:r>
              <w:rPr>
                <w:rFonts w:ascii="仿宋_GB2312" w:hAnsi="仿宋_GB2312" w:cs="仿宋_GB2312" w:eastAsia="仿宋_GB2312"/>
                <w:sz w:val="24"/>
                <w:b/>
              </w:rPr>
              <w:t>1.核对收入数据</w:t>
            </w:r>
          </w:p>
          <w:p>
            <w:pPr>
              <w:pStyle w:val="null5"/>
              <w:ind w:firstLine="480"/>
              <w:jc w:val="left"/>
            </w:pPr>
            <w:r>
              <w:rPr>
                <w:rFonts w:ascii="仿宋_GB2312" w:hAnsi="仿宋_GB2312" w:cs="仿宋_GB2312" w:eastAsia="仿宋_GB2312"/>
                <w:sz w:val="24"/>
              </w:rPr>
              <w:t>财税库银横向联网系统实现人行、税务、财政三方数据的共享，财政可通过该渠道获取人行发送的税务征收信息，了解财政收入情况。在实际运行过程中，存在因人行数据发送问题，导致财政部门收入数据接收异常的情况。</w:t>
            </w:r>
          </w:p>
          <w:p>
            <w:pPr>
              <w:pStyle w:val="null5"/>
              <w:ind w:firstLine="480"/>
              <w:jc w:val="left"/>
            </w:pPr>
            <w:r>
              <w:rPr>
                <w:rFonts w:ascii="仿宋_GB2312" w:hAnsi="仿宋_GB2312" w:cs="仿宋_GB2312" w:eastAsia="仿宋_GB2312"/>
                <w:sz w:val="24"/>
              </w:rPr>
              <w:t>技术支持支持财政用户核对本级收入明细数据，针对问题数据排查原因，协助人民银行定位并处理问题。</w:t>
            </w:r>
            <w:r>
              <w:rPr>
                <w:rFonts w:ascii="仿宋_GB2312" w:hAnsi="仿宋_GB2312" w:cs="仿宋_GB2312" w:eastAsia="仿宋_GB2312"/>
                <w:sz w:val="24"/>
              </w:rPr>
              <w:t>保证财政部门收入数据接收正常。</w:t>
            </w:r>
          </w:p>
          <w:p>
            <w:pPr>
              <w:pStyle w:val="null5"/>
              <w:ind w:firstLine="480"/>
              <w:jc w:val="left"/>
            </w:pPr>
            <w:r>
              <w:rPr>
                <w:rFonts w:ascii="仿宋_GB2312" w:hAnsi="仿宋_GB2312" w:cs="仿宋_GB2312" w:eastAsia="仿宋_GB2312"/>
                <w:sz w:val="24"/>
                <w:b/>
              </w:rPr>
              <w:t>（十三）统一门户管理</w:t>
            </w:r>
          </w:p>
          <w:p>
            <w:pPr>
              <w:pStyle w:val="null5"/>
              <w:ind w:firstLine="480"/>
              <w:jc w:val="left"/>
            </w:pPr>
            <w:r>
              <w:rPr>
                <w:rFonts w:ascii="仿宋_GB2312" w:hAnsi="仿宋_GB2312" w:cs="仿宋_GB2312" w:eastAsia="仿宋_GB2312"/>
                <w:sz w:val="24"/>
                <w:b/>
              </w:rPr>
              <w:t>1.协助财政部门更新学习课件</w:t>
            </w:r>
          </w:p>
          <w:p>
            <w:pPr>
              <w:pStyle w:val="null5"/>
              <w:ind w:firstLine="480"/>
              <w:jc w:val="left"/>
            </w:pPr>
            <w:r>
              <w:rPr>
                <w:rFonts w:ascii="仿宋_GB2312" w:hAnsi="仿宋_GB2312" w:cs="仿宋_GB2312" w:eastAsia="仿宋_GB2312"/>
                <w:sz w:val="24"/>
              </w:rPr>
              <w:t>一体化系统门户提供学习课件下载栏目管理，在统一门户界面，根据财政管理需求和业务需要，上传学习课件。技术支持支持财政用户针对学习课件栏目进行综合管理，提供增删改查服务，提供针对学习课件栏日常课件的维护和管理工作。</w:t>
            </w:r>
          </w:p>
          <w:p>
            <w:pPr>
              <w:pStyle w:val="null5"/>
              <w:ind w:firstLine="480"/>
              <w:jc w:val="left"/>
            </w:pPr>
            <w:r>
              <w:rPr>
                <w:rFonts w:ascii="仿宋_GB2312" w:hAnsi="仿宋_GB2312" w:cs="仿宋_GB2312" w:eastAsia="仿宋_GB2312"/>
                <w:sz w:val="24"/>
                <w:b/>
              </w:rPr>
              <w:t>2.协助财政部门发布通知公告</w:t>
            </w:r>
          </w:p>
          <w:p>
            <w:pPr>
              <w:pStyle w:val="null5"/>
              <w:ind w:firstLine="480"/>
              <w:jc w:val="left"/>
            </w:pPr>
            <w:r>
              <w:rPr>
                <w:rFonts w:ascii="仿宋_GB2312" w:hAnsi="仿宋_GB2312" w:cs="仿宋_GB2312" w:eastAsia="仿宋_GB2312"/>
                <w:sz w:val="24"/>
              </w:rPr>
              <w:t>一体化系统门户提供公告信息发布栏目管理，在统一门户界面，根据财政管理需求和业务需要，在前台展示相关通知公告信息。</w:t>
            </w:r>
          </w:p>
          <w:p>
            <w:pPr>
              <w:pStyle w:val="null5"/>
              <w:ind w:firstLine="480"/>
              <w:jc w:val="left"/>
            </w:pPr>
            <w:r>
              <w:rPr>
                <w:rFonts w:ascii="仿宋_GB2312" w:hAnsi="仿宋_GB2312" w:cs="仿宋_GB2312" w:eastAsia="仿宋_GB2312"/>
                <w:sz w:val="24"/>
              </w:rPr>
              <w:t>微服务支持财政用户针对信息栏目进行综合管理，提供增删改查服务，技术支持提供针对通知公告栏日常公告信息的维护和管理工作。</w:t>
            </w:r>
          </w:p>
          <w:p>
            <w:pPr>
              <w:pStyle w:val="null5"/>
              <w:ind w:firstLine="480"/>
              <w:jc w:val="left"/>
            </w:pPr>
            <w:r>
              <w:rPr>
                <w:rFonts w:ascii="仿宋_GB2312" w:hAnsi="仿宋_GB2312" w:cs="仿宋_GB2312" w:eastAsia="仿宋_GB2312"/>
                <w:sz w:val="24"/>
                <w:b/>
              </w:rPr>
              <w:t>（十四）平台管理</w:t>
            </w:r>
          </w:p>
          <w:p>
            <w:pPr>
              <w:pStyle w:val="null5"/>
              <w:ind w:firstLine="480"/>
              <w:jc w:val="left"/>
            </w:pPr>
            <w:r>
              <w:rPr>
                <w:rFonts w:ascii="仿宋_GB2312" w:hAnsi="仿宋_GB2312" w:cs="仿宋_GB2312" w:eastAsia="仿宋_GB2312"/>
                <w:sz w:val="24"/>
                <w:b/>
              </w:rPr>
              <w:t>1.针对新增/变更人员做登录账号的新增</w:t>
            </w:r>
          </w:p>
          <w:p>
            <w:pPr>
              <w:pStyle w:val="null5"/>
              <w:ind w:firstLine="480"/>
              <w:jc w:val="left"/>
            </w:pPr>
            <w:r>
              <w:rPr>
                <w:rFonts w:ascii="仿宋_GB2312" w:hAnsi="仿宋_GB2312" w:cs="仿宋_GB2312" w:eastAsia="仿宋_GB2312"/>
                <w:sz w:val="24"/>
              </w:rPr>
              <w:t>针对预算单位日常人员变动，需调整人员权限的情况，系统提供前台功能支持财政用户调整所有用户的权限。维服务支持提供针对预算单位、主管部门、财政用户的人员变更及新增人员的账号新增服务。</w:t>
            </w:r>
          </w:p>
          <w:p>
            <w:pPr>
              <w:pStyle w:val="null5"/>
              <w:ind w:firstLine="480"/>
              <w:jc w:val="left"/>
            </w:pPr>
            <w:r>
              <w:rPr>
                <w:rFonts w:ascii="仿宋_GB2312" w:hAnsi="仿宋_GB2312" w:cs="仿宋_GB2312" w:eastAsia="仿宋_GB2312"/>
                <w:sz w:val="24"/>
                <w:b/>
              </w:rPr>
              <w:t>2.针对岗位调整人员做权限变更</w:t>
            </w:r>
          </w:p>
          <w:p>
            <w:pPr>
              <w:pStyle w:val="null5"/>
              <w:ind w:firstLine="480"/>
              <w:jc w:val="left"/>
            </w:pPr>
            <w:r>
              <w:rPr>
                <w:rFonts w:ascii="仿宋_GB2312" w:hAnsi="仿宋_GB2312" w:cs="仿宋_GB2312" w:eastAsia="仿宋_GB2312"/>
                <w:sz w:val="24"/>
              </w:rPr>
              <w:t>针对预算单位日常人员变动，需调整人员岗位的情况，系统提供前台功能支持财政用户调整所有用户的岗位权限。技术支持提供针对预算单位、主管部门、财政用户的人员因工作职责调整引起的人员权限变更配置服务，保障人员职责调整后人员机构权限、单位权限及角色权限的正常使用。</w:t>
            </w:r>
          </w:p>
          <w:p>
            <w:pPr>
              <w:pStyle w:val="null5"/>
              <w:ind w:firstLine="480"/>
              <w:jc w:val="left"/>
            </w:pPr>
            <w:r>
              <w:rPr>
                <w:rFonts w:ascii="仿宋_GB2312" w:hAnsi="仿宋_GB2312" w:cs="仿宋_GB2312" w:eastAsia="仿宋_GB2312"/>
                <w:sz w:val="24"/>
                <w:b/>
              </w:rPr>
              <w:t>（十五）查询报表管理</w:t>
            </w:r>
          </w:p>
          <w:p>
            <w:pPr>
              <w:pStyle w:val="null5"/>
              <w:ind w:firstLine="480"/>
              <w:jc w:val="left"/>
            </w:pPr>
            <w:r>
              <w:rPr>
                <w:rFonts w:ascii="仿宋_GB2312" w:hAnsi="仿宋_GB2312" w:cs="仿宋_GB2312" w:eastAsia="仿宋_GB2312"/>
                <w:sz w:val="24"/>
                <w:b/>
              </w:rPr>
              <w:t>1.出具临时统计表</w:t>
            </w:r>
          </w:p>
          <w:p>
            <w:pPr>
              <w:pStyle w:val="null5"/>
              <w:ind w:firstLine="480"/>
              <w:jc w:val="left"/>
            </w:pPr>
            <w:r>
              <w:rPr>
                <w:rFonts w:ascii="仿宋_GB2312" w:hAnsi="仿宋_GB2312" w:cs="仿宋_GB2312" w:eastAsia="仿宋_GB2312"/>
                <w:sz w:val="24"/>
              </w:rPr>
              <w:t>随着全国预算管理一体化改革深入推进，财政部监管局、审计部门常态化开展一体化问题数据核实工作，需经常按照财政部监管局和审计部门要求出具临时统计报表，以满足数据核查要求。</w:t>
            </w:r>
          </w:p>
          <w:p>
            <w:pPr>
              <w:pStyle w:val="null5"/>
              <w:ind w:firstLine="480"/>
              <w:jc w:val="left"/>
            </w:pPr>
            <w:r>
              <w:rPr>
                <w:rFonts w:ascii="仿宋_GB2312" w:hAnsi="仿宋_GB2312" w:cs="仿宋_GB2312" w:eastAsia="仿宋_GB2312"/>
                <w:sz w:val="24"/>
              </w:rPr>
              <w:t>技术支持支持财政用户根据每月最新的财政部考核标准口径，调整业务系统报表口径，整理偏离度情况明细表及汇总表。方便业务科室调度预算单位异常情况。</w:t>
            </w:r>
          </w:p>
          <w:p>
            <w:pPr>
              <w:pStyle w:val="null5"/>
              <w:ind w:firstLine="480"/>
              <w:jc w:val="left"/>
            </w:pPr>
            <w:r>
              <w:rPr>
                <w:rFonts w:ascii="仿宋_GB2312" w:hAnsi="仿宋_GB2312" w:cs="仿宋_GB2312" w:eastAsia="仿宋_GB2312"/>
                <w:sz w:val="24"/>
              </w:rPr>
              <w:t>服务内容包括统计表样式调研、统计表口径确认、统计表数据抽取、统计表数据核对等。</w:t>
            </w:r>
          </w:p>
          <w:p>
            <w:pPr>
              <w:pStyle w:val="null5"/>
              <w:ind w:firstLine="480"/>
              <w:jc w:val="left"/>
            </w:pPr>
            <w:r>
              <w:rPr>
                <w:rFonts w:ascii="仿宋_GB2312" w:hAnsi="仿宋_GB2312" w:cs="仿宋_GB2312" w:eastAsia="仿宋_GB2312"/>
                <w:sz w:val="24"/>
                <w:b/>
              </w:rPr>
              <w:t>（十六）会计核算接口</w:t>
            </w:r>
          </w:p>
          <w:p>
            <w:pPr>
              <w:pStyle w:val="null5"/>
              <w:ind w:firstLine="480"/>
              <w:jc w:val="left"/>
            </w:pPr>
            <w:r>
              <w:rPr>
                <w:rFonts w:ascii="仿宋_GB2312" w:hAnsi="仿宋_GB2312" w:cs="仿宋_GB2312" w:eastAsia="仿宋_GB2312"/>
                <w:sz w:val="24"/>
                <w:b/>
              </w:rPr>
              <w:t>1.协助第三方软件厂商完成业务数据核对工作</w:t>
            </w:r>
          </w:p>
          <w:p>
            <w:pPr>
              <w:pStyle w:val="null5"/>
              <w:ind w:firstLine="480"/>
              <w:jc w:val="left"/>
            </w:pPr>
            <w:r>
              <w:rPr>
                <w:rFonts w:ascii="仿宋_GB2312" w:hAnsi="仿宋_GB2312" w:cs="仿宋_GB2312" w:eastAsia="仿宋_GB2312"/>
                <w:sz w:val="24"/>
              </w:rPr>
              <w:t>为保障预算单位自有核算软件业务可与预算管理一体化对接，系统提供统一的对外接口，共预算单位自有软件数据推送至预算管理一体化系统。当单位自有软件厂商因传数不规范导致业务数据上传缺失或重复的情况，需要协助第三方软件厂商排查问题原因，并协助第三方厂商完成数据核对及问题数据的修复工作。鄂尔多斯市部分预算单位均采用自有核算软件的模式。</w:t>
            </w:r>
          </w:p>
          <w:p>
            <w:pPr>
              <w:pStyle w:val="null5"/>
              <w:ind w:firstLine="480"/>
              <w:jc w:val="left"/>
            </w:pPr>
            <w:r>
              <w:rPr>
                <w:rFonts w:ascii="仿宋_GB2312" w:hAnsi="仿宋_GB2312" w:cs="仿宋_GB2312" w:eastAsia="仿宋_GB2312"/>
                <w:sz w:val="24"/>
              </w:rPr>
              <w:t>技术支持协助第三方厂家完成数据上传，针对上传过程中存在的错误进行更正处理，保障数据顺利传输。</w:t>
            </w:r>
          </w:p>
          <w:p>
            <w:pPr>
              <w:pStyle w:val="null5"/>
              <w:ind w:firstLine="480"/>
              <w:jc w:val="left"/>
            </w:pPr>
            <w:r>
              <w:rPr>
                <w:rFonts w:ascii="仿宋_GB2312" w:hAnsi="仿宋_GB2312" w:cs="仿宋_GB2312" w:eastAsia="仿宋_GB2312"/>
                <w:sz w:val="24"/>
                <w:b/>
              </w:rPr>
              <w:t>（十七）代理银行技术支持</w:t>
            </w:r>
          </w:p>
          <w:p>
            <w:pPr>
              <w:pStyle w:val="null5"/>
              <w:ind w:firstLine="480"/>
              <w:jc w:val="left"/>
            </w:pPr>
            <w:r>
              <w:rPr>
                <w:rFonts w:ascii="仿宋_GB2312" w:hAnsi="仿宋_GB2312" w:cs="仿宋_GB2312" w:eastAsia="仿宋_GB2312"/>
                <w:sz w:val="24"/>
                <w:b/>
              </w:rPr>
              <w:t>1.与代理银行对账</w:t>
            </w:r>
          </w:p>
          <w:p>
            <w:pPr>
              <w:pStyle w:val="null5"/>
              <w:ind w:firstLine="480"/>
              <w:jc w:val="left"/>
            </w:pPr>
            <w:r>
              <w:rPr>
                <w:rFonts w:ascii="仿宋_GB2312" w:hAnsi="仿宋_GB2312" w:cs="仿宋_GB2312" w:eastAsia="仿宋_GB2312"/>
                <w:sz w:val="24"/>
              </w:rPr>
              <w:t>技术支持支持财政业务科室开展与各家代理银行的系统对账工作，根据各家代理银行不同的对账报表格式，出具手工对账表，针对差错数据进行处理，完成每月代理银行对账工作。</w:t>
            </w:r>
          </w:p>
          <w:p>
            <w:pPr>
              <w:pStyle w:val="null5"/>
              <w:ind w:firstLine="480"/>
              <w:jc w:val="left"/>
            </w:pPr>
            <w:r>
              <w:rPr>
                <w:rFonts w:ascii="仿宋_GB2312" w:hAnsi="仿宋_GB2312" w:cs="仿宋_GB2312" w:eastAsia="仿宋_GB2312"/>
                <w:sz w:val="24"/>
                <w:b/>
              </w:rPr>
              <w:t>（十八）人民银行技术支持</w:t>
            </w:r>
          </w:p>
          <w:p>
            <w:pPr>
              <w:pStyle w:val="null5"/>
              <w:ind w:firstLine="480"/>
              <w:jc w:val="left"/>
            </w:pPr>
            <w:r>
              <w:rPr>
                <w:rFonts w:ascii="仿宋_GB2312" w:hAnsi="仿宋_GB2312" w:cs="仿宋_GB2312" w:eastAsia="仿宋_GB2312"/>
                <w:sz w:val="24"/>
                <w:b/>
              </w:rPr>
              <w:t>1.与人民银行对账</w:t>
            </w:r>
          </w:p>
          <w:p>
            <w:pPr>
              <w:pStyle w:val="null5"/>
              <w:jc w:val="both"/>
            </w:pPr>
            <w:r>
              <w:rPr>
                <w:rFonts w:ascii="仿宋_GB2312" w:hAnsi="仿宋_GB2312" w:cs="仿宋_GB2312" w:eastAsia="仿宋_GB2312"/>
                <w:sz w:val="24"/>
              </w:rPr>
              <w:t>技术支持支持财政用户每月与人民银行的对账工作</w:t>
            </w:r>
            <w:r>
              <w:rPr>
                <w:rFonts w:ascii="仿宋_GB2312" w:hAnsi="仿宋_GB2312" w:cs="仿宋_GB2312" w:eastAsia="仿宋_GB2312"/>
                <w:sz w:val="24"/>
              </w:rPr>
              <w:t>，根据人民银行的对账报表格式，出具手工对账表，针对差错数据进行处理，完成每月人民银行对账工作。</w:t>
            </w:r>
          </w:p>
          <w:p>
            <w:pPr>
              <w:pStyle w:val="null5"/>
              <w:jc w:val="both"/>
            </w:pPr>
            <w:r>
              <w:rPr>
                <w:rFonts w:ascii="仿宋_GB2312" w:hAnsi="仿宋_GB2312" w:cs="仿宋_GB2312" w:eastAsia="仿宋_GB2312"/>
                <w:sz w:val="24"/>
                <w:b/>
              </w:rPr>
              <w:t>（</w:t>
            </w:r>
            <w:r>
              <w:rPr>
                <w:rFonts w:ascii="仿宋_GB2312" w:hAnsi="仿宋_GB2312" w:cs="仿宋_GB2312" w:eastAsia="仿宋_GB2312"/>
                <w:sz w:val="24"/>
                <w:b/>
              </w:rPr>
              <w:t>十九）结合上述内容，需要提供预算管理一体化系统相关技术支持方案等。</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sz w:val="28"/>
                <w:b/>
                <w:color w:val="000000"/>
              </w:rPr>
              <w:t>预算管理一体化系统专项技术支持</w:t>
            </w:r>
          </w:p>
          <w:p>
            <w:pPr>
              <w:pStyle w:val="null5"/>
              <w:jc w:val="left"/>
            </w:pPr>
            <w:r>
              <w:rPr>
                <w:rFonts w:ascii="仿宋_GB2312" w:hAnsi="仿宋_GB2312" w:cs="仿宋_GB2312" w:eastAsia="仿宋_GB2312"/>
                <w:sz w:val="24"/>
                <w:b/>
              </w:rPr>
              <w:t>（一）第三方部门数据提供服务</w:t>
            </w:r>
          </w:p>
          <w:p>
            <w:pPr>
              <w:pStyle w:val="null5"/>
              <w:ind w:firstLine="480"/>
              <w:jc w:val="left"/>
            </w:pPr>
            <w:r>
              <w:rPr>
                <w:rFonts w:ascii="仿宋_GB2312" w:hAnsi="仿宋_GB2312" w:cs="仿宋_GB2312" w:eastAsia="仿宋_GB2312"/>
                <w:sz w:val="24"/>
              </w:rPr>
              <w:t>预算管理一体化系统采用全区集中部署模式，自治区、盟市和旗县的数据统一归集到自治区财政厅，财政收支数据作为政府部门大数据建设的核心数据，各政府部门数据交互需求迫切，为满足各部门数据交换需求，特成立预算管理一体化第三方部门数据提供组。主要工作职责是向鄂尔多斯市人大推送一体化系统业务数据，具体工作如下：</w:t>
            </w:r>
          </w:p>
          <w:p>
            <w:pPr>
              <w:pStyle w:val="null5"/>
              <w:ind w:firstLine="480"/>
              <w:jc w:val="left"/>
            </w:pPr>
            <w:r>
              <w:rPr>
                <w:rFonts w:ascii="仿宋_GB2312" w:hAnsi="仿宋_GB2312" w:cs="仿宋_GB2312" w:eastAsia="仿宋_GB2312"/>
                <w:sz w:val="24"/>
              </w:rPr>
              <w:t>1.根据第三方部门数据需求，梳理预算管理一体化系统过程数据和结果数据，形成数据资源清单。</w:t>
            </w:r>
          </w:p>
          <w:p>
            <w:pPr>
              <w:pStyle w:val="null5"/>
              <w:ind w:firstLine="480"/>
              <w:jc w:val="left"/>
            </w:pPr>
            <w:r>
              <w:rPr>
                <w:rFonts w:ascii="仿宋_GB2312" w:hAnsi="仿宋_GB2312" w:cs="仿宋_GB2312" w:eastAsia="仿宋_GB2312"/>
                <w:sz w:val="24"/>
              </w:rPr>
              <w:t>2.按照第三方部门要求的格式对业务数据进行加工、处理、核对统计口径，形成传输脚本。</w:t>
            </w:r>
          </w:p>
          <w:p>
            <w:pPr>
              <w:pStyle w:val="null5"/>
              <w:ind w:firstLine="480"/>
              <w:jc w:val="left"/>
            </w:pPr>
            <w:r>
              <w:rPr>
                <w:rFonts w:ascii="仿宋_GB2312" w:hAnsi="仿宋_GB2312" w:cs="仿宋_GB2312" w:eastAsia="仿宋_GB2312"/>
                <w:sz w:val="24"/>
              </w:rPr>
              <w:t>3.按照T+1日的形式，每日增量将预算管理一体化系统数据向第三方部门提供。</w:t>
            </w:r>
          </w:p>
          <w:p>
            <w:pPr>
              <w:pStyle w:val="null5"/>
              <w:ind w:firstLine="480"/>
              <w:jc w:val="left"/>
            </w:pPr>
            <w:r>
              <w:rPr>
                <w:rFonts w:ascii="仿宋_GB2312" w:hAnsi="仿宋_GB2312" w:cs="仿宋_GB2312" w:eastAsia="仿宋_GB2312"/>
                <w:sz w:val="24"/>
              </w:rPr>
              <w:t>4.定期配合第三方部门开展数据口径、数据库表数据条数的核对工作，保障数据传输的准确性和稳定性。5.针对第三方部门提出的数据口径问题，进行技术及业务解答，协助第三方部门编写数据分析脚本。</w:t>
            </w:r>
          </w:p>
          <w:p>
            <w:pPr>
              <w:pStyle w:val="null5"/>
              <w:ind w:firstLine="480"/>
              <w:jc w:val="left"/>
            </w:pPr>
            <w:r>
              <w:rPr>
                <w:rFonts w:ascii="仿宋_GB2312" w:hAnsi="仿宋_GB2312" w:cs="仿宋_GB2312" w:eastAsia="仿宋_GB2312"/>
                <w:sz w:val="24"/>
              </w:rPr>
              <w:t>6.对数据传输服务器进行巡检服务，保障数据传输服务器运行稳定。</w:t>
            </w:r>
          </w:p>
          <w:p>
            <w:pPr>
              <w:pStyle w:val="null5"/>
              <w:ind w:firstLine="480"/>
              <w:jc w:val="left"/>
            </w:pPr>
            <w:r>
              <w:rPr>
                <w:rFonts w:ascii="仿宋_GB2312" w:hAnsi="仿宋_GB2312" w:cs="仿宋_GB2312" w:eastAsia="仿宋_GB2312"/>
                <w:sz w:val="24"/>
                <w:b/>
              </w:rPr>
              <w:t>（二）新年度政府财务报告报表参数初始化服务</w:t>
            </w:r>
          </w:p>
          <w:p>
            <w:pPr>
              <w:pStyle w:val="null5"/>
              <w:ind w:firstLine="480"/>
              <w:jc w:val="left"/>
            </w:pPr>
            <w:r>
              <w:rPr>
                <w:rFonts w:ascii="仿宋_GB2312" w:hAnsi="仿宋_GB2312" w:cs="仿宋_GB2312" w:eastAsia="仿宋_GB2312"/>
                <w:sz w:val="24"/>
              </w:rPr>
              <w:t>每年依照财政部《政府部门财务报告编制操作指南》的通知要求开展新年度政府部门财务报告填报报表的参数配置工作。系统提供前台配置功能，技术支持财政用户针对报表参数初始化，具体内容如下：</w:t>
            </w:r>
          </w:p>
          <w:p>
            <w:pPr>
              <w:pStyle w:val="null5"/>
              <w:ind w:firstLine="480"/>
              <w:jc w:val="left"/>
            </w:pPr>
            <w:r>
              <w:rPr>
                <w:rFonts w:ascii="仿宋_GB2312" w:hAnsi="仿宋_GB2312" w:cs="仿宋_GB2312" w:eastAsia="仿宋_GB2312"/>
                <w:sz w:val="24"/>
              </w:rPr>
              <w:t>1.政府部门财务报告填报表样配置；</w:t>
            </w:r>
          </w:p>
          <w:p>
            <w:pPr>
              <w:pStyle w:val="null5"/>
              <w:ind w:firstLine="480"/>
              <w:jc w:val="left"/>
            </w:pPr>
            <w:r>
              <w:rPr>
                <w:rFonts w:ascii="仿宋_GB2312" w:hAnsi="仿宋_GB2312" w:cs="仿宋_GB2312" w:eastAsia="仿宋_GB2312"/>
                <w:sz w:val="24"/>
              </w:rPr>
              <w:t>2.政府部门财务报告表内审核公式配置；</w:t>
            </w:r>
          </w:p>
          <w:p>
            <w:pPr>
              <w:pStyle w:val="null5"/>
              <w:ind w:firstLine="480"/>
              <w:jc w:val="left"/>
            </w:pPr>
            <w:r>
              <w:rPr>
                <w:rFonts w:ascii="仿宋_GB2312" w:hAnsi="仿宋_GB2312" w:cs="仿宋_GB2312" w:eastAsia="仿宋_GB2312"/>
                <w:sz w:val="24"/>
              </w:rPr>
              <w:t>3.政府部门财务报告表间审核公式配置；</w:t>
            </w:r>
          </w:p>
          <w:p>
            <w:pPr>
              <w:pStyle w:val="null5"/>
              <w:ind w:firstLine="480"/>
              <w:jc w:val="left"/>
            </w:pPr>
            <w:r>
              <w:rPr>
                <w:rFonts w:ascii="仿宋_GB2312" w:hAnsi="仿宋_GB2312" w:cs="仿宋_GB2312" w:eastAsia="仿宋_GB2312"/>
                <w:sz w:val="24"/>
              </w:rPr>
              <w:t>4.政府部门财务报告取数公式配置。</w:t>
            </w:r>
          </w:p>
          <w:p>
            <w:pPr>
              <w:pStyle w:val="null5"/>
              <w:ind w:firstLine="480"/>
              <w:jc w:val="left"/>
            </w:pPr>
            <w:r>
              <w:rPr>
                <w:rFonts w:ascii="仿宋_GB2312" w:hAnsi="仿宋_GB2312" w:cs="仿宋_GB2312" w:eastAsia="仿宋_GB2312"/>
                <w:sz w:val="24"/>
                <w:b/>
              </w:rPr>
              <w:t>（三）政府财务报告集中会审服务</w:t>
            </w:r>
          </w:p>
          <w:p>
            <w:pPr>
              <w:pStyle w:val="null5"/>
              <w:ind w:firstLine="480"/>
              <w:jc w:val="left"/>
            </w:pPr>
            <w:r>
              <w:rPr>
                <w:rFonts w:ascii="仿宋_GB2312" w:hAnsi="仿宋_GB2312" w:cs="仿宋_GB2312" w:eastAsia="仿宋_GB2312"/>
                <w:sz w:val="24"/>
              </w:rPr>
              <w:t>每年度依照财政部《政府部门财务报告编制操作指南》的通知要求开展新年度政府部门财务报告集中会审工作。针对集中会审主要开展的服务如下：</w:t>
            </w:r>
          </w:p>
          <w:p>
            <w:pPr>
              <w:pStyle w:val="null5"/>
              <w:ind w:firstLine="480"/>
              <w:jc w:val="left"/>
            </w:pPr>
            <w:r>
              <w:rPr>
                <w:rFonts w:ascii="仿宋_GB2312" w:hAnsi="仿宋_GB2312" w:cs="仿宋_GB2312" w:eastAsia="仿宋_GB2312"/>
                <w:sz w:val="24"/>
              </w:rPr>
              <w:t>1.依照会审要求，检查政府部门财务报表填报数据的合理性；</w:t>
            </w:r>
          </w:p>
          <w:p>
            <w:pPr>
              <w:pStyle w:val="null5"/>
              <w:ind w:firstLine="480"/>
              <w:jc w:val="left"/>
            </w:pPr>
            <w:r>
              <w:rPr>
                <w:rFonts w:ascii="仿宋_GB2312" w:hAnsi="仿宋_GB2312" w:cs="仿宋_GB2312" w:eastAsia="仿宋_GB2312"/>
                <w:sz w:val="24"/>
              </w:rPr>
              <w:t>2.检查政府部门财务报告填报内容的完整性、填报说明的合规性；</w:t>
            </w:r>
          </w:p>
          <w:p>
            <w:pPr>
              <w:pStyle w:val="null5"/>
              <w:ind w:firstLine="480"/>
              <w:jc w:val="left"/>
            </w:pPr>
            <w:r>
              <w:rPr>
                <w:rFonts w:ascii="仿宋_GB2312" w:hAnsi="仿宋_GB2312" w:cs="仿宋_GB2312" w:eastAsia="仿宋_GB2312"/>
                <w:sz w:val="24"/>
              </w:rPr>
              <w:t>3.指导鄂尔多斯市财政对政府部门财务报告和政府部门财务报表中的错误进行修改；</w:t>
            </w:r>
          </w:p>
          <w:p>
            <w:pPr>
              <w:pStyle w:val="null5"/>
              <w:ind w:firstLine="480"/>
              <w:jc w:val="left"/>
            </w:pPr>
            <w:r>
              <w:rPr>
                <w:rFonts w:ascii="仿宋_GB2312" w:hAnsi="仿宋_GB2312" w:cs="仿宋_GB2312" w:eastAsia="仿宋_GB2312"/>
                <w:sz w:val="24"/>
              </w:rPr>
              <w:t>4.配合鄂尔多斯各地区财政对二次上报的数据进行审核校验。</w:t>
            </w:r>
          </w:p>
          <w:p>
            <w:pPr>
              <w:pStyle w:val="null5"/>
              <w:ind w:firstLine="480"/>
              <w:jc w:val="left"/>
            </w:pPr>
            <w:r>
              <w:rPr>
                <w:rFonts w:ascii="仿宋_GB2312" w:hAnsi="仿宋_GB2312" w:cs="仿宋_GB2312" w:eastAsia="仿宋_GB2312"/>
                <w:sz w:val="24"/>
                <w:b/>
              </w:rPr>
              <w:t>（四）新年度部门决算报表参数初始化服务</w:t>
            </w:r>
          </w:p>
          <w:p>
            <w:pPr>
              <w:pStyle w:val="null5"/>
              <w:ind w:firstLine="480"/>
              <w:jc w:val="left"/>
            </w:pPr>
            <w:r>
              <w:rPr>
                <w:rFonts w:ascii="仿宋_GB2312" w:hAnsi="仿宋_GB2312" w:cs="仿宋_GB2312" w:eastAsia="仿宋_GB2312"/>
                <w:sz w:val="24"/>
              </w:rPr>
              <w:t>每年度依照财政部《部门决算报表编制说明》的通知要求开展新年度部门决算报表的参数配置工作，系统提供前台配置功能，供财政用户修改报表参数，技术支持支持财政用户对报表参数初始化，服务内容如下：</w:t>
            </w:r>
          </w:p>
          <w:p>
            <w:pPr>
              <w:pStyle w:val="null5"/>
              <w:ind w:firstLine="480"/>
              <w:jc w:val="left"/>
            </w:pPr>
            <w:r>
              <w:rPr>
                <w:rFonts w:ascii="仿宋_GB2312" w:hAnsi="仿宋_GB2312" w:cs="仿宋_GB2312" w:eastAsia="仿宋_GB2312"/>
                <w:sz w:val="24"/>
              </w:rPr>
              <w:t>1.部门决算报表填报表样配置；</w:t>
            </w:r>
          </w:p>
          <w:p>
            <w:pPr>
              <w:pStyle w:val="null5"/>
              <w:ind w:firstLine="480"/>
              <w:jc w:val="left"/>
            </w:pPr>
            <w:r>
              <w:rPr>
                <w:rFonts w:ascii="仿宋_GB2312" w:hAnsi="仿宋_GB2312" w:cs="仿宋_GB2312" w:eastAsia="仿宋_GB2312"/>
                <w:sz w:val="24"/>
              </w:rPr>
              <w:t>2.部门决算报表表内审核公式配置；</w:t>
            </w:r>
          </w:p>
          <w:p>
            <w:pPr>
              <w:pStyle w:val="null5"/>
              <w:ind w:firstLine="480"/>
              <w:jc w:val="left"/>
            </w:pPr>
            <w:r>
              <w:rPr>
                <w:rFonts w:ascii="仿宋_GB2312" w:hAnsi="仿宋_GB2312" w:cs="仿宋_GB2312" w:eastAsia="仿宋_GB2312"/>
                <w:sz w:val="24"/>
              </w:rPr>
              <w:t>3.部门决算报表表间审核公式配置；</w:t>
            </w:r>
          </w:p>
          <w:p>
            <w:pPr>
              <w:pStyle w:val="null5"/>
              <w:ind w:firstLine="480"/>
              <w:jc w:val="left"/>
            </w:pPr>
            <w:r>
              <w:rPr>
                <w:rFonts w:ascii="仿宋_GB2312" w:hAnsi="仿宋_GB2312" w:cs="仿宋_GB2312" w:eastAsia="仿宋_GB2312"/>
                <w:sz w:val="24"/>
              </w:rPr>
              <w:t>4.部门决算报表取数公式配置。</w:t>
            </w:r>
          </w:p>
          <w:p>
            <w:pPr>
              <w:pStyle w:val="null5"/>
              <w:ind w:firstLine="480"/>
              <w:jc w:val="left"/>
            </w:pPr>
            <w:r>
              <w:rPr>
                <w:rFonts w:ascii="仿宋_GB2312" w:hAnsi="仿宋_GB2312" w:cs="仿宋_GB2312" w:eastAsia="仿宋_GB2312"/>
                <w:sz w:val="24"/>
                <w:b/>
              </w:rPr>
              <w:t>（五）部门决算集中会审服务</w:t>
            </w:r>
          </w:p>
          <w:p>
            <w:pPr>
              <w:pStyle w:val="null5"/>
              <w:ind w:firstLine="480"/>
              <w:jc w:val="left"/>
            </w:pPr>
            <w:r>
              <w:rPr>
                <w:rFonts w:ascii="仿宋_GB2312" w:hAnsi="仿宋_GB2312" w:cs="仿宋_GB2312" w:eastAsia="仿宋_GB2312"/>
                <w:sz w:val="24"/>
              </w:rPr>
              <w:t>每年度依照财政部《部门决算报表编制说明》的通知要求开展新年度部门决算报表集中会审工作。针对集中会审主要开展的服务如下：</w:t>
            </w:r>
          </w:p>
          <w:p>
            <w:pPr>
              <w:pStyle w:val="null5"/>
              <w:ind w:firstLine="480"/>
              <w:jc w:val="left"/>
            </w:pPr>
            <w:r>
              <w:rPr>
                <w:rFonts w:ascii="仿宋_GB2312" w:hAnsi="仿宋_GB2312" w:cs="仿宋_GB2312" w:eastAsia="仿宋_GB2312"/>
                <w:sz w:val="24"/>
              </w:rPr>
              <w:t>1.依照会审要求，检查鄂尔多斯市预算单位部门决算报表填报数据的合理性；</w:t>
            </w:r>
          </w:p>
          <w:p>
            <w:pPr>
              <w:pStyle w:val="null5"/>
              <w:ind w:firstLine="480"/>
              <w:jc w:val="left"/>
            </w:pPr>
            <w:r>
              <w:rPr>
                <w:rFonts w:ascii="仿宋_GB2312" w:hAnsi="仿宋_GB2312" w:cs="仿宋_GB2312" w:eastAsia="仿宋_GB2312"/>
                <w:sz w:val="24"/>
              </w:rPr>
              <w:t>2.检查鄂尔多斯市预算单位部门决算报表填报说明的完整性、合规性；</w:t>
            </w:r>
          </w:p>
          <w:p>
            <w:pPr>
              <w:pStyle w:val="null5"/>
              <w:ind w:firstLine="480"/>
              <w:jc w:val="left"/>
            </w:pPr>
            <w:r>
              <w:rPr>
                <w:rFonts w:ascii="仿宋_GB2312" w:hAnsi="仿宋_GB2312" w:cs="仿宋_GB2312" w:eastAsia="仿宋_GB2312"/>
                <w:sz w:val="24"/>
              </w:rPr>
              <w:t>3.协助鄂尔多斯市预算单位对部门决算报表和填报说明中的错误进行修改；</w:t>
            </w:r>
          </w:p>
          <w:p>
            <w:pPr>
              <w:pStyle w:val="null5"/>
              <w:ind w:firstLine="480"/>
              <w:jc w:val="left"/>
            </w:pPr>
            <w:r>
              <w:rPr>
                <w:rFonts w:ascii="仿宋_GB2312" w:hAnsi="仿宋_GB2312" w:cs="仿宋_GB2312" w:eastAsia="仿宋_GB2312"/>
                <w:sz w:val="24"/>
              </w:rPr>
              <w:t>4.配合鄂尔多斯市预算单位对二次上报的数据进行审核校验。</w:t>
            </w:r>
          </w:p>
          <w:p>
            <w:pPr>
              <w:pStyle w:val="null5"/>
              <w:ind w:firstLine="480"/>
              <w:jc w:val="left"/>
            </w:pPr>
            <w:r>
              <w:rPr>
                <w:rFonts w:ascii="仿宋_GB2312" w:hAnsi="仿宋_GB2312" w:cs="仿宋_GB2312" w:eastAsia="仿宋_GB2312"/>
                <w:sz w:val="24"/>
                <w:b/>
              </w:rPr>
              <w:t>（六）新年度财政总决算报表参数初始化服务</w:t>
            </w:r>
          </w:p>
          <w:p>
            <w:pPr>
              <w:pStyle w:val="null5"/>
              <w:ind w:firstLine="480"/>
              <w:jc w:val="left"/>
            </w:pPr>
            <w:r>
              <w:rPr>
                <w:rFonts w:ascii="仿宋_GB2312" w:hAnsi="仿宋_GB2312" w:cs="仿宋_GB2312" w:eastAsia="仿宋_GB2312"/>
                <w:sz w:val="24"/>
              </w:rPr>
              <w:t>每年依照财政部《财政总决算报表编制说明》的通知要求开展新年度财政总决算报表的参数配置工作。系统提供前台配置功能，供财政用户修改报表参数，针对报表参数初始化提供财政用户服务内容如下：</w:t>
            </w:r>
          </w:p>
          <w:p>
            <w:pPr>
              <w:pStyle w:val="null5"/>
              <w:ind w:firstLine="480"/>
              <w:jc w:val="left"/>
            </w:pPr>
            <w:r>
              <w:rPr>
                <w:rFonts w:ascii="仿宋_GB2312" w:hAnsi="仿宋_GB2312" w:cs="仿宋_GB2312" w:eastAsia="仿宋_GB2312"/>
                <w:sz w:val="24"/>
              </w:rPr>
              <w:t>1.财政总决算报表填报表样配置；</w:t>
            </w:r>
          </w:p>
          <w:p>
            <w:pPr>
              <w:pStyle w:val="null5"/>
              <w:ind w:firstLine="480"/>
              <w:jc w:val="left"/>
            </w:pPr>
            <w:r>
              <w:rPr>
                <w:rFonts w:ascii="仿宋_GB2312" w:hAnsi="仿宋_GB2312" w:cs="仿宋_GB2312" w:eastAsia="仿宋_GB2312"/>
                <w:sz w:val="24"/>
              </w:rPr>
              <w:t>2.财政总决算报表表内审核公式配置；</w:t>
            </w:r>
          </w:p>
          <w:p>
            <w:pPr>
              <w:pStyle w:val="null5"/>
              <w:ind w:firstLine="480"/>
              <w:jc w:val="left"/>
            </w:pPr>
            <w:r>
              <w:rPr>
                <w:rFonts w:ascii="仿宋_GB2312" w:hAnsi="仿宋_GB2312" w:cs="仿宋_GB2312" w:eastAsia="仿宋_GB2312"/>
                <w:sz w:val="24"/>
              </w:rPr>
              <w:t>3.财政总决算报表表间审核公式配置；</w:t>
            </w:r>
          </w:p>
          <w:p>
            <w:pPr>
              <w:pStyle w:val="null5"/>
              <w:ind w:firstLine="480"/>
              <w:jc w:val="left"/>
            </w:pPr>
            <w:r>
              <w:rPr>
                <w:rFonts w:ascii="仿宋_GB2312" w:hAnsi="仿宋_GB2312" w:cs="仿宋_GB2312" w:eastAsia="仿宋_GB2312"/>
                <w:sz w:val="24"/>
              </w:rPr>
              <w:t>4.财政总决算报表取数公式配置。</w:t>
            </w:r>
          </w:p>
          <w:p>
            <w:pPr>
              <w:pStyle w:val="null5"/>
              <w:ind w:firstLine="480"/>
              <w:jc w:val="left"/>
            </w:pPr>
            <w:r>
              <w:rPr>
                <w:rFonts w:ascii="仿宋_GB2312" w:hAnsi="仿宋_GB2312" w:cs="仿宋_GB2312" w:eastAsia="仿宋_GB2312"/>
                <w:sz w:val="24"/>
                <w:b/>
              </w:rPr>
              <w:t>（七）财政总决算集中会审服务</w:t>
            </w:r>
          </w:p>
          <w:p>
            <w:pPr>
              <w:pStyle w:val="null5"/>
              <w:ind w:firstLine="480"/>
              <w:jc w:val="left"/>
            </w:pPr>
            <w:r>
              <w:rPr>
                <w:rFonts w:ascii="仿宋_GB2312" w:hAnsi="仿宋_GB2312" w:cs="仿宋_GB2312" w:eastAsia="仿宋_GB2312"/>
                <w:sz w:val="24"/>
              </w:rPr>
              <w:t>每年度依照财政部《财政总决算报表编制说明》的通知要求开展新年度财政总决算报表集中会审工作。针对集中会审主要开展的服务如下：</w:t>
            </w:r>
          </w:p>
          <w:p>
            <w:pPr>
              <w:pStyle w:val="null5"/>
              <w:ind w:firstLine="480"/>
              <w:jc w:val="left"/>
            </w:pPr>
            <w:r>
              <w:rPr>
                <w:rFonts w:ascii="仿宋_GB2312" w:hAnsi="仿宋_GB2312" w:cs="仿宋_GB2312" w:eastAsia="仿宋_GB2312"/>
                <w:sz w:val="24"/>
              </w:rPr>
              <w:t>1.依照会审要求，检查财政总决算报表填报数据的合理性；</w:t>
            </w:r>
          </w:p>
          <w:p>
            <w:pPr>
              <w:pStyle w:val="null5"/>
              <w:ind w:firstLine="480"/>
              <w:jc w:val="left"/>
            </w:pPr>
            <w:r>
              <w:rPr>
                <w:rFonts w:ascii="仿宋_GB2312" w:hAnsi="仿宋_GB2312" w:cs="仿宋_GB2312" w:eastAsia="仿宋_GB2312"/>
                <w:sz w:val="24"/>
              </w:rPr>
              <w:t>2.检查财政总决算报表填报说明的完整性、合规性；3.协助国库科对财政总决算报表和填报说明中的错误进行修改；</w:t>
            </w:r>
          </w:p>
          <w:p>
            <w:pPr>
              <w:pStyle w:val="null5"/>
              <w:ind w:firstLine="480"/>
              <w:jc w:val="left"/>
            </w:pPr>
            <w:r>
              <w:rPr>
                <w:rFonts w:ascii="仿宋_GB2312" w:hAnsi="仿宋_GB2312" w:cs="仿宋_GB2312" w:eastAsia="仿宋_GB2312"/>
                <w:sz w:val="24"/>
              </w:rPr>
              <w:t>4.配合鄂尔多斯市财政对二次上报的数据进行审核校验。</w:t>
            </w:r>
          </w:p>
          <w:p>
            <w:pPr>
              <w:pStyle w:val="null5"/>
              <w:ind w:firstLine="480"/>
              <w:jc w:val="left"/>
            </w:pPr>
            <w:r>
              <w:rPr>
                <w:rFonts w:ascii="仿宋_GB2312" w:hAnsi="仿宋_GB2312" w:cs="仿宋_GB2312" w:eastAsia="仿宋_GB2312"/>
                <w:sz w:val="24"/>
                <w:b/>
              </w:rPr>
              <w:t>（八）新年度资产月报表参数初始化服务</w:t>
            </w:r>
          </w:p>
          <w:p>
            <w:pPr>
              <w:pStyle w:val="null5"/>
              <w:ind w:firstLine="480"/>
              <w:jc w:val="left"/>
            </w:pPr>
            <w:r>
              <w:rPr>
                <w:rFonts w:ascii="仿宋_GB2312" w:hAnsi="仿宋_GB2312" w:cs="仿宋_GB2312" w:eastAsia="仿宋_GB2312"/>
                <w:sz w:val="24"/>
              </w:rPr>
              <w:t>每年依照财政部《行政事业性国有资产月报参数及操作手册》的通知要求开展新年度行政事业性国有资产月报的参数配置工作。系统提供前台配置功能，供财政用户修改报表参数，针对报表参数初始化提供的服务内容如下：</w:t>
            </w:r>
          </w:p>
          <w:p>
            <w:pPr>
              <w:pStyle w:val="null5"/>
              <w:ind w:firstLine="480"/>
              <w:jc w:val="left"/>
            </w:pPr>
            <w:r>
              <w:rPr>
                <w:rFonts w:ascii="仿宋_GB2312" w:hAnsi="仿宋_GB2312" w:cs="仿宋_GB2312" w:eastAsia="仿宋_GB2312"/>
                <w:sz w:val="24"/>
              </w:rPr>
              <w:t>1.行政事业性国有资产月报填报表样配置；</w:t>
            </w:r>
          </w:p>
          <w:p>
            <w:pPr>
              <w:pStyle w:val="null5"/>
              <w:ind w:firstLine="480"/>
              <w:jc w:val="left"/>
            </w:pPr>
            <w:r>
              <w:rPr>
                <w:rFonts w:ascii="仿宋_GB2312" w:hAnsi="仿宋_GB2312" w:cs="仿宋_GB2312" w:eastAsia="仿宋_GB2312"/>
                <w:sz w:val="24"/>
              </w:rPr>
              <w:t>2.行政事业性国有资产月报表内审核公式配置；</w:t>
            </w:r>
          </w:p>
          <w:p>
            <w:pPr>
              <w:pStyle w:val="null5"/>
              <w:ind w:firstLine="480"/>
              <w:jc w:val="left"/>
            </w:pPr>
            <w:r>
              <w:rPr>
                <w:rFonts w:ascii="仿宋_GB2312" w:hAnsi="仿宋_GB2312" w:cs="仿宋_GB2312" w:eastAsia="仿宋_GB2312"/>
                <w:sz w:val="24"/>
              </w:rPr>
              <w:t>3.行政事业性国有资产月报表间审核公式配置；</w:t>
            </w:r>
          </w:p>
          <w:p>
            <w:pPr>
              <w:pStyle w:val="null5"/>
              <w:ind w:firstLine="480"/>
              <w:jc w:val="left"/>
            </w:pPr>
            <w:r>
              <w:rPr>
                <w:rFonts w:ascii="仿宋_GB2312" w:hAnsi="仿宋_GB2312" w:cs="仿宋_GB2312" w:eastAsia="仿宋_GB2312"/>
                <w:sz w:val="24"/>
              </w:rPr>
              <w:t>4.行政事业性国有资产月报取数公式配置。</w:t>
            </w:r>
          </w:p>
          <w:p>
            <w:pPr>
              <w:pStyle w:val="null5"/>
              <w:ind w:firstLine="480"/>
              <w:jc w:val="left"/>
            </w:pPr>
            <w:r>
              <w:rPr>
                <w:rFonts w:ascii="仿宋_GB2312" w:hAnsi="仿宋_GB2312" w:cs="仿宋_GB2312" w:eastAsia="仿宋_GB2312"/>
                <w:sz w:val="24"/>
                <w:b/>
              </w:rPr>
              <w:t>（九）新年度资产年报报表参数初始化服务</w:t>
            </w:r>
          </w:p>
          <w:p>
            <w:pPr>
              <w:pStyle w:val="null5"/>
              <w:ind w:firstLine="480"/>
              <w:jc w:val="left"/>
            </w:pPr>
            <w:r>
              <w:rPr>
                <w:rFonts w:ascii="仿宋_GB2312" w:hAnsi="仿宋_GB2312" w:cs="仿宋_GB2312" w:eastAsia="仿宋_GB2312"/>
                <w:sz w:val="24"/>
              </w:rPr>
              <w:t>每年依照财政部《行政事业性国有资产年报参数及操作手册》的通知要求开展新年度行政事业性国有资产年报的参数配置工作。系统提供前台配置功能，供财政用户修改报表参数，针对报表参数初始化提供的服务内容如下：</w:t>
            </w:r>
          </w:p>
          <w:p>
            <w:pPr>
              <w:pStyle w:val="null5"/>
              <w:ind w:firstLine="480"/>
              <w:jc w:val="left"/>
            </w:pPr>
            <w:r>
              <w:rPr>
                <w:rFonts w:ascii="仿宋_GB2312" w:hAnsi="仿宋_GB2312" w:cs="仿宋_GB2312" w:eastAsia="仿宋_GB2312"/>
                <w:sz w:val="24"/>
              </w:rPr>
              <w:t>1.行政事业性国有资产年报填报表样配置；</w:t>
            </w:r>
          </w:p>
          <w:p>
            <w:pPr>
              <w:pStyle w:val="null5"/>
              <w:ind w:firstLine="480"/>
              <w:jc w:val="left"/>
            </w:pPr>
            <w:r>
              <w:rPr>
                <w:rFonts w:ascii="仿宋_GB2312" w:hAnsi="仿宋_GB2312" w:cs="仿宋_GB2312" w:eastAsia="仿宋_GB2312"/>
                <w:sz w:val="24"/>
              </w:rPr>
              <w:t>2.行政事业性国有资产年报表内审核公式配置；</w:t>
            </w:r>
          </w:p>
          <w:p>
            <w:pPr>
              <w:pStyle w:val="null5"/>
              <w:ind w:firstLine="480"/>
              <w:jc w:val="left"/>
            </w:pPr>
            <w:r>
              <w:rPr>
                <w:rFonts w:ascii="仿宋_GB2312" w:hAnsi="仿宋_GB2312" w:cs="仿宋_GB2312" w:eastAsia="仿宋_GB2312"/>
                <w:sz w:val="24"/>
              </w:rPr>
              <w:t>3.行政事业性国有资产年报表间审核公式配置；</w:t>
            </w:r>
          </w:p>
          <w:p>
            <w:pPr>
              <w:pStyle w:val="null5"/>
              <w:ind w:firstLine="480"/>
              <w:jc w:val="left"/>
            </w:pPr>
            <w:r>
              <w:rPr>
                <w:rFonts w:ascii="仿宋_GB2312" w:hAnsi="仿宋_GB2312" w:cs="仿宋_GB2312" w:eastAsia="仿宋_GB2312"/>
                <w:sz w:val="24"/>
              </w:rPr>
              <w:t>4.行政事业性国有资产年报取数公式配置。</w:t>
            </w:r>
          </w:p>
          <w:p>
            <w:pPr>
              <w:pStyle w:val="null5"/>
              <w:ind w:firstLine="480"/>
              <w:jc w:val="left"/>
            </w:pPr>
            <w:r>
              <w:rPr>
                <w:rFonts w:ascii="仿宋_GB2312" w:hAnsi="仿宋_GB2312" w:cs="仿宋_GB2312" w:eastAsia="仿宋_GB2312"/>
                <w:sz w:val="24"/>
                <w:b/>
              </w:rPr>
              <w:t>（十）资产年报集中会审服务</w:t>
            </w:r>
          </w:p>
          <w:p>
            <w:pPr>
              <w:pStyle w:val="null5"/>
              <w:ind w:firstLine="480"/>
              <w:jc w:val="left"/>
            </w:pPr>
            <w:r>
              <w:rPr>
                <w:rFonts w:ascii="仿宋_GB2312" w:hAnsi="仿宋_GB2312" w:cs="仿宋_GB2312" w:eastAsia="仿宋_GB2312"/>
                <w:sz w:val="24"/>
              </w:rPr>
              <w:t>每年度依照财政部《行政事业性国有资产年报参数及操作手册》的通知要求开展新年度行政事业性国有资产年报集中会审工作。针对集中会审主要开展的服务如下：</w:t>
            </w:r>
          </w:p>
          <w:p>
            <w:pPr>
              <w:pStyle w:val="null5"/>
              <w:ind w:firstLine="480"/>
              <w:jc w:val="left"/>
            </w:pPr>
            <w:r>
              <w:rPr>
                <w:rFonts w:ascii="仿宋_GB2312" w:hAnsi="仿宋_GB2312" w:cs="仿宋_GB2312" w:eastAsia="仿宋_GB2312"/>
                <w:sz w:val="24"/>
              </w:rPr>
              <w:t>1.依照会审要求，检查鄂尔多斯市预算单位行政事业性国有资产年报填报数据的合理性；</w:t>
            </w:r>
          </w:p>
          <w:p>
            <w:pPr>
              <w:pStyle w:val="null5"/>
              <w:ind w:firstLine="480"/>
              <w:jc w:val="left"/>
            </w:pPr>
            <w:r>
              <w:rPr>
                <w:rFonts w:ascii="仿宋_GB2312" w:hAnsi="仿宋_GB2312" w:cs="仿宋_GB2312" w:eastAsia="仿宋_GB2312"/>
                <w:sz w:val="24"/>
              </w:rPr>
              <w:t>2.检查鄂尔多斯市预算单位行政事业性国有资产年报填报说明的完整性、合规性；</w:t>
            </w:r>
          </w:p>
          <w:p>
            <w:pPr>
              <w:pStyle w:val="null5"/>
              <w:ind w:firstLine="480"/>
              <w:jc w:val="left"/>
            </w:pPr>
            <w:r>
              <w:rPr>
                <w:rFonts w:ascii="仿宋_GB2312" w:hAnsi="仿宋_GB2312" w:cs="仿宋_GB2312" w:eastAsia="仿宋_GB2312"/>
                <w:sz w:val="24"/>
              </w:rPr>
              <w:t>3.协助鄂尔多斯市财政对行政事业性国有资产年报和填报说明中的错误进行修改；</w:t>
            </w:r>
          </w:p>
          <w:p>
            <w:pPr>
              <w:pStyle w:val="null5"/>
              <w:jc w:val="left"/>
            </w:pPr>
            <w:r>
              <w:rPr>
                <w:rFonts w:ascii="仿宋_GB2312" w:hAnsi="仿宋_GB2312" w:cs="仿宋_GB2312" w:eastAsia="仿宋_GB2312"/>
                <w:sz w:val="24"/>
              </w:rPr>
              <w:t>4.配合鄂尔多斯市预算单位对二次上报的数据进行审核校验。</w:t>
            </w:r>
          </w:p>
          <w:p>
            <w:pPr>
              <w:pStyle w:val="null5"/>
              <w:ind w:firstLine="480"/>
              <w:jc w:val="left"/>
            </w:pPr>
            <w:r>
              <w:rPr>
                <w:rFonts w:ascii="仿宋_GB2312" w:hAnsi="仿宋_GB2312" w:cs="仿宋_GB2312" w:eastAsia="仿宋_GB2312"/>
                <w:sz w:val="24"/>
                <w:b/>
              </w:rPr>
              <w:t>（十一）新年度旬月报报表参数初始化服务</w:t>
            </w:r>
          </w:p>
          <w:p>
            <w:pPr>
              <w:pStyle w:val="null5"/>
              <w:ind w:firstLine="480"/>
              <w:jc w:val="left"/>
            </w:pPr>
            <w:r>
              <w:rPr>
                <w:rFonts w:ascii="仿宋_GB2312" w:hAnsi="仿宋_GB2312" w:cs="仿宋_GB2312" w:eastAsia="仿宋_GB2312"/>
                <w:sz w:val="24"/>
              </w:rPr>
              <w:t>每年依照财政部旬报、月报编制说明的通知要求开展新年度旬月报的参数配置工作。系统提供前台配置功能，供财政用户修改报表参数，针对报表参数初始化提供的技术支持服务内容如下：</w:t>
            </w:r>
          </w:p>
          <w:p>
            <w:pPr>
              <w:pStyle w:val="null5"/>
              <w:ind w:firstLine="480"/>
              <w:jc w:val="left"/>
            </w:pPr>
            <w:r>
              <w:rPr>
                <w:rFonts w:ascii="仿宋_GB2312" w:hAnsi="仿宋_GB2312" w:cs="仿宋_GB2312" w:eastAsia="仿宋_GB2312"/>
                <w:sz w:val="24"/>
              </w:rPr>
              <w:t>1.旬月报填报表样配置；</w:t>
            </w:r>
          </w:p>
          <w:p>
            <w:pPr>
              <w:pStyle w:val="null5"/>
              <w:ind w:firstLine="480"/>
              <w:jc w:val="left"/>
            </w:pPr>
            <w:r>
              <w:rPr>
                <w:rFonts w:ascii="仿宋_GB2312" w:hAnsi="仿宋_GB2312" w:cs="仿宋_GB2312" w:eastAsia="仿宋_GB2312"/>
                <w:sz w:val="24"/>
              </w:rPr>
              <w:t>2.旬月报表内审核公式配置；</w:t>
            </w:r>
          </w:p>
          <w:p>
            <w:pPr>
              <w:pStyle w:val="null5"/>
              <w:ind w:firstLine="480"/>
              <w:jc w:val="left"/>
            </w:pPr>
            <w:r>
              <w:rPr>
                <w:rFonts w:ascii="仿宋_GB2312" w:hAnsi="仿宋_GB2312" w:cs="仿宋_GB2312" w:eastAsia="仿宋_GB2312"/>
                <w:sz w:val="24"/>
              </w:rPr>
              <w:t>3.旬月报表间审核公式配置；</w:t>
            </w:r>
          </w:p>
          <w:p>
            <w:pPr>
              <w:pStyle w:val="null5"/>
              <w:ind w:firstLine="480"/>
              <w:jc w:val="left"/>
            </w:pPr>
            <w:r>
              <w:rPr>
                <w:rFonts w:ascii="仿宋_GB2312" w:hAnsi="仿宋_GB2312" w:cs="仿宋_GB2312" w:eastAsia="仿宋_GB2312"/>
                <w:sz w:val="24"/>
              </w:rPr>
              <w:t>4.旬月报取数公式配置。</w:t>
            </w:r>
          </w:p>
          <w:p>
            <w:pPr>
              <w:pStyle w:val="null5"/>
              <w:ind w:firstLine="480"/>
              <w:jc w:val="left"/>
            </w:pPr>
            <w:r>
              <w:rPr>
                <w:rFonts w:ascii="仿宋_GB2312" w:hAnsi="仿宋_GB2312" w:cs="仿宋_GB2312" w:eastAsia="仿宋_GB2312"/>
                <w:sz w:val="24"/>
                <w:b/>
              </w:rPr>
              <w:t>（十二）旬月报数据汇总上报服务</w:t>
            </w:r>
          </w:p>
          <w:p>
            <w:pPr>
              <w:pStyle w:val="null5"/>
              <w:ind w:firstLine="480"/>
              <w:jc w:val="left"/>
            </w:pPr>
            <w:r>
              <w:rPr>
                <w:rFonts w:ascii="仿宋_GB2312" w:hAnsi="仿宋_GB2312" w:cs="仿宋_GB2312" w:eastAsia="仿宋_GB2312"/>
                <w:sz w:val="24"/>
              </w:rPr>
              <w:t>每旬或每月依照财政部旬报、月报编制说明要求，协助鄂尔多斯市财政开展旬月报数据汇总上报工作。针对旬月报数据汇总上报主要开展的服务如下：</w:t>
            </w:r>
          </w:p>
          <w:p>
            <w:pPr>
              <w:pStyle w:val="null5"/>
              <w:ind w:firstLine="480"/>
              <w:jc w:val="left"/>
            </w:pPr>
            <w:r>
              <w:rPr>
                <w:rFonts w:ascii="仿宋_GB2312" w:hAnsi="仿宋_GB2312" w:cs="仿宋_GB2312" w:eastAsia="仿宋_GB2312"/>
                <w:sz w:val="24"/>
              </w:rPr>
              <w:t>1.依照编制要求，检查填报数据的准确性；</w:t>
            </w:r>
          </w:p>
          <w:p>
            <w:pPr>
              <w:pStyle w:val="null5"/>
              <w:ind w:firstLine="480"/>
              <w:jc w:val="left"/>
            </w:pPr>
            <w:r>
              <w:rPr>
                <w:rFonts w:ascii="仿宋_GB2312" w:hAnsi="仿宋_GB2312" w:cs="仿宋_GB2312" w:eastAsia="仿宋_GB2312"/>
                <w:sz w:val="24"/>
              </w:rPr>
              <w:t>2.检查上报数据的账表一致性；</w:t>
            </w:r>
          </w:p>
          <w:p>
            <w:pPr>
              <w:pStyle w:val="null5"/>
              <w:ind w:firstLine="480"/>
              <w:jc w:val="left"/>
            </w:pPr>
            <w:r>
              <w:rPr>
                <w:rFonts w:ascii="仿宋_GB2312" w:hAnsi="仿宋_GB2312" w:cs="仿宋_GB2312" w:eastAsia="仿宋_GB2312"/>
                <w:sz w:val="24"/>
              </w:rPr>
              <w:t>3.协助鄂尔多斯市财政对旬月报中的错误数据进行修改；</w:t>
            </w:r>
          </w:p>
          <w:p>
            <w:pPr>
              <w:pStyle w:val="null5"/>
              <w:ind w:firstLine="480"/>
              <w:jc w:val="left"/>
            </w:pPr>
            <w:r>
              <w:rPr>
                <w:rFonts w:ascii="仿宋_GB2312" w:hAnsi="仿宋_GB2312" w:cs="仿宋_GB2312" w:eastAsia="仿宋_GB2312"/>
                <w:sz w:val="24"/>
              </w:rPr>
              <w:t>4.配合鄂尔多斯市财政对二次上报的数据进行审核校验。</w:t>
            </w:r>
          </w:p>
          <w:p>
            <w:pPr>
              <w:pStyle w:val="null5"/>
              <w:ind w:firstLine="480"/>
              <w:jc w:val="left"/>
            </w:pPr>
            <w:r>
              <w:rPr>
                <w:rFonts w:ascii="仿宋_GB2312" w:hAnsi="仿宋_GB2312" w:cs="仿宋_GB2312" w:eastAsia="仿宋_GB2312"/>
                <w:sz w:val="24"/>
                <w:b/>
              </w:rPr>
              <w:t>（十三）财政年结服务</w:t>
            </w:r>
          </w:p>
          <w:p>
            <w:pPr>
              <w:pStyle w:val="null5"/>
              <w:ind w:firstLine="480"/>
              <w:jc w:val="left"/>
            </w:pPr>
            <w:r>
              <w:rPr>
                <w:rFonts w:ascii="仿宋_GB2312" w:hAnsi="仿宋_GB2312" w:cs="仿宋_GB2312" w:eastAsia="仿宋_GB2312"/>
                <w:sz w:val="24"/>
              </w:rPr>
              <w:t>为保障财政年结期间问题处理及时，更好服务财政用户，每年成立财政年结服务组。主要工作服务内容如下：</w:t>
            </w:r>
          </w:p>
          <w:p>
            <w:pPr>
              <w:pStyle w:val="null5"/>
              <w:ind w:firstLine="480"/>
              <w:jc w:val="left"/>
            </w:pPr>
            <w:r>
              <w:rPr>
                <w:rFonts w:ascii="仿宋_GB2312" w:hAnsi="仿宋_GB2312" w:cs="仿宋_GB2312" w:eastAsia="仿宋_GB2312"/>
                <w:sz w:val="24"/>
              </w:rPr>
              <w:t>1.负责年结期间各科室用户技术支持电话的接听及解答工作。</w:t>
            </w:r>
          </w:p>
          <w:p>
            <w:pPr>
              <w:pStyle w:val="null5"/>
              <w:ind w:firstLine="480"/>
              <w:jc w:val="left"/>
            </w:pPr>
            <w:r>
              <w:rPr>
                <w:rFonts w:ascii="仿宋_GB2312" w:hAnsi="仿宋_GB2312" w:cs="仿宋_GB2312" w:eastAsia="仿宋_GB2312"/>
                <w:sz w:val="24"/>
              </w:rPr>
              <w:t>2.协助各科室用户开展数据核对及账务核对工作。</w:t>
            </w:r>
          </w:p>
          <w:p>
            <w:pPr>
              <w:pStyle w:val="null5"/>
              <w:ind w:firstLine="480"/>
              <w:jc w:val="left"/>
            </w:pPr>
            <w:r>
              <w:rPr>
                <w:rFonts w:ascii="仿宋_GB2312" w:hAnsi="仿宋_GB2312" w:cs="仿宋_GB2312" w:eastAsia="仿宋_GB2312"/>
                <w:sz w:val="24"/>
              </w:rPr>
              <w:t>3.开展系统新年度初始化配置。</w:t>
            </w:r>
          </w:p>
          <w:p>
            <w:pPr>
              <w:pStyle w:val="null5"/>
              <w:ind w:firstLine="480"/>
              <w:jc w:val="left"/>
            </w:pPr>
            <w:r>
              <w:rPr>
                <w:rFonts w:ascii="仿宋_GB2312" w:hAnsi="仿宋_GB2312" w:cs="仿宋_GB2312" w:eastAsia="仿宋_GB2312"/>
                <w:sz w:val="24"/>
              </w:rPr>
              <w:t>4.完成上下年度业务数据的衔接，保障系统顺利运行。</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sz w:val="27"/>
              </w:rPr>
              <w:t>互联网+政府缴费项目安全及性能方面</w:t>
            </w:r>
          </w:p>
          <w:p>
            <w:pPr>
              <w:pStyle w:val="null5"/>
              <w:jc w:val="left"/>
            </w:pPr>
            <w:r>
              <w:rPr>
                <w:rFonts w:ascii="仿宋_GB2312" w:hAnsi="仿宋_GB2312" w:cs="仿宋_GB2312" w:eastAsia="仿宋_GB2312"/>
              </w:rPr>
              <w:t>1、云资源数据安全</w:t>
            </w:r>
          </w:p>
          <w:p>
            <w:pPr>
              <w:pStyle w:val="null5"/>
              <w:jc w:val="left"/>
            </w:pPr>
            <w:r>
              <w:rPr>
                <w:rFonts w:ascii="仿宋_GB2312" w:hAnsi="仿宋_GB2312" w:cs="仿宋_GB2312" w:eastAsia="仿宋_GB2312"/>
              </w:rPr>
              <w:t>为保障数据安全，需从包括但不限于数据加密、认证安全、权限管理、数据备份、灾备恢复等几个方面，提供详细的数据安全方案。</w:t>
            </w:r>
          </w:p>
          <w:p>
            <w:pPr>
              <w:pStyle w:val="null5"/>
              <w:jc w:val="left"/>
            </w:pPr>
            <w:r>
              <w:rPr>
                <w:rFonts w:ascii="仿宋_GB2312" w:hAnsi="仿宋_GB2312" w:cs="仿宋_GB2312" w:eastAsia="仿宋_GB2312"/>
              </w:rPr>
              <w:t>2、云资源部署机房硬件环境要求</w:t>
            </w:r>
          </w:p>
          <w:p>
            <w:pPr>
              <w:pStyle w:val="null5"/>
              <w:jc w:val="left"/>
            </w:pPr>
            <w:r>
              <w:rPr>
                <w:rFonts w:ascii="仿宋_GB2312" w:hAnsi="仿宋_GB2312" w:cs="仿宋_GB2312" w:eastAsia="仿宋_GB2312"/>
              </w:rPr>
              <w:t>云资源部署机房应符合等级保护三级标准。</w:t>
            </w:r>
          </w:p>
          <w:p>
            <w:pPr>
              <w:pStyle w:val="null5"/>
              <w:jc w:val="left"/>
            </w:pPr>
            <w:r>
              <w:rPr>
                <w:rFonts w:ascii="仿宋_GB2312" w:hAnsi="仿宋_GB2312" w:cs="仿宋_GB2312" w:eastAsia="仿宋_GB2312"/>
              </w:rPr>
              <w:t>机房选址：机房应设在具有防震、防风、防雨能力的建筑物内，并且应避免设在建筑物的高层或地下室，以及水设备的低层或隔壁。</w:t>
            </w:r>
          </w:p>
          <w:p>
            <w:pPr>
              <w:pStyle w:val="null5"/>
              <w:jc w:val="left"/>
            </w:pPr>
            <w:r>
              <w:rPr>
                <w:rFonts w:ascii="仿宋_GB2312" w:hAnsi="仿宋_GB2312" w:cs="仿宋_GB2312" w:eastAsia="仿宋_GB2312"/>
              </w:rPr>
              <w:t>机房环境：机房应具备适当的照明设备、温湿度自动调节设施，使机房内的温湿度变化在设备运行允许的范围内。同时，机房应具备电子门禁系统、防盗报警系统、监控系统，机房访客需要走申请审批流程，限制和监控其活动。</w:t>
            </w:r>
          </w:p>
          <w:p>
            <w:pPr>
              <w:pStyle w:val="null5"/>
              <w:jc w:val="left"/>
            </w:pPr>
            <w:r>
              <w:rPr>
                <w:rFonts w:ascii="仿宋_GB2312" w:hAnsi="仿宋_GB2312" w:cs="仿宋_GB2312" w:eastAsia="仿宋_GB2312"/>
              </w:rPr>
              <w:t>消防设备：机房应配备专业的消防设备，如防火墙、灭火器等，并定期进行消防设备的检查和维护。</w:t>
            </w:r>
          </w:p>
          <w:p>
            <w:pPr>
              <w:pStyle w:val="null5"/>
              <w:jc w:val="left"/>
            </w:pPr>
            <w:r>
              <w:rPr>
                <w:rFonts w:ascii="仿宋_GB2312" w:hAnsi="仿宋_GB2312" w:cs="仿宋_GB2312" w:eastAsia="仿宋_GB2312"/>
              </w:rPr>
              <w:t>网络安全防御：配置防火墙、入侵检测系统、网络审计设备、访问控制、服务器防御系统配置等。同时，应用程序自身的功能要满足同等保护的要求，如身份认证机制、审计日志、通信和存储加密等。系统生成的日志应保存到专用的日志服务器。</w:t>
            </w:r>
          </w:p>
          <w:p>
            <w:pPr>
              <w:pStyle w:val="null5"/>
              <w:jc w:val="left"/>
            </w:pPr>
            <w:r>
              <w:rPr>
                <w:rFonts w:ascii="仿宋_GB2312" w:hAnsi="仿宋_GB2312" w:cs="仿宋_GB2312" w:eastAsia="仿宋_GB2312"/>
              </w:rPr>
              <w:t>备份系统：服务器必须具备备份功能，系统数据可以做到实时恢复。</w:t>
            </w:r>
          </w:p>
          <w:p>
            <w:pPr>
              <w:pStyle w:val="null5"/>
              <w:jc w:val="left"/>
            </w:pPr>
            <w:r>
              <w:rPr>
                <w:rFonts w:ascii="仿宋_GB2312" w:hAnsi="仿宋_GB2312" w:cs="仿宋_GB2312" w:eastAsia="仿宋_GB2312"/>
              </w:rPr>
              <w:t>电源保障：应提供专用气体灭火、备用发电机等设备。</w:t>
            </w:r>
          </w:p>
          <w:p>
            <w:pPr>
              <w:pStyle w:val="null5"/>
              <w:jc w:val="left"/>
            </w:pPr>
            <w:r>
              <w:rPr>
                <w:rFonts w:ascii="仿宋_GB2312" w:hAnsi="仿宋_GB2312" w:cs="仿宋_GB2312" w:eastAsia="仿宋_GB2312"/>
              </w:rPr>
              <w:t>其他：机房必须符合国家对云机房的相关要求。</w:t>
            </w:r>
          </w:p>
          <w:p>
            <w:pPr>
              <w:pStyle w:val="null5"/>
              <w:jc w:val="left"/>
            </w:pPr>
            <w:r>
              <w:rPr>
                <w:rFonts w:ascii="仿宋_GB2312" w:hAnsi="仿宋_GB2312" w:cs="仿宋_GB2312" w:eastAsia="仿宋_GB2312"/>
              </w:rPr>
              <w:t>3、云资源性能要求</w:t>
            </w:r>
          </w:p>
          <w:p>
            <w:pPr>
              <w:pStyle w:val="null5"/>
              <w:jc w:val="left"/>
            </w:pPr>
            <w:r>
              <w:rPr>
                <w:rFonts w:ascii="仿宋_GB2312" w:hAnsi="仿宋_GB2312" w:cs="仿宋_GB2312" w:eastAsia="仿宋_GB2312"/>
              </w:rPr>
              <w:t>需要支持</w:t>
            </w:r>
            <w:r>
              <w:rPr>
                <w:rFonts w:ascii="仿宋_GB2312" w:hAnsi="仿宋_GB2312" w:cs="仿宋_GB2312" w:eastAsia="仿宋_GB2312"/>
              </w:rPr>
              <w:t>3年内业务的增长所需要的云资源配置，并具备负载均衡能力，以保证多用户并发访问时的系统的可靠性和系统性能不受到严重影响。同时随着业务的不断增长，提前对云资源进行评估，实时对云资源进行免费扩容，保障业务发展的要求。具体需要满足的性能要求如下：</w:t>
            </w:r>
          </w:p>
          <w:p>
            <w:pPr>
              <w:pStyle w:val="null5"/>
              <w:jc w:val="left"/>
            </w:pPr>
            <w:r>
              <w:rPr>
                <w:rFonts w:ascii="仿宋_GB2312" w:hAnsi="仿宋_GB2312" w:cs="仿宋_GB2312" w:eastAsia="仿宋_GB2312"/>
              </w:rPr>
              <w:t>(1) 具备较强的稳定性，综合考虑未来业务发展的情况下，云资源应能够支持10000个用户的并发访问。</w:t>
            </w:r>
          </w:p>
          <w:p>
            <w:pPr>
              <w:pStyle w:val="null5"/>
              <w:jc w:val="left"/>
            </w:pPr>
            <w:r>
              <w:rPr>
                <w:rFonts w:ascii="仿宋_GB2312" w:hAnsi="仿宋_GB2312" w:cs="仿宋_GB2312" w:eastAsia="仿宋_GB2312"/>
              </w:rPr>
              <w:t>(2) 在非业务高峰期间，云资源平均响应时间要求如下：云资源在线查询处理的响应时间不大于1秒，跨系统在线查询响应时间不大于1秒，事务处理的响应时间不大于可以达到毫秒级。(因专网网络原因或其他外部系统造成的延迟除外)</w:t>
            </w:r>
          </w:p>
          <w:p>
            <w:pPr>
              <w:pStyle w:val="null5"/>
              <w:jc w:val="left"/>
            </w:pPr>
            <w:r>
              <w:rPr>
                <w:rFonts w:ascii="仿宋_GB2312" w:hAnsi="仿宋_GB2312" w:cs="仿宋_GB2312" w:eastAsia="仿宋_GB2312"/>
              </w:rPr>
              <w:t>(3) 在业务高峰期间，云资源平均响应时间要求不超过非业务高峰期间平均响应时间的1.5倍。</w:t>
            </w:r>
          </w:p>
          <w:p>
            <w:pPr>
              <w:pStyle w:val="null5"/>
              <w:jc w:val="left"/>
            </w:pPr>
            <w:r>
              <w:rPr>
                <w:rFonts w:ascii="仿宋_GB2312" w:hAnsi="仿宋_GB2312" w:cs="仿宋_GB2312" w:eastAsia="仿宋_GB2312"/>
              </w:rPr>
              <w:t>(4) 能够支持3年内年数据访问量增长30%的处理能力要求。并随着业务的增长实时扩容。确保系统的稳定运行。</w:t>
            </w:r>
          </w:p>
          <w:p>
            <w:pPr>
              <w:pStyle w:val="null5"/>
              <w:jc w:val="left"/>
            </w:pPr>
            <w:r>
              <w:rPr>
                <w:rFonts w:ascii="仿宋_GB2312" w:hAnsi="仿宋_GB2312" w:cs="仿宋_GB2312" w:eastAsia="仿宋_GB2312"/>
              </w:rPr>
              <w:t>(5) 云资源并发数设计应支持30%的冗余，以保证系统在业务高峰期间仍然能够稳定可靠运行。</w:t>
            </w:r>
          </w:p>
          <w:p>
            <w:pPr>
              <w:pStyle w:val="null5"/>
              <w:jc w:val="both"/>
            </w:pPr>
            <w:r>
              <w:rPr>
                <w:rFonts w:ascii="仿宋_GB2312" w:hAnsi="仿宋_GB2312" w:cs="仿宋_GB2312" w:eastAsia="仿宋_GB2312"/>
                <w:sz w:val="21"/>
              </w:rPr>
              <w:t>(6) 系统具备完备的信息安全保障机制，能够对登录用户的身份进行认证，并跟踪用户的操作，进行记录，并能够进行安全审计。</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sz w:val="30"/>
              </w:rPr>
              <w:t>其他要求</w:t>
            </w:r>
          </w:p>
          <w:p>
            <w:pPr>
              <w:pStyle w:val="null5"/>
              <w:jc w:val="left"/>
            </w:pPr>
            <w:r>
              <w:rPr>
                <w:rFonts w:ascii="仿宋_GB2312" w:hAnsi="仿宋_GB2312" w:cs="仿宋_GB2312" w:eastAsia="仿宋_GB2312"/>
              </w:rPr>
              <w:t>（一）系统运维要求</w:t>
            </w:r>
          </w:p>
          <w:p>
            <w:pPr>
              <w:pStyle w:val="null5"/>
              <w:jc w:val="left"/>
            </w:pPr>
            <w:r>
              <w:rPr>
                <w:rFonts w:ascii="仿宋_GB2312" w:hAnsi="仿宋_GB2312" w:cs="仿宋_GB2312" w:eastAsia="仿宋_GB2312"/>
              </w:rPr>
              <w:t>统一公共支付平台、财政电子票据中间业务平台、基层医疗电子票据中间业务平台均采用云部署模式（包含云资源和签名服务）。</w:t>
            </w:r>
          </w:p>
          <w:p>
            <w:pPr>
              <w:pStyle w:val="null5"/>
              <w:jc w:val="left"/>
            </w:pPr>
            <w:r>
              <w:rPr>
                <w:rFonts w:ascii="仿宋_GB2312" w:hAnsi="仿宋_GB2312" w:cs="仿宋_GB2312" w:eastAsia="仿宋_GB2312"/>
              </w:rPr>
              <w:t>1.单位业务办理系统须与统一公共支付平台、财政电子票据中间业务平台双向交互数据；单位业务办理系统接入财政电子票据中间业务平台实现开票操作；财政电子票据中间业务平台与财政电子票系统建立通道，完成开票监制等。</w:t>
            </w:r>
          </w:p>
          <w:p>
            <w:pPr>
              <w:pStyle w:val="null5"/>
              <w:jc w:val="left"/>
            </w:pPr>
            <w:r>
              <w:rPr>
                <w:rFonts w:ascii="仿宋_GB2312" w:hAnsi="仿宋_GB2312" w:cs="仿宋_GB2312" w:eastAsia="仿宋_GB2312"/>
              </w:rPr>
              <w:t>2.非税收入管理系统仍部署在财政专网，须与统一公共支付平台、财政电子票据中间业务平台双向交互数据。</w:t>
            </w:r>
          </w:p>
          <w:p>
            <w:pPr>
              <w:pStyle w:val="null5"/>
              <w:jc w:val="left"/>
            </w:pPr>
            <w:r>
              <w:rPr>
                <w:rFonts w:ascii="仿宋_GB2312" w:hAnsi="仿宋_GB2312" w:cs="仿宋_GB2312" w:eastAsia="仿宋_GB2312"/>
              </w:rPr>
              <w:t>3.统一公共支付平台需与财政电子票据中间业务平台双向交互数据。</w:t>
            </w:r>
          </w:p>
          <w:p>
            <w:pPr>
              <w:pStyle w:val="null5"/>
              <w:jc w:val="left"/>
            </w:pPr>
            <w:r>
              <w:rPr>
                <w:rFonts w:ascii="仿宋_GB2312" w:hAnsi="仿宋_GB2312" w:cs="仿宋_GB2312" w:eastAsia="仿宋_GB2312"/>
              </w:rPr>
              <w:t>4.基层医疗卫生机构HIS系统接入医疗电子票据中间业务平台实现开票操作；基层医疗电子票据中间业务平台与财政电子票系统建立通道，完成开票监制等。</w:t>
            </w:r>
          </w:p>
          <w:p>
            <w:pPr>
              <w:pStyle w:val="null5"/>
              <w:jc w:val="left"/>
            </w:pPr>
            <w:r>
              <w:rPr>
                <w:rFonts w:ascii="仿宋_GB2312" w:hAnsi="仿宋_GB2312" w:cs="仿宋_GB2312" w:eastAsia="仿宋_GB2312"/>
              </w:rPr>
              <w:t>(二) 安全要求</w:t>
            </w:r>
          </w:p>
          <w:p>
            <w:pPr>
              <w:pStyle w:val="null5"/>
              <w:jc w:val="left"/>
            </w:pPr>
            <w:r>
              <w:rPr>
                <w:rFonts w:ascii="仿宋_GB2312" w:hAnsi="仿宋_GB2312" w:cs="仿宋_GB2312" w:eastAsia="仿宋_GB2312"/>
              </w:rPr>
              <w:t>系统提供完备的信息安全保障方案，能够对登录用户的身份进行认证，并跟踪用户的操作，进行记录，并能够进行安全审计。采用数据加密等技术手段加强系统中敏感信息的保护，提高数据安全性，防止数据在传输过程中被篡改和窃取。</w:t>
            </w:r>
          </w:p>
          <w:p>
            <w:pPr>
              <w:pStyle w:val="null5"/>
              <w:jc w:val="left"/>
            </w:pPr>
            <w:r>
              <w:rPr>
                <w:rFonts w:ascii="仿宋_GB2312" w:hAnsi="仿宋_GB2312" w:cs="仿宋_GB2312" w:eastAsia="仿宋_GB2312"/>
              </w:rPr>
              <w:t>(三) 性能需求</w:t>
            </w:r>
          </w:p>
          <w:p>
            <w:pPr>
              <w:pStyle w:val="null5"/>
              <w:jc w:val="left"/>
            </w:pPr>
            <w:r>
              <w:rPr>
                <w:rFonts w:ascii="仿宋_GB2312" w:hAnsi="仿宋_GB2312" w:cs="仿宋_GB2312" w:eastAsia="仿宋_GB2312"/>
              </w:rPr>
              <w:t>系统必须具备负载均衡能力，以保证多用户并发访问时的系统的可靠性和系统性能不受到严重影响，具体性能要求如下：</w:t>
            </w:r>
          </w:p>
          <w:p>
            <w:pPr>
              <w:pStyle w:val="null5"/>
              <w:jc w:val="left"/>
            </w:pPr>
            <w:r>
              <w:rPr>
                <w:rFonts w:ascii="仿宋_GB2312" w:hAnsi="仿宋_GB2312" w:cs="仿宋_GB2312" w:eastAsia="仿宋_GB2312"/>
              </w:rPr>
              <w:t>(1) 具备较强的稳定性，综合考虑未来业务发展的情况下，本系统应能够支持10000个用户的并发访问。</w:t>
            </w:r>
          </w:p>
          <w:p>
            <w:pPr>
              <w:pStyle w:val="null5"/>
              <w:jc w:val="left"/>
            </w:pPr>
            <w:r>
              <w:rPr>
                <w:rFonts w:ascii="仿宋_GB2312" w:hAnsi="仿宋_GB2312" w:cs="仿宋_GB2312" w:eastAsia="仿宋_GB2312"/>
              </w:rPr>
              <w:t>(2) 在非业务高峰期间，应用系统平均响应时间要求如下：应用系统内在线查询处理的响应时间不大于1秒，跨系统在线查询响应时间不大于1秒，事务处理的响应时间不大于可以达到毫秒级。(因专网网络原因或其他外部系统造成的延迟除外)</w:t>
            </w:r>
          </w:p>
          <w:p>
            <w:pPr>
              <w:pStyle w:val="null5"/>
              <w:jc w:val="left"/>
            </w:pPr>
            <w:r>
              <w:rPr>
                <w:rFonts w:ascii="仿宋_GB2312" w:hAnsi="仿宋_GB2312" w:cs="仿宋_GB2312" w:eastAsia="仿宋_GB2312"/>
              </w:rPr>
              <w:t>(3) 在业务高峰期间，应用系统平均响应时间要求不超过非业务高峰期间平均响应时间的1.5倍。</w:t>
            </w:r>
          </w:p>
          <w:p>
            <w:pPr>
              <w:pStyle w:val="null5"/>
              <w:jc w:val="left"/>
            </w:pPr>
            <w:r>
              <w:rPr>
                <w:rFonts w:ascii="仿宋_GB2312" w:hAnsi="仿宋_GB2312" w:cs="仿宋_GB2312" w:eastAsia="仿宋_GB2312"/>
              </w:rPr>
              <w:t>(4) 能够支持3年内年数据访问量增长30%的处理能力要求。</w:t>
            </w:r>
          </w:p>
          <w:p>
            <w:pPr>
              <w:pStyle w:val="null5"/>
              <w:jc w:val="left"/>
            </w:pPr>
            <w:r>
              <w:rPr>
                <w:rFonts w:ascii="仿宋_GB2312" w:hAnsi="仿宋_GB2312" w:cs="仿宋_GB2312" w:eastAsia="仿宋_GB2312"/>
              </w:rPr>
              <w:t>(5) 应用系统并发数设计应支持30%的冗余，以保证系统在业务高峰期间仍然能够稳定可靠运行。</w:t>
            </w:r>
          </w:p>
          <w:p>
            <w:pPr>
              <w:pStyle w:val="null5"/>
              <w:jc w:val="left"/>
            </w:pPr>
            <w:r>
              <w:rPr>
                <w:rFonts w:ascii="仿宋_GB2312" w:hAnsi="仿宋_GB2312" w:cs="仿宋_GB2312" w:eastAsia="仿宋_GB2312"/>
              </w:rPr>
              <w:t>(6) 系统具备完备的信息安全保障机制，能够对登录用户的身份进行认证，并跟踪用户的操作，进行记录，并能够进行安全审计。</w:t>
            </w:r>
          </w:p>
          <w:p>
            <w:pPr>
              <w:pStyle w:val="null5"/>
              <w:jc w:val="left"/>
            </w:pPr>
            <w:r>
              <w:rPr>
                <w:rFonts w:ascii="仿宋_GB2312" w:hAnsi="仿宋_GB2312" w:cs="仿宋_GB2312" w:eastAsia="仿宋_GB2312"/>
              </w:rPr>
              <w:t>( 四) 系统稳定性需求</w:t>
            </w:r>
          </w:p>
          <w:p>
            <w:pPr>
              <w:pStyle w:val="null5"/>
              <w:jc w:val="left"/>
            </w:pPr>
            <w:r>
              <w:rPr>
                <w:rFonts w:ascii="仿宋_GB2312" w:hAnsi="仿宋_GB2312" w:cs="仿宋_GB2312" w:eastAsia="仿宋_GB2312"/>
              </w:rPr>
              <w:t>(1) 系统支持 7*24 小时不间断运行。</w:t>
            </w:r>
          </w:p>
          <w:p>
            <w:pPr>
              <w:pStyle w:val="null5"/>
              <w:jc w:val="left"/>
            </w:pPr>
            <w:r>
              <w:rPr>
                <w:rFonts w:ascii="仿宋_GB2312" w:hAnsi="仿宋_GB2312" w:cs="仿宋_GB2312" w:eastAsia="仿宋_GB2312"/>
              </w:rPr>
              <w:t>(2) 系统运行每 1000 小时中可用时间至少不小于999小时。</w:t>
            </w:r>
          </w:p>
          <w:p>
            <w:pPr>
              <w:pStyle w:val="null5"/>
              <w:jc w:val="left"/>
            </w:pPr>
            <w:r>
              <w:rPr>
                <w:rFonts w:ascii="仿宋_GB2312" w:hAnsi="仿宋_GB2312" w:cs="仿宋_GB2312" w:eastAsia="仿宋_GB2312"/>
              </w:rPr>
              <w:t>(3) 故障间隔时间应大于 5000 小时。</w:t>
            </w:r>
          </w:p>
          <w:p>
            <w:pPr>
              <w:pStyle w:val="null5"/>
              <w:jc w:val="left"/>
            </w:pPr>
            <w:r>
              <w:rPr>
                <w:rFonts w:ascii="仿宋_GB2312" w:hAnsi="仿宋_GB2312" w:cs="仿宋_GB2312" w:eastAsia="仿宋_GB2312"/>
              </w:rPr>
              <w:t>(4) 平均年故障时间小于1天，平均故障修复时间小于 30 分钟。</w:t>
            </w:r>
          </w:p>
          <w:p>
            <w:pPr>
              <w:pStyle w:val="null5"/>
              <w:jc w:val="left"/>
            </w:pPr>
            <w:r>
              <w:rPr>
                <w:rFonts w:ascii="仿宋_GB2312" w:hAnsi="仿宋_GB2312" w:cs="仿宋_GB2312" w:eastAsia="仿宋_GB2312"/>
              </w:rPr>
              <w:t>(5) 具有较强的系统安全性和灾难恢复能力。</w:t>
            </w:r>
          </w:p>
          <w:p>
            <w:pPr>
              <w:pStyle w:val="null5"/>
              <w:jc w:val="left"/>
            </w:pPr>
            <w:r>
              <w:rPr>
                <w:rFonts w:ascii="仿宋_GB2312" w:hAnsi="仿宋_GB2312" w:cs="仿宋_GB2312" w:eastAsia="仿宋_GB2312"/>
              </w:rPr>
              <w:t>（五）定制数据查询服务</w:t>
            </w:r>
          </w:p>
          <w:p>
            <w:pPr>
              <w:pStyle w:val="null5"/>
              <w:jc w:val="left"/>
            </w:pPr>
            <w:r>
              <w:rPr>
                <w:rFonts w:ascii="仿宋_GB2312" w:hAnsi="仿宋_GB2312" w:cs="仿宋_GB2312" w:eastAsia="仿宋_GB2312"/>
              </w:rPr>
              <w:t xml:space="preserve">       </w:t>
            </w:r>
            <w:r>
              <w:rPr>
                <w:rFonts w:ascii="仿宋_GB2312" w:hAnsi="仿宋_GB2312" w:cs="仿宋_GB2312" w:eastAsia="仿宋_GB2312"/>
              </w:rPr>
              <w:t>对于现有系统中无法提供的统计查询报表，以及用户提出的特殊数据查询需求，定制查询脚本，及时加工成用户需要的查询报表。为满足不同用户对不同数据的查询需求，在现有软件功能无法满足的情况下，能够定制特色系统查询功能，响应不同用户的查询需求。</w:t>
            </w:r>
          </w:p>
          <w:p>
            <w:pPr>
              <w:pStyle w:val="null5"/>
              <w:jc w:val="left"/>
            </w:pPr>
            <w:r>
              <w:rPr>
                <w:rFonts w:ascii="仿宋_GB2312" w:hAnsi="仿宋_GB2312" w:cs="仿宋_GB2312" w:eastAsia="仿宋_GB2312"/>
              </w:rPr>
              <w:t>（六）业务功能改进完善服务</w:t>
            </w:r>
          </w:p>
          <w:p>
            <w:pPr>
              <w:pStyle w:val="null5"/>
              <w:jc w:val="both"/>
            </w:pPr>
            <w:r>
              <w:rPr>
                <w:rFonts w:ascii="仿宋_GB2312" w:hAnsi="仿宋_GB2312" w:cs="仿宋_GB2312" w:eastAsia="仿宋_GB2312"/>
                <w:sz w:val="21"/>
              </w:rPr>
              <w:t xml:space="preserve">        </w:t>
            </w:r>
            <w:r>
              <w:rPr>
                <w:rFonts w:ascii="仿宋_GB2312" w:hAnsi="仿宋_GB2312" w:cs="仿宋_GB2312" w:eastAsia="仿宋_GB2312"/>
                <w:sz w:val="21"/>
              </w:rPr>
              <w:t>对现有软件系统，在业务基础数据规范及业务需求深刻理解的基础上，提出业务功能改进完善方案，针对软件系统总体架构、业务功能提出合理化建议。通过回访方式，搜集整理用户在软件使用过程中的各类软件需求及对软件功能完善意见，定期汇总并完善系统优化改进方案，并落实和实施。对用户提出的各类需求要及时反馈。</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spacing w:before="255"/>
              <w:ind w:right="45" w:firstLine="570"/>
              <w:jc w:val="left"/>
            </w:pPr>
            <w:r>
              <w:rPr>
                <w:rFonts w:ascii="仿宋_GB2312" w:hAnsi="仿宋_GB2312" w:cs="仿宋_GB2312" w:eastAsia="仿宋_GB2312"/>
                <w:sz w:val="28"/>
                <w:b/>
                <w:color w:val="000000"/>
              </w:rPr>
              <w:t>人员要求</w:t>
            </w:r>
          </w:p>
          <w:p>
            <w:pPr>
              <w:pStyle w:val="null5"/>
              <w:jc w:val="both"/>
            </w:pPr>
            <w:r>
              <w:rPr>
                <w:rFonts w:ascii="仿宋_GB2312" w:hAnsi="仿宋_GB2312" w:cs="仿宋_GB2312" w:eastAsia="仿宋_GB2312"/>
                <w:sz w:val="28"/>
                <w:color w:val="000000"/>
              </w:rPr>
              <w:t>供应商负责至少派</w:t>
            </w:r>
            <w:r>
              <w:rPr>
                <w:rFonts w:ascii="仿宋_GB2312" w:hAnsi="仿宋_GB2312" w:cs="仿宋_GB2312" w:eastAsia="仿宋_GB2312"/>
                <w:sz w:val="28"/>
                <w:color w:val="000000"/>
              </w:rPr>
              <w:t>10名具有同类项目技术人员到现场提供业务咨询和服务工作。涵盖非税收入收缴管理系统、统一公共支付平台、预算管理一体化系统、财政电子票据中间业务平台、基层医疗电子票据中间业务平台等相关业务系统。长期驻场至少5名项目人员（注：提供服务的技术人员中需要持有中级和高级的计算机技术与软件专业技术资格证书的人员，并提供2024年度任意一个月的社保证明。）。</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spacing w:before="255"/>
              <w:ind w:right="45" w:firstLine="570"/>
              <w:jc w:val="left"/>
            </w:pPr>
            <w:r>
              <w:rPr>
                <w:rFonts w:ascii="仿宋_GB2312" w:hAnsi="仿宋_GB2312" w:cs="仿宋_GB2312" w:eastAsia="仿宋_GB2312"/>
                <w:sz w:val="28"/>
                <w:b/>
                <w:color w:val="000000"/>
              </w:rPr>
              <w:t>培训要求</w:t>
            </w:r>
          </w:p>
          <w:p>
            <w:pPr>
              <w:pStyle w:val="null5"/>
              <w:jc w:val="both"/>
            </w:pPr>
            <w:r>
              <w:rPr>
                <w:rFonts w:ascii="仿宋_GB2312" w:hAnsi="仿宋_GB2312" w:cs="仿宋_GB2312" w:eastAsia="仿宋_GB2312"/>
                <w:sz w:val="28"/>
                <w:color w:val="000000"/>
              </w:rPr>
              <w:t>1.供应商必须对项目用户免费提供全面的系统培训，包括系统业务操作培训、系统管理及维护工具培训等。需列明详细的培训课程、方案和计划安排；2.供应商应提供详细的培训方案,方案包含但不限于以下内容：(1)培训计划应包含培训总体目标、分项培训目标、培训实施计划。(2)培训方式应包含用户分类培训、软件服务分类培训、线上和线下培训组织、集中和分散培训组织。(3)培训人员应包含培训人员配置数量、培训经验、人员管理及考核。 (4)培训课程应包含产品功能培训、业务场景培训。 (5)培训结果反馈及改进应包含培训结果收集、结果分析、改进提升计划。</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spacing w:before="255"/>
              <w:ind w:right="45" w:firstLine="570"/>
              <w:jc w:val="left"/>
            </w:pPr>
            <w:r>
              <w:rPr>
                <w:rFonts w:ascii="仿宋_GB2312" w:hAnsi="仿宋_GB2312" w:cs="仿宋_GB2312" w:eastAsia="仿宋_GB2312"/>
                <w:sz w:val="28"/>
                <w:b/>
                <w:color w:val="000000"/>
              </w:rPr>
              <w:t>售后服务</w:t>
            </w:r>
          </w:p>
          <w:p>
            <w:pPr>
              <w:pStyle w:val="null5"/>
              <w:spacing w:before="255"/>
              <w:ind w:right="45" w:firstLine="568"/>
              <w:jc w:val="left"/>
            </w:pPr>
            <w:r>
              <w:rPr>
                <w:rFonts w:ascii="仿宋_GB2312" w:hAnsi="仿宋_GB2312" w:cs="仿宋_GB2312" w:eastAsia="仿宋_GB2312"/>
                <w:sz w:val="28"/>
                <w:color w:val="000000"/>
              </w:rPr>
              <w:t>1.售后服务内容：包括软件升级服务、上门服务、互连远程维护、合约定期维护等。其中软件升级服务主要包括修正性服务、适应性开发服务、升级服务流程等；上门服务主要包括软件的调试、系统日常维护服务、技术培训服务、优化服务、咨询服务等。</w:t>
            </w:r>
          </w:p>
          <w:p>
            <w:pPr>
              <w:pStyle w:val="null5"/>
              <w:spacing w:before="255"/>
              <w:ind w:right="45" w:firstLine="568"/>
              <w:jc w:val="left"/>
            </w:pPr>
            <w:r>
              <w:rPr>
                <w:rFonts w:ascii="仿宋_GB2312" w:hAnsi="仿宋_GB2312" w:cs="仿宋_GB2312" w:eastAsia="仿宋_GB2312"/>
                <w:sz w:val="28"/>
                <w:color w:val="000000"/>
              </w:rPr>
              <w:t>2.售后服务方式：供应商应提供现场技术支持服务，电话支持服务，电子邮件、传真支持服务，网络支持服务，网络即时通讯平台服务，上门回访服务等。</w:t>
            </w:r>
          </w:p>
          <w:p>
            <w:pPr>
              <w:pStyle w:val="null5"/>
              <w:jc w:val="both"/>
            </w:pPr>
            <w:r>
              <w:rPr>
                <w:rFonts w:ascii="仿宋_GB2312" w:hAnsi="仿宋_GB2312" w:cs="仿宋_GB2312" w:eastAsia="仿宋_GB2312"/>
                <w:sz w:val="28"/>
                <w:color w:val="000000"/>
              </w:rPr>
              <w:t xml:space="preserve">   3.售后服务保障体系：供应商应提供运行维护措施、故障应急处理等。其中故障应急处理至少需包括应急保障方案、应急处理方案、应急处理工作流程、应用系统应急恢复策略、事后处理工作、应急方案管理等。</w:t>
            </w:r>
          </w:p>
        </w:tc>
      </w:tr>
      <w:tr>
        <w:tc>
          <w:tcPr>
            <w:tcW w:type="dxa" w:w="2769"/>
          </w:tcPr>
          <w:p>
            <w:pPr>
              <w:pStyle w:val="null5"/>
              <w:jc w:val="left"/>
            </w:pPr>
            <w:r>
              <w:rPr>
                <w:rFonts w:ascii="仿宋_GB2312" w:hAnsi="仿宋_GB2312" w:cs="仿宋_GB2312" w:eastAsia="仿宋_GB2312"/>
              </w:rPr>
              <w:t>10</w:t>
            </w:r>
          </w:p>
        </w:tc>
        <w:tc>
          <w:tcPr>
            <w:tcW w:type="dxa" w:w="2769"/>
          </w:tcPr>
          <w:p/>
        </w:tc>
        <w:tc>
          <w:tcPr>
            <w:tcW w:type="dxa" w:w="2769"/>
          </w:tcPr>
          <w:p>
            <w:pPr>
              <w:pStyle w:val="null5"/>
              <w:spacing w:before="255"/>
              <w:ind w:right="45" w:firstLine="570"/>
              <w:jc w:val="left"/>
            </w:pPr>
            <w:r>
              <w:rPr>
                <w:rFonts w:ascii="仿宋_GB2312" w:hAnsi="仿宋_GB2312" w:cs="仿宋_GB2312" w:eastAsia="仿宋_GB2312"/>
                <w:sz w:val="30"/>
              </w:rPr>
              <w:t>保密管理</w:t>
            </w:r>
          </w:p>
          <w:p>
            <w:pPr>
              <w:pStyle w:val="null5"/>
              <w:jc w:val="both"/>
            </w:pPr>
            <w:r>
              <w:rPr>
                <w:rFonts w:ascii="仿宋_GB2312" w:hAnsi="仿宋_GB2312" w:cs="仿宋_GB2312" w:eastAsia="仿宋_GB2312"/>
                <w:sz w:val="21"/>
              </w:rPr>
              <w:t xml:space="preserve">      </w:t>
            </w:r>
            <w:r>
              <w:rPr>
                <w:rFonts w:ascii="仿宋_GB2312" w:hAnsi="仿宋_GB2312" w:cs="仿宋_GB2312" w:eastAsia="仿宋_GB2312"/>
                <w:sz w:val="21"/>
              </w:rPr>
              <w:t>系统运维供应商要加强管理，为防止数据泄露等安全事件的发生，承担系统运维服务的供应商及技术支持人员应与财政签订保密协议。</w:t>
            </w:r>
          </w:p>
          <w:p>
            <w:pPr>
              <w:pStyle w:val="null5"/>
              <w:jc w:val="both"/>
            </w:pP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标的名称：政府采购云平台技术支持及运行维护服务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政府采购基础信息库运维：基础信息库运维范围涵盖采购人库、专家库、代理机构库、供应商库、法律法规库等。（目前基础库全区统一）</w:t>
            </w:r>
            <w:r>
              <w:rPr>
                <w:rFonts w:ascii="仿宋_GB2312" w:hAnsi="仿宋_GB2312" w:cs="仿宋_GB2312" w:eastAsia="仿宋_GB2312"/>
                <w:sz w:val="21"/>
              </w:rPr>
              <w:t xml:space="preserve"> 1.采购人库：确保与预算一体化系统进行数据整合，实现采购单位和财政预算单位的对应，以支撑政府采购预算、执行、支付的流程贯通；实现采购单位信息及用户的自助管理；实现采购单位CA证书的发放管理； 2.专家库：按照政府采购法等有关要求，对专家的选聘、培训、考核、评价、请休假和解聘等软件功能进行运维。实现政府采购专家的一网登记、分级管理、全区共享、随机抽取、自动语音通知，对项目评审专家名单严格保密和自动解密。优化专家在线学习、考试、资格再认证功能。建立专家诚信评价机制，提升政府采购专家整体素质，完善专家资格的退出机制。建设政府采购专家移动客户端平台； 3.供应商库：实现政府采购供应商信息的统一登记和自助管理，对入库的供应商信息进行梳理和完善； 4.社会代理机构库：实现政府采购社会代理机构统一登记和自助管理功能，与财政部社会代理机构信息实现自动同步。按照《内蒙古自治区政府采购社会代理机构年度信用能力综合评价方案（2024年版）》（内财购〔2024〕1051号）要求，实现代理机构在线信用评价功能； 5.商品库：满足建立完整的政府采购目录商品的需求，通过建立商品库的形式，解决采购中选取商品的盲目性和重复性，充分发挥商品库在商品比价、商品分析中的作用； 6.政策法规库：实现国家、财政部、自治区各级政府采购相关法律法规、政策制度的统一管理和发布。将政策法规应用到采购活动全流程中，为业务办理提供政策依据、参考、预警、提醒等功能。 7.采购档案库：实现以采购项目或者采购事项为主线，将采购项目完整过程的材料全部电子化后进行归档，确保采购资料的健全。</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1"/>
              </w:rPr>
              <w:t>监督管理系统运维：政府采购云平台与财政预算执行和指标管理系统对接，以预算、指标控制政府采购计划；细化备案制和审批制的业务流程和控制逻辑，简化计划备案流程，加强计划审批控制；实现项目采购计划、电子卖场计划和无过程采购等方式的在线采购计划审批；实现采购合同网上备案和在线公示和采购项目履约验收管理；对接预算管理一体化财政国库集中支付系统，以采购合同和预算指标作为资金支付的依据。</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1"/>
              </w:rPr>
              <w:t>诚信管理子系统运维：运维政府采购主体诚信评价体系，基于现有的采购人库、代理机构库、专家库、供应商库实现对参与政府采购活动的相关主体行为评价，确保与信用中国、信用内蒙古网站的数据互联互通。</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both"/>
            </w:pPr>
            <w:r>
              <w:rPr>
                <w:rFonts w:ascii="仿宋_GB2312" w:hAnsi="仿宋_GB2312" w:cs="仿宋_GB2312" w:eastAsia="仿宋_GB2312"/>
                <w:sz w:val="21"/>
              </w:rPr>
              <w:t>监督预警子系统运维：监督预警子系统实现政府采购相关业务数据及办理过程信息的实时采集和梳理并依据政府采购管理政策制定业务监控逻辑，对政府采购业务的合规性和时效性进行实时监督。实现</w:t>
            </w:r>
            <w:r>
              <w:rPr>
                <w:rFonts w:ascii="仿宋_GB2312" w:hAnsi="仿宋_GB2312" w:cs="仿宋_GB2312" w:eastAsia="仿宋_GB2312"/>
                <w:sz w:val="21"/>
              </w:rPr>
              <w:t>“亮灯管理”，对违规的采购计划、逾期未办业务、违规资金支付等异常业务进行报警并自动制止。应用多种分析方法对违规业务进行分析，协助采购监管部门及采购单位识别采购业务的风险点。</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both"/>
            </w:pPr>
            <w:r>
              <w:rPr>
                <w:rFonts w:ascii="仿宋_GB2312" w:hAnsi="仿宋_GB2312" w:cs="仿宋_GB2312" w:eastAsia="仿宋_GB2312"/>
                <w:sz w:val="21"/>
              </w:rPr>
              <w:t>投诉申诉管理系统运维：投诉管理系统，业务由质疑管理、投诉管理、申诉管理三部分组成，实现有关数据在线留痕、信息在线发布。</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both"/>
            </w:pPr>
            <w:r>
              <w:rPr>
                <w:rFonts w:ascii="仿宋_GB2312" w:hAnsi="仿宋_GB2312" w:cs="仿宋_GB2312" w:eastAsia="仿宋_GB2312"/>
                <w:sz w:val="21"/>
              </w:rPr>
              <w:t>云平台相关服务需求：</w:t>
            </w:r>
            <w:r>
              <w:rPr>
                <w:rFonts w:ascii="仿宋_GB2312" w:hAnsi="仿宋_GB2312" w:cs="仿宋_GB2312" w:eastAsia="仿宋_GB2312"/>
                <w:sz w:val="21"/>
              </w:rPr>
              <w:t xml:space="preserve"> 1.云平台可靠性要求：业务应用满足业务高峰时段的并发需求，在长期稳定运行状态下，业务应用系统资源占用量稳定，无突发性增长，无慢、卡、顿现象。供应商需具备专业的运维服务团队，平台需具备完备数据备份及恢复能力。业务应用支持高可用部署，无单点故障；支持故障自愈；支持通过日志、告警记录查看故障信息。所提供硬件资源需考虑平台容量实时扩容需求，支持包括不限于服务器、带宽、存储的快速扩容。 2.云平台安全性要求：业务应用及平台无高风险及以上级别漏洞；不能使用不安全的传输协议；不能使用私有协议；敏感数据支持加密存储传输机制，支持防暴力破解。平台需具备实时监测、发现、处理安全问题的能力，包括但不限于全自动检测和攻击策略匹配，平台需具备实时监测，处置涉黄、涉暴、反动等图片能力。 3.云平台开放性要求：平台应具备开放性，允许第三方通过数据接口获取限定范围的数据。敏感数据需经过脱敏后开放，所有数据需加密传输，保证安全传递到客户端。支持多平台、多语言接入，便于与其它异构系统互相集成，实现互联 互通。</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both"/>
            </w:pPr>
            <w:r>
              <w:rPr>
                <w:rFonts w:ascii="仿宋_GB2312" w:hAnsi="仿宋_GB2312" w:cs="仿宋_GB2312" w:eastAsia="仿宋_GB2312"/>
                <w:sz w:val="21"/>
              </w:rPr>
              <w:t>运维及运营服务需求</w:t>
            </w:r>
            <w:r>
              <w:rPr>
                <w:rFonts w:ascii="仿宋_GB2312" w:hAnsi="仿宋_GB2312" w:cs="仿宋_GB2312" w:eastAsia="仿宋_GB2312"/>
                <w:sz w:val="21"/>
              </w:rPr>
              <w:t xml:space="preserve"> 1.运维服务需求：保障业务系统正常运行，及时解决系统使用过程中遇到的问题，形成运行保障记录。驻场人员对客户的服务申请及时跟进解决，保证对出现问题的快速跟进、及时处理。系统运行环境安全保障：遇到特殊情况（如重要场合、故障处 理、系统检修、软件升级、设备维护等），应随时接受采购人调派，安排保障，确保系统安全高效运行。数据归属用户，供应商未经允许不得将数据泄露或篡改。客户咨询服务体系：供应商应具备一套完整的客户咨询服务体系，包括但不限于智能客服、人工热/在线咨询等服务。在云平台服务期内，为保障系统正常运行，提供7×24小时的故障受理服务，随时响应用户问题，提供技术咨询和技术支持，并按照采购人要求提供培训师资团队对有关内容进行培训，培训方式包括但不限于现场培训服务和远程培训服务。 2.运营服务需求：需向采购人提供业技术人员运营服务，实现系统的实施部署服务及持续的运营支持服务； 3.供应商需提供项目运维、保障方案、应急处置、培训方案等。 4.供应商需建立运维服务团队，并明确组织结构和分工职责，其中至少1名有关专业中级以上职称人员。现场运行维护服务，至少提供2名工程师驻场服务（服务地点市财政局）。</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left"/>
            </w:pPr>
            <w:r>
              <w:rPr>
                <w:rFonts w:ascii="仿宋_GB2312" w:hAnsi="仿宋_GB2312" w:cs="仿宋_GB2312" w:eastAsia="仿宋_GB2312"/>
              </w:rPr>
              <w:t>供应商需提供政府采购、招标投标或公共资源交易类软件著作权登记证书。</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标的名称：国库集中支付电子化系统技术支持及运行维护服务项目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服务对象为鄂尔多斯市本级财政部门用户、预算单位用户。 软件系统包括：电子凭证库和电子印章系统及配套的数据库服务器等基础环境。</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服务内容：</w:t>
            </w:r>
            <w:r>
              <w:br/>
            </w:r>
            <w:r>
              <w:rPr>
                <w:rFonts w:ascii="仿宋_GB2312" w:hAnsi="仿宋_GB2312" w:cs="仿宋_GB2312" w:eastAsia="仿宋_GB2312"/>
              </w:rPr>
              <w:t xml:space="preserve"> （1）保障电子凭证库、电子印章系统的基础环境运行稳定，并且针对通运行环境调整凭证在预算管理一体化系统中的显示样式等功能性调整。</w:t>
            </w:r>
            <w:r>
              <w:br/>
            </w:r>
            <w:r>
              <w:rPr>
                <w:rFonts w:ascii="仿宋_GB2312" w:hAnsi="仿宋_GB2312" w:cs="仿宋_GB2312" w:eastAsia="仿宋_GB2312"/>
              </w:rPr>
              <w:t xml:space="preserve"> （2）提供对财政部门、预算单位的技术支持服务，及时解决用户提出的技术支持请求。 </w:t>
            </w:r>
            <w:r>
              <w:br/>
            </w:r>
            <w:r>
              <w:rPr>
                <w:rFonts w:ascii="仿宋_GB2312" w:hAnsi="仿宋_GB2312" w:cs="仿宋_GB2312" w:eastAsia="仿宋_GB2312"/>
              </w:rPr>
              <w:t xml:space="preserve"> （3）指导系统管理员进行系统配置信息维护，包括对全市预算单位数字证书的制作和市本级预算单位的电子印章的制作，并且与对应的代理银行对接导入到银行印章库，同时还需要在预算管理一体化中将新的印章挂到对应的单位及单位人员、功能菜单下、电子印章的维护。</w:t>
            </w:r>
            <w:r>
              <w:br/>
            </w:r>
            <w:r>
              <w:rPr>
                <w:rFonts w:ascii="仿宋_GB2312" w:hAnsi="仿宋_GB2312" w:cs="仿宋_GB2312" w:eastAsia="仿宋_GB2312"/>
              </w:rPr>
              <w:t xml:space="preserve"> （4）每天对电子凭证库、电子印章系统日常运行状态跟踪、监测和记录，避免生产系统运行故障的发生，并且每个季度形成巡检报告向甲方做相关汇报。</w:t>
            </w:r>
            <w:r>
              <w:br/>
            </w:r>
            <w:r>
              <w:rPr>
                <w:rFonts w:ascii="仿宋_GB2312" w:hAnsi="仿宋_GB2312" w:cs="仿宋_GB2312" w:eastAsia="仿宋_GB2312"/>
              </w:rPr>
              <w:t xml:space="preserve"> （5）协调代理银行、人民银行，处理各方软件系统数据交互异常。</w:t>
            </w:r>
            <w:r>
              <w:br/>
            </w:r>
            <w:r>
              <w:rPr>
                <w:rFonts w:ascii="仿宋_GB2312" w:hAnsi="仿宋_GB2312" w:cs="仿宋_GB2312" w:eastAsia="仿宋_GB2312"/>
              </w:rPr>
              <w:t xml:space="preserve"> （6）定期组织全市预算单位进行培训，对用户和财政系统管理员进行软件操作培训。</w:t>
            </w:r>
            <w:r>
              <w:br/>
            </w:r>
            <w:r>
              <w:rPr>
                <w:rFonts w:ascii="仿宋_GB2312" w:hAnsi="仿宋_GB2312" w:cs="仿宋_GB2312" w:eastAsia="仿宋_GB2312"/>
              </w:rPr>
              <w:t xml:space="preserve"> （7）因数字证书有效期过期、证书损坏及财政部门和预算单位人员岗位调整带来的证书制作和更换，需要对系统管理员进行制作和备案指导。</w:t>
            </w:r>
            <w:r>
              <w:br/>
            </w:r>
            <w:r>
              <w:rPr>
                <w:rFonts w:ascii="仿宋_GB2312" w:hAnsi="仿宋_GB2312" w:cs="仿宋_GB2312" w:eastAsia="仿宋_GB2312"/>
              </w:rPr>
              <w:t xml:space="preserve"> （8）协助用户解决与服务系统有关的硬件、网络、数据安全等方面的工作。因系统相关的软硬件平台升级，及系统用户、客户端或数据量变化，提供调整服务支持，并提供优化建议。</w:t>
            </w:r>
            <w:r>
              <w:br/>
            </w:r>
            <w:r>
              <w:rPr>
                <w:rFonts w:ascii="仿宋_GB2312" w:hAnsi="仿宋_GB2312" w:cs="仿宋_GB2312" w:eastAsia="仿宋_GB2312"/>
              </w:rPr>
              <w:t xml:space="preserve"> （9）配合财政做好数据库每日备份检查，数据灾备检查、数据离线备份检 查及数据有备份有效性检查。服务器磁盘空间日常巡检，每年至少组织两次灾备演练，确保备份数据的可用性。</w:t>
            </w:r>
            <w:r>
              <w:br/>
            </w:r>
            <w:r>
              <w:rPr>
                <w:rFonts w:ascii="仿宋_GB2312" w:hAnsi="仿宋_GB2312" w:cs="仿宋_GB2312" w:eastAsia="仿宋_GB2312"/>
              </w:rPr>
              <w:t xml:space="preserve"> （10）开展应急演练工作：根据财政用户管理需要，配合财政做好应急方案整理、应急演练场景设计及应急演练等技术支持工作。</w:t>
            </w:r>
            <w:r>
              <w:br/>
            </w:r>
            <w:r>
              <w:rPr>
                <w:rFonts w:ascii="仿宋_GB2312" w:hAnsi="仿宋_GB2312" w:cs="仿宋_GB2312" w:eastAsia="仿宋_GB2312"/>
              </w:rPr>
              <w:t xml:space="preserve"> （11）资料整理归档：为确保系统运维工作的连续性及可追溯性，记录完整运维档案，定期向财政进行汇报。</w:t>
            </w:r>
          </w:p>
          <w:p>
            <w:pPr>
              <w:pStyle w:val="null5"/>
              <w:jc w:val="left"/>
            </w:pPr>
            <w:r>
              <w:rPr>
                <w:rFonts w:ascii="仿宋_GB2312" w:hAnsi="仿宋_GB2312" w:cs="仿宋_GB2312" w:eastAsia="仿宋_GB2312"/>
              </w:rPr>
              <w:t>（12）若数据库服务器出现表空间满、归档日志满等其他关于数据库技术相关的问题，需经甲方同意后，乙方派相应的技术人员进行技术支持。</w:t>
            </w:r>
          </w:p>
          <w:p>
            <w:pPr>
              <w:pStyle w:val="null5"/>
              <w:jc w:val="left"/>
            </w:pPr>
            <w:r>
              <w:rPr>
                <w:rFonts w:ascii="仿宋_GB2312" w:hAnsi="仿宋_GB2312" w:cs="仿宋_GB2312" w:eastAsia="仿宋_GB2312"/>
              </w:rPr>
              <w:t>（13）满足其他关于业务系统相关的技术支持服务。</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各供应商需提供各系统运维、应急处置、培训等方案，内容要求必须详细，方案应该包含故障描述，解决方法等详细内容。</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技术部分62.00分</w:t>
            </w:r>
          </w:p>
          <w:p>
            <w:pPr>
              <w:pStyle w:val="null5"/>
              <w:jc w:val="left"/>
            </w:pPr>
            <w:r>
              <w:rPr>
                <w:rFonts w:ascii="仿宋_GB2312" w:hAnsi="仿宋_GB2312" w:cs="仿宋_GB2312" w:eastAsia="仿宋_GB2312"/>
              </w:rPr>
              <w:t>商务部分18.00分</w:t>
            </w:r>
          </w:p>
          <w:p>
            <w:pPr>
              <w:pStyle w:val="null5"/>
              <w:jc w:val="left"/>
            </w:pPr>
            <w:r>
              <w:rPr>
                <w:rFonts w:ascii="仿宋_GB2312" w:hAnsi="仿宋_GB2312" w:cs="仿宋_GB2312" w:eastAsia="仿宋_GB2312"/>
              </w:rPr>
              <w:t>报价得分20.00分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项目需求分析</w:t>
            </w:r>
          </w:p>
        </w:tc>
        <w:tc>
          <w:tcPr>
            <w:tcW w:type="dxa" w:w="3115"/>
          </w:tcPr>
          <w:p>
            <w:pPr>
              <w:pStyle w:val="null5"/>
              <w:jc w:val="left"/>
            </w:pPr>
            <w:r>
              <w:rPr>
                <w:rFonts w:ascii="仿宋_GB2312" w:hAnsi="仿宋_GB2312" w:cs="仿宋_GB2312" w:eastAsia="仿宋_GB2312"/>
              </w:rPr>
              <w:t>根据投标人提供的项目需求分析进行综合评分：方案应包含但不限于采购人的系统现状分析、功能需求分析、技术要求分析、服务要求分析。 1.方案完整，系统现状分析完全符合采购人现状，功能需求完全符合本次招标服务要求，技术要求分析完全满足招标要求，服务要求分析完全符合本次项目采购人的项目需求的，得8分； 2.方案存在瑕疵（有1-2项上述内容缺失），系统现状分析基本符合采购人现状，功能需求基本满足本次招标服务要求，技术要求基本符合项目需求，服务要求基本合理的，得5分； 3.方案与本次项目的需求不对应，未能有效解决采购人本次项目的采购需求，叙述不清晰，或未提供方案，得0分。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统一公共支付平台方案</w:t>
            </w:r>
          </w:p>
        </w:tc>
        <w:tc>
          <w:tcPr>
            <w:tcW w:type="dxa" w:w="3115"/>
          </w:tcPr>
          <w:p>
            <w:pPr>
              <w:pStyle w:val="null5"/>
              <w:jc w:val="left"/>
            </w:pPr>
            <w:r>
              <w:rPr>
                <w:rFonts w:ascii="仿宋_GB2312" w:hAnsi="仿宋_GB2312" w:cs="仿宋_GB2312" w:eastAsia="仿宋_GB2312"/>
              </w:rPr>
              <w:t>根据投标人提供的“ 统一公共支付平台”方案进行综合评分：投标人有成熟的统一公共支付解决方案，对单位使用缴费场景、缴费渠道、与“财政电子票据中间业务平台” 、“ 非税收入 收缴管理系统”衔接等有详细、科学和完善的流程及功能设计，并符合财政部、自治区财政厅的非税收入收缴管理规范，符合财政部全国统一编码规则和数据规范的要求。 1.方案安排全面详尽、考虑周全，完全满足或优于采购人需求，科学完整、合理，得6分； 2.方案安排较为全面详尽、考虑周全，较能满足采购人需求，较为科学完整合理，得3分； 3.方案安排不合理、不全面、不能满足采购人需求或未提供方案的不得分。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财政电子票据中间业务平台方案</w:t>
            </w:r>
          </w:p>
        </w:tc>
        <w:tc>
          <w:tcPr>
            <w:tcW w:type="dxa" w:w="3115"/>
          </w:tcPr>
          <w:p>
            <w:pPr>
              <w:pStyle w:val="null5"/>
              <w:jc w:val="left"/>
            </w:pPr>
            <w:r>
              <w:rPr>
                <w:rFonts w:ascii="仿宋_GB2312" w:hAnsi="仿宋_GB2312" w:cs="仿宋_GB2312" w:eastAsia="仿宋_GB2312"/>
              </w:rPr>
              <w:t>根据投标人提供的“财政电子票据中间业务平台”方案进行综合评分：投标人有成熟的“财 政电子票据中间业务平台”解决方案，对单位使用开票场景、开票流程、与“统一公共支付 平台”、“非税收入收缴管理系统”衔接等有详细、科学和完善的流 程及功能设计，并符合 财政部、 自治区财政厅的财政电子票据管理规范，符合财政部全国统一编码规则和数据规范的要求。 1.方案安排全面详尽、考虑周全，完全满足或优于采购人需求，科学完整、合理，得6分； 2.方案安排较为全面详尽、考虑周全，较能满足采购人需求，较为科学完整合理，得3分； 3.方案安排不合理、不全面、不能满足采购人需求或未提供方案的不得分。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医疗电子票据中间业务平台方案</w:t>
            </w:r>
          </w:p>
        </w:tc>
        <w:tc>
          <w:tcPr>
            <w:tcW w:type="dxa" w:w="3115"/>
          </w:tcPr>
          <w:p>
            <w:pPr>
              <w:pStyle w:val="null5"/>
              <w:jc w:val="left"/>
            </w:pPr>
            <w:r>
              <w:rPr>
                <w:rFonts w:ascii="仿宋_GB2312" w:hAnsi="仿宋_GB2312" w:cs="仿宋_GB2312" w:eastAsia="仿宋_GB2312"/>
              </w:rPr>
              <w:t>根据投标人提供的“ 医疗电子票据中间业务平台”方案进行综合评分：投标人有成熟的“医疗电子票据中间业务平台”解决方案，对单位使用开票场景，开票流程等有详细、科学和完善的流程及功能设计，并符合全国统一的财政电子票据基本管理流程、编码规则和数据规范的要求。 1.方案安排全面详尽、考虑周全，完全满足或优于采购人需求，科学完整、合理，得6分； 2.方案安排较为全面详尽、考虑周全，较能满足采购人需求，较为科学完整合理，得3分； 3.方案安排不合理、不全面、不能满足采购人需求或未提供方案的不得分。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预算管理一体化系统技术支持服务方案</w:t>
            </w:r>
          </w:p>
        </w:tc>
        <w:tc>
          <w:tcPr>
            <w:tcW w:type="dxa" w:w="3115"/>
          </w:tcPr>
          <w:p>
            <w:pPr>
              <w:pStyle w:val="null5"/>
              <w:jc w:val="left"/>
            </w:pPr>
            <w:r>
              <w:rPr>
                <w:rFonts w:ascii="仿宋_GB2312" w:hAnsi="仿宋_GB2312" w:cs="仿宋_GB2312" w:eastAsia="仿宋_GB2312"/>
              </w:rPr>
              <w:t>根据投标人提供的“预算管理一体化系统技术支持服务”方案进行综合评分：投标人有成熟 的“预算管理一体化系统”服务方案，对单位及银行使用系统有详细、科学和完善的方案 内容。 1.方案安排全面详尽、考虑周全，完全满足或优于采购人需求，科学完整、合理，得8分； 2.方案安排较为全面详尽、考虑周全，较能满足采购人需求，较为科学完整合理，得5分；3.方案安排内容一般，得3分；4.方案安排不合理、不全面、不能满足采购人需求或未提供方案的不得分。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项目服务方案</w:t>
            </w:r>
          </w:p>
        </w:tc>
        <w:tc>
          <w:tcPr>
            <w:tcW w:type="dxa" w:w="3115"/>
          </w:tcPr>
          <w:p>
            <w:pPr>
              <w:pStyle w:val="null5"/>
              <w:jc w:val="left"/>
            </w:pPr>
            <w:r>
              <w:rPr>
                <w:rFonts w:ascii="仿宋_GB2312" w:hAnsi="仿宋_GB2312" w:cs="仿宋_GB2312" w:eastAsia="仿宋_GB2312"/>
              </w:rPr>
              <w:t>项目服务方案包含但不限于的内容（1）服务计划应包含服务目标、服务阶段、服务内容。（2）组织架构应包含总体组织架构图、岗位职责、人员配置。 （3）服务风险管理应包含风险识别、风险分析、风险应对措施。 （4）服务质量管理应包含质量管理目标、质量控制、质量监督。 1.以上内容中提出措施完全满足项目需求和服务质量要求，与本项目针对性强，得7分； 2.上述内容中存在欠缺，方案较为合理，得4分； 3.内容非专门针对本项目，或内容不能满足本项目实际需求的不得分。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培训方案包含但不限于以下内容：(1)培训计划应包含培训总体目标、分项培训目标、培训实施计划。(2)培训方式应包含用户分类培训、软件服务分类培训、线上和线下培训组织、集中和分散培训组织。(3)培训人员应包含培训人员配置数量、培训经验、人员管理及考核。 (4)培训课程应包含产品功能培训、业务场景培训。 (5)培训结果反馈及改进应包含培训结果收集、结果分析、改进提升计划。 1.以上内容中提出措施完全满足项目需求功能和质量要求，与本项目针对性强，得7分； 2.上述内容中存在欠缺，方案较为合理，得4分； 3.内容非专门针对本项目，或内容不能满足本项目实际需求的不得分。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售后服务方案包含但不限于以下内容： (1)服务响应应包含服务响应方式、响应速度、服务响应时段。 (2)故障排除应包含故障分级、分级处理措施、故障排除流程、故障诊断报告、故障管理规范。 (3)服务保障应包含服务人员配置、用户监督机制、服务人员管理及考核。 以上内容中提出措施完全满足项目需求功能和质量要求，与本项目针对性强，得8分； 以上内容中存在欠缺，方案较为合理，得5分； 以上内容非专门针对本项目，或内容不能满足本项目实际需求的不得分。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数据安全方案</w:t>
            </w:r>
          </w:p>
        </w:tc>
        <w:tc>
          <w:tcPr>
            <w:tcW w:type="dxa" w:w="3115"/>
          </w:tcPr>
          <w:p>
            <w:pPr>
              <w:pStyle w:val="null5"/>
              <w:jc w:val="left"/>
            </w:pPr>
            <w:r>
              <w:rPr>
                <w:rFonts w:ascii="仿宋_GB2312" w:hAnsi="仿宋_GB2312" w:cs="仿宋_GB2312" w:eastAsia="仿宋_GB2312"/>
              </w:rPr>
              <w:t>供应商能够注重各系统的安全保障，提供可靠完整的安全保障方案。安全方案需单独列出，包括但不限于数据加密、认证安全、权限管理、数据备份、灾备恢复等相关内容：1.数据安全设计及实现思路清晰且符合非税收缴及财政电子票据相关规范要求，方案的完整度高、逻辑性强、可行性高的，得6分； 2.数据安全设计及实现思路一般，部分符合非税收缴及财政电子票据相关规范要求，得3分； 3.方案与本次项目的需求不对应，未能有效解决采购人本次项目的采购需求或缺少方案、叙述不清晰的，得0分。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项目管理能力</w:t>
            </w:r>
          </w:p>
        </w:tc>
        <w:tc>
          <w:tcPr>
            <w:tcW w:type="dxa" w:w="3115"/>
          </w:tcPr>
          <w:p>
            <w:pPr>
              <w:pStyle w:val="null5"/>
              <w:jc w:val="left"/>
            </w:pPr>
            <w:r>
              <w:rPr>
                <w:rFonts w:ascii="仿宋_GB2312" w:hAnsi="仿宋_GB2312" w:cs="仿宋_GB2312" w:eastAsia="仿宋_GB2312"/>
              </w:rPr>
              <w:t>投标人提供计算机技术与软件专业技术资格证书（包含中级、高级）。每提供一个高级证书得3分，每提供一个中级证书得1分。本项最高得8分，不提供不得分。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业绩案例</w:t>
            </w:r>
          </w:p>
        </w:tc>
        <w:tc>
          <w:tcPr>
            <w:tcW w:type="dxa" w:w="3115"/>
          </w:tcPr>
          <w:p>
            <w:pPr>
              <w:pStyle w:val="null5"/>
              <w:jc w:val="left"/>
            </w:pPr>
            <w:r>
              <w:rPr>
                <w:rFonts w:ascii="仿宋_GB2312" w:hAnsi="仿宋_GB2312" w:cs="仿宋_GB2312" w:eastAsia="仿宋_GB2312"/>
              </w:rPr>
              <w:t>2022年1月1日至今，投标人承揽过类似项目业绩， 每提供一份业绩得1分，最多得10分。(需提 供合同复印件，类似指政务系统)</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报价得分20.00分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需求分析</w:t>
            </w:r>
          </w:p>
        </w:tc>
        <w:tc>
          <w:tcPr>
            <w:tcW w:type="dxa" w:w="3115"/>
          </w:tcPr>
          <w:p>
            <w:pPr>
              <w:pStyle w:val="null5"/>
              <w:jc w:val="left"/>
            </w:pPr>
            <w:r>
              <w:rPr>
                <w:rFonts w:ascii="仿宋_GB2312" w:hAnsi="仿宋_GB2312" w:cs="仿宋_GB2312" w:eastAsia="仿宋_GB2312"/>
              </w:rPr>
              <w:t>供应商根据采购文件中的服务内容和要求，围绕请全区政府采购政策和采购需求中的服务内容，提供有针对性的需求分析。 能够全面、准确围绕全区政府采购政策、目前电子化运行现状和采购需求中的服务内容进行需求分析：完全符合本次项目采购人的项目需求的，得6分；良：基本满足本次招标要求得3分；内容不全面得1分；未提供需求分析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政府采购基础信息库运维方案</w:t>
            </w:r>
          </w:p>
        </w:tc>
        <w:tc>
          <w:tcPr>
            <w:tcW w:type="dxa" w:w="3115"/>
          </w:tcPr>
          <w:p>
            <w:pPr>
              <w:pStyle w:val="null5"/>
              <w:jc w:val="left"/>
            </w:pPr>
            <w:r>
              <w:rPr>
                <w:rFonts w:ascii="仿宋_GB2312" w:hAnsi="仿宋_GB2312" w:cs="仿宋_GB2312" w:eastAsia="仿宋_GB2312"/>
              </w:rPr>
              <w:t>政府采购基础信息库运维服务方案： 供应商应提供①采购人库、②专家库、③供应商库、④社会代理机构库、⑤商品库、⑥政策法规库和⑦采购档案库等7个基础信息库运维方案。 方案齐全、科学可行，能够按照采购需求满足7个子系统应用和运维，并分别提供相关佐证材料（系统对应功能或数据库截图）的，得14分；每少一项基础信息库运维方案或对应方案不能完全满足采购需求或未提供相关佐证材料的，扣2分，分数扣完为止。（投标文件中应提供对应方案，并明确标明）</w:t>
            </w:r>
          </w:p>
        </w:tc>
        <w:tc>
          <w:tcPr>
            <w:tcW w:type="dxa" w:w="1038"/>
          </w:tcPr>
          <w:p>
            <w:pPr>
              <w:pStyle w:val="null5"/>
              <w:jc w:val="right"/>
            </w:pPr>
            <w:r>
              <w:rPr>
                <w:rFonts w:ascii="仿宋_GB2312" w:hAnsi="仿宋_GB2312" w:cs="仿宋_GB2312" w:eastAsia="仿宋_GB2312"/>
              </w:rPr>
              <w:t>14.00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监督管理系统运维方案</w:t>
            </w:r>
          </w:p>
        </w:tc>
        <w:tc>
          <w:tcPr>
            <w:tcW w:type="dxa" w:w="3115"/>
          </w:tcPr>
          <w:p>
            <w:pPr>
              <w:pStyle w:val="null5"/>
              <w:jc w:val="left"/>
            </w:pPr>
            <w:r>
              <w:rPr>
                <w:rFonts w:ascii="仿宋_GB2312" w:hAnsi="仿宋_GB2312" w:cs="仿宋_GB2312" w:eastAsia="仿宋_GB2312"/>
              </w:rPr>
              <w:t>监督管理系统运维方案： 供应商应提供①在线采购计划、②在线备案和审批制业务、③合同备案和支付等服务方案。 方案齐全、科学可行，实行在线采购计划、备案审批、合同备案和支付，满足对应采购需求，并分别提供相关佐证材料（系统对应功能或数据库截图）的，得6分；每少一项监督管理系统运维方案或对应方案不能完全满足采购需求或未提供相关佐证材料的，扣2分，分数扣完为止。（投标文件中应提供对应方案，并明确标明）</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诚信管理子系统运维方案</w:t>
            </w:r>
          </w:p>
        </w:tc>
        <w:tc>
          <w:tcPr>
            <w:tcW w:type="dxa" w:w="3115"/>
          </w:tcPr>
          <w:p>
            <w:pPr>
              <w:pStyle w:val="null5"/>
              <w:jc w:val="left"/>
            </w:pPr>
            <w:r>
              <w:rPr>
                <w:rFonts w:ascii="仿宋_GB2312" w:hAnsi="仿宋_GB2312" w:cs="仿宋_GB2312" w:eastAsia="仿宋_GB2312"/>
              </w:rPr>
              <w:t>诚信管理子系统运维方案： 供应商应提供①采购人在线评价、②采购代理机构在线评价、③供应商在线评价等服务方案，并提供与信用中国或信用内蒙古网站数据互联互通证明材料。 方案齐全、科学可行，实行各类主体在线诚信评价，满足对应采购需求，并分别提供相关佐证材料（系统对应功能或数据库截图）的，得6分；每少一项诚信管理子系统运维方案或对应方案未能完全满足采购需求或缺少与信用内蒙古网站数据互联互通证明材料或未提供相关佐证材料的，扣2分，分数扣完为止。（投标文件中应提供对应方案，并明确标明）</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监督预警子系统运维方案</w:t>
            </w:r>
          </w:p>
        </w:tc>
        <w:tc>
          <w:tcPr>
            <w:tcW w:type="dxa" w:w="3115"/>
          </w:tcPr>
          <w:p>
            <w:pPr>
              <w:pStyle w:val="null5"/>
              <w:jc w:val="left"/>
            </w:pPr>
            <w:r>
              <w:rPr>
                <w:rFonts w:ascii="仿宋_GB2312" w:hAnsi="仿宋_GB2312" w:cs="仿宋_GB2312" w:eastAsia="仿宋_GB2312"/>
              </w:rPr>
              <w:t>监督预警子系统运维方案： 供应商提供在线“监督预警”运维方案，其中“监督预警”检查 点内容至少包括采购方式合规性和合同备案时效性等、预警采用“亮灯预警”形式，方案内容满足采购需求的，得5分；仅提供服务方案，方案可以满足采购需求，但未列明检查点的，得3分；未提供服务方案、方案不符合采购要求或未列明检查点的，不得分。（投标文件中应提供对应方案，并明确标明）</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投诉申诉管理系统运维方案</w:t>
            </w:r>
          </w:p>
        </w:tc>
        <w:tc>
          <w:tcPr>
            <w:tcW w:type="dxa" w:w="3115"/>
          </w:tcPr>
          <w:p>
            <w:pPr>
              <w:pStyle w:val="null5"/>
              <w:jc w:val="left"/>
            </w:pPr>
            <w:r>
              <w:rPr>
                <w:rFonts w:ascii="仿宋_GB2312" w:hAnsi="仿宋_GB2312" w:cs="仿宋_GB2312" w:eastAsia="仿宋_GB2312"/>
              </w:rPr>
              <w:t>投诉申诉管理系统运维方案： 供应商提供在线“投诉申诉”运维方案，方案中包括在线发布①处理决定公告、②在线留痕等内容，方案满足采购需求的，得4分，每缺少一项扣2分，未提供方案不得分。（投标文件中应提供对应方案，并明确标明）</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云平台相关服务方案</w:t>
            </w:r>
          </w:p>
        </w:tc>
        <w:tc>
          <w:tcPr>
            <w:tcW w:type="dxa" w:w="3115"/>
          </w:tcPr>
          <w:p>
            <w:pPr>
              <w:pStyle w:val="null5"/>
              <w:jc w:val="left"/>
            </w:pPr>
            <w:r>
              <w:rPr>
                <w:rFonts w:ascii="仿宋_GB2312" w:hAnsi="仿宋_GB2312" w:cs="仿宋_GB2312" w:eastAsia="仿宋_GB2312"/>
              </w:rPr>
              <w:t>云平台相关服务方案： 供应商提供数据①备份及恢复、②安全性、③开放性方案，方案内容满足采购需求的，得3分；每缺少一项，或提供方案未能完全满足采购需求的，扣1分，扣完为止。</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服务人员保障措施</w:t>
            </w:r>
          </w:p>
        </w:tc>
        <w:tc>
          <w:tcPr>
            <w:tcW w:type="dxa" w:w="3115"/>
          </w:tcPr>
          <w:p>
            <w:pPr>
              <w:pStyle w:val="null5"/>
              <w:jc w:val="left"/>
            </w:pPr>
            <w:r>
              <w:rPr>
                <w:rFonts w:ascii="仿宋_GB2312" w:hAnsi="仿宋_GB2312" w:cs="仿宋_GB2312" w:eastAsia="仿宋_GB2312"/>
              </w:rPr>
              <w:t>1.服务团队中具备1名有关专业中级以上职称人员，提供佐证材料的，得3分（提供人员职称证书复印件）； 2.提供2名（含）以上驻场人员，且具有相关业务系统运维经验的，3分（提供劳动合同等相关证明材料）。</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技术服务流程</w:t>
            </w:r>
          </w:p>
        </w:tc>
        <w:tc>
          <w:tcPr>
            <w:tcW w:type="dxa" w:w="3115"/>
          </w:tcPr>
          <w:p>
            <w:pPr>
              <w:pStyle w:val="null5"/>
              <w:jc w:val="left"/>
            </w:pPr>
            <w:r>
              <w:rPr>
                <w:rFonts w:ascii="仿宋_GB2312" w:hAnsi="仿宋_GB2312" w:cs="仿宋_GB2312" w:eastAsia="仿宋_GB2312"/>
              </w:rPr>
              <w:t>针对本项目服务事项提出具体可行且符合业务和客户实际情况的技术服务工作流程。 1.服务流程详细、完整、科学高效，实质性满足采购需求，能够提供7×24小时的故障受理服务和远程故障受理等服务的，得5分； 2.设计服务流程可行，基本满足采购需求的，未对有关事项详细说明，得3 分； 3.未提供有关方案的，不得分。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技术培训方案</w:t>
            </w:r>
          </w:p>
        </w:tc>
        <w:tc>
          <w:tcPr>
            <w:tcW w:type="dxa" w:w="3115"/>
          </w:tcPr>
          <w:p>
            <w:pPr>
              <w:pStyle w:val="null5"/>
              <w:jc w:val="left"/>
            </w:pPr>
            <w:r>
              <w:rPr>
                <w:rFonts w:ascii="仿宋_GB2312" w:hAnsi="仿宋_GB2312" w:cs="仿宋_GB2312" w:eastAsia="仿宋_GB2312"/>
              </w:rPr>
              <w:t>针对不同采购主体，提出不同培训方式和工作思路。 1.培训方案科学、可行，可提供专业人员现场和在线培训服务的，得5分； 2.培训方案一般，未对有关培训事项详细说明，得3分； 3.未提供有关方案的，不得分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项目管理能力</w:t>
            </w:r>
          </w:p>
        </w:tc>
        <w:tc>
          <w:tcPr>
            <w:tcW w:type="dxa" w:w="3115"/>
          </w:tcPr>
          <w:p>
            <w:pPr>
              <w:pStyle w:val="null5"/>
              <w:jc w:val="left"/>
            </w:pPr>
            <w:r>
              <w:rPr>
                <w:rFonts w:ascii="仿宋_GB2312" w:hAnsi="仿宋_GB2312" w:cs="仿宋_GB2312" w:eastAsia="仿宋_GB2312"/>
              </w:rPr>
              <w:t>供应商具有政府采购、招标投标或公共资源 交易类软件著作权登记证书的，每提供一个 证书得2分，满分得10分。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业绩案例</w:t>
            </w:r>
          </w:p>
        </w:tc>
        <w:tc>
          <w:tcPr>
            <w:tcW w:type="dxa" w:w="3115"/>
          </w:tcPr>
          <w:p>
            <w:pPr>
              <w:pStyle w:val="null5"/>
              <w:jc w:val="left"/>
            </w:pPr>
            <w:r>
              <w:rPr>
                <w:rFonts w:ascii="仿宋_GB2312" w:hAnsi="仿宋_GB2312" w:cs="仿宋_GB2312" w:eastAsia="仿宋_GB2312"/>
              </w:rPr>
              <w:t>2022年1月1日至今，供应商具有类似软件开发或运维业绩，每个业绩得2分，最高得10分。（提供业绩对应合同首页、合同金额页、签字盖章页及相关页的复印件，并加盖公章，类似指政务系统）</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电子凭证库系统运维方案</w:t>
            </w:r>
          </w:p>
        </w:tc>
        <w:tc>
          <w:tcPr>
            <w:tcW w:type="dxa" w:w="3115"/>
          </w:tcPr>
          <w:p>
            <w:pPr>
              <w:pStyle w:val="null5"/>
              <w:jc w:val="left"/>
            </w:pPr>
            <w:r>
              <w:rPr>
                <w:rFonts w:ascii="仿宋_GB2312" w:hAnsi="仿宋_GB2312" w:cs="仿宋_GB2312" w:eastAsia="仿宋_GB2312"/>
              </w:rPr>
              <w:t>电子凭证库系统运维方案包含常见故障描述 、解决办法等内容，提供的得5分，在此基 础上按照运维方案提供的方案内容的合理性 、可行性打分。提供完整的运维方案，对电 子凭证库系统升级服务、系统性能调优等内 容详尽，佐证材料齐全，措施合理得10分； 提供较完善的项目运维方案，对系统升级服 务、系统性能调优等内容较为详尽，佐证材 料不全，措施较为合理加7分；提供的项目 运维方案内容较为一般，佐证材料不全，措 施一般加4分；提供的运维管理方案不符合 或不满足需求，不得分。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电子印章系统运维方案</w:t>
            </w:r>
          </w:p>
        </w:tc>
        <w:tc>
          <w:tcPr>
            <w:tcW w:type="dxa" w:w="3115"/>
          </w:tcPr>
          <w:p>
            <w:pPr>
              <w:pStyle w:val="null5"/>
              <w:jc w:val="left"/>
            </w:pPr>
            <w:r>
              <w:rPr>
                <w:rFonts w:ascii="仿宋_GB2312" w:hAnsi="仿宋_GB2312" w:cs="仿宋_GB2312" w:eastAsia="仿宋_GB2312"/>
              </w:rPr>
              <w:t>电子印章系统运维方案包含常见故障描述、解决办法等内容，提供的得5分，在此基础上按照运维方提供的方案内容的合理性、可行性打分。提供完整的运维方案，对电子印章系统升级服务、系统性能调优等内容详尽，佐证材料齐全，措施合理加10分；提供较完善的运维方案，对系统升级服务、系统性能调优等内容较为详尽，佐证材料不全，措施较为合理得加7分；提供的运维方案内容较为一般，佐证材料不全，措施一般加4分；提供的运维方案不符合或不满足需求，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需求分析</w:t>
            </w:r>
          </w:p>
        </w:tc>
        <w:tc>
          <w:tcPr>
            <w:tcW w:type="dxa" w:w="3115"/>
          </w:tcPr>
          <w:p>
            <w:pPr>
              <w:pStyle w:val="null5"/>
              <w:jc w:val="left"/>
            </w:pPr>
            <w:r>
              <w:rPr>
                <w:rFonts w:ascii="仿宋_GB2312" w:hAnsi="仿宋_GB2312" w:cs="仿宋_GB2312" w:eastAsia="仿宋_GB2312"/>
              </w:rPr>
              <w:t>按照响应招标文件要求和措施评分，完全响应招标文件，系统服务方案合理、完整，有针对性的服务保障内容规划，承诺有具体的响应时间和问题解决时限得10分；响应招标文件，系统服务方案较合理，服务方案基本完整，能够提供服务保障内容规划，提供有响应时间和问题解决时限得7分；响应招标文件，提供系统服务方案但不完整，服务方案有偏差，服务保障内容规划不明确，响应时间和问题解决时限不明确得4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故障处理及应急预案</w:t>
            </w:r>
          </w:p>
        </w:tc>
        <w:tc>
          <w:tcPr>
            <w:tcW w:type="dxa" w:w="3115"/>
          </w:tcPr>
          <w:p>
            <w:pPr>
              <w:pStyle w:val="null5"/>
              <w:jc w:val="left"/>
            </w:pPr>
            <w:r>
              <w:rPr>
                <w:rFonts w:ascii="仿宋_GB2312" w:hAnsi="仿宋_GB2312" w:cs="仿宋_GB2312" w:eastAsia="仿宋_GB2312"/>
              </w:rPr>
              <w:t>综合考虑投标供应商提供的故障处理方案及应急预案，内容包括但不限于故障及事故排查解决、故障处理应急预案、响应时间、人员安排、人员更替、突发状况（包括节假日）等，由评委根据方案描述评审。方案细致全面、科学合理，响应时间快速及时，人员安排合理，可操作性强，完全符合项目需求，得10分；方案较全面，总体较科学合理，具有可操作性，虽存在部分内容表述不清但无实质性影响，得7分；提供了故障处理方案，但方案简单，存在缺漏项，得4分；方案不具备实施性或未提供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业务系统培训方案</w:t>
            </w:r>
          </w:p>
        </w:tc>
        <w:tc>
          <w:tcPr>
            <w:tcW w:type="dxa" w:w="3115"/>
          </w:tcPr>
          <w:p>
            <w:pPr>
              <w:pStyle w:val="null5"/>
              <w:jc w:val="left"/>
            </w:pPr>
            <w:r>
              <w:rPr>
                <w:rFonts w:ascii="仿宋_GB2312" w:hAnsi="仿宋_GB2312" w:cs="仿宋_GB2312" w:eastAsia="仿宋_GB2312"/>
              </w:rPr>
              <w:t>综合考虑投标供应商提供的培训方案，内容包括但不限于培训计划、培训内容、培训方式、培训时间等。培训方案内容完整，描述清晰，具体合理，针对性强，可操作性强，并由专人负责培训授课和辅导等工作的执行，得10分；培训方案基本完整，描述基本清晰，可操作性一般，得7分；培训方案不全面，可操作性差，得4分；未提供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业绩案例</w:t>
            </w:r>
          </w:p>
        </w:tc>
        <w:tc>
          <w:tcPr>
            <w:tcW w:type="dxa" w:w="3115"/>
          </w:tcPr>
          <w:p>
            <w:pPr>
              <w:pStyle w:val="null5"/>
              <w:jc w:val="left"/>
            </w:pPr>
            <w:r>
              <w:rPr>
                <w:rFonts w:ascii="仿宋_GB2312" w:hAnsi="仿宋_GB2312" w:cs="仿宋_GB2312" w:eastAsia="仿宋_GB2312"/>
              </w:rPr>
              <w:t>2022年1月1日至今，供应商提供电子凭证库和电子印章系统运维服务案例（中标通知书或合同，服务地区不限），每提供1个服务案例得2分，最高得10分；如未提供有效服务案例或服务案例签章不清晰，不予评分。注：提供合同的以合同签订日期为准，中标通知书以发放日期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采购包3：</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