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2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413"/>
        <w:gridCol w:w="859"/>
        <w:gridCol w:w="3029"/>
        <w:gridCol w:w="2151"/>
        <w:gridCol w:w="1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34" w:type="dxa"/>
            <w:gridSpan w:val="6"/>
            <w:noWrap w:val="0"/>
            <w:vAlign w:val="center"/>
          </w:tcPr>
          <w:p>
            <w:pPr>
              <w:widowControl/>
              <w:spacing w:line="360" w:lineRule="auto"/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附件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服务要求及标准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。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服务项目：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u w:val="none"/>
                <w:lang w:eastAsia="zh-CN"/>
              </w:rPr>
              <w:t>电器产品及日用品监督抽查服务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42" w:type="dxa"/>
            <w:noWrap w:val="0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序号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产品名称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批次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  <w:t>检验项目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  <w:t>依据标准</w:t>
            </w:r>
          </w:p>
        </w:tc>
        <w:tc>
          <w:tcPr>
            <w:tcW w:w="19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  <w:t>检测方法标准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42" w:type="dxa"/>
            <w:noWrap w:val="0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室内加热器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numPr>
                <w:ilvl w:val="0"/>
                <w:numId w:val="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对触及带电部件的防护</w:t>
            </w:r>
          </w:p>
          <w:p>
            <w:pPr>
              <w:numPr>
                <w:ilvl w:val="0"/>
                <w:numId w:val="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输入功率和电流</w:t>
            </w:r>
          </w:p>
          <w:p>
            <w:pPr>
              <w:numPr>
                <w:ilvl w:val="0"/>
                <w:numId w:val="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发热</w:t>
            </w:r>
          </w:p>
          <w:p>
            <w:pPr>
              <w:numPr>
                <w:ilvl w:val="0"/>
                <w:numId w:val="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工作温度下的泄漏电流和电气强度</w:t>
            </w:r>
          </w:p>
          <w:p>
            <w:pPr>
              <w:numPr>
                <w:ilvl w:val="0"/>
                <w:numId w:val="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耐潮湿</w:t>
            </w:r>
          </w:p>
          <w:p>
            <w:pPr>
              <w:numPr>
                <w:ilvl w:val="0"/>
                <w:numId w:val="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泄漏电流和电气强度</w:t>
            </w:r>
          </w:p>
          <w:p>
            <w:pPr>
              <w:numPr>
                <w:ilvl w:val="0"/>
                <w:numId w:val="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非正常工作（不包括第19.11.4条的试验）</w:t>
            </w:r>
          </w:p>
          <w:p>
            <w:pPr>
              <w:numPr>
                <w:ilvl w:val="0"/>
                <w:numId w:val="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稳定性和机械危险</w:t>
            </w:r>
          </w:p>
          <w:p>
            <w:pPr>
              <w:numPr>
                <w:ilvl w:val="0"/>
                <w:numId w:val="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机械强度</w:t>
            </w:r>
          </w:p>
          <w:p>
            <w:pPr>
              <w:numPr>
                <w:ilvl w:val="0"/>
                <w:numId w:val="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结构（不包括第22.46条的试验）</w:t>
            </w:r>
          </w:p>
          <w:p>
            <w:pPr>
              <w:numPr>
                <w:ilvl w:val="0"/>
                <w:numId w:val="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内部布线</w:t>
            </w:r>
          </w:p>
          <w:p>
            <w:pPr>
              <w:numPr>
                <w:ilvl w:val="0"/>
                <w:numId w:val="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电源连接和外部软线</w:t>
            </w:r>
          </w:p>
          <w:p>
            <w:pPr>
              <w:numPr>
                <w:ilvl w:val="0"/>
                <w:numId w:val="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外部导线用接线端子</w:t>
            </w:r>
          </w:p>
          <w:p>
            <w:pPr>
              <w:numPr>
                <w:ilvl w:val="0"/>
                <w:numId w:val="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接地措施</w:t>
            </w:r>
          </w:p>
          <w:p>
            <w:pPr>
              <w:numPr>
                <w:ilvl w:val="0"/>
                <w:numId w:val="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螺钉和连接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电气间隙、爬电距离和固体绝缘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GB 4706.1-2005《家用和类似用途电器的安全 第1部分：通用要求》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GB 4706.23-2007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《家用和类似用途电器的安全 第2部分：室内加热器的特殊要求》</w:t>
            </w:r>
          </w:p>
        </w:tc>
        <w:tc>
          <w:tcPr>
            <w:tcW w:w="1940" w:type="dxa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color w:val="auto"/>
                <w:szCs w:val="21"/>
                <w:highlight w:val="none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依据标准中的试验方法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42" w:type="dxa"/>
            <w:noWrap w:val="0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台灯（读书写作台灯、可移式通用灯具）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1.结构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2.外部接线和内部接线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3.防触电保护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default" w:eastAsia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4.</w:t>
            </w:r>
            <w:r>
              <w:rPr>
                <w:rFonts w:ascii="Times New Roman" w:hAnsi="Times New Roman"/>
                <w:color w:val="auto"/>
                <w:szCs w:val="21"/>
              </w:rPr>
              <w:t>耐热、耐火和耐起痕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(</w:t>
            </w:r>
            <w:r>
              <w:rPr>
                <w:rFonts w:ascii="Times New Roman" w:hAnsi="Times New Roman"/>
                <w:color w:val="auto"/>
                <w:szCs w:val="21"/>
              </w:rPr>
              <w:t>耐热</w:t>
            </w:r>
            <w:r>
              <w:rPr>
                <w:rFonts w:hint="eastAsia" w:ascii="Times New Roman" w:hAnsi="Times New Roman"/>
                <w:color w:val="auto"/>
                <w:szCs w:val="21"/>
                <w:lang w:eastAsia="zh-CN"/>
              </w:rPr>
              <w:t>、</w:t>
            </w:r>
            <w:r>
              <w:rPr>
                <w:rFonts w:ascii="Times New Roman" w:hAnsi="Times New Roman"/>
                <w:color w:val="auto"/>
                <w:szCs w:val="21"/>
              </w:rPr>
              <w:t>耐燃烧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和</w:t>
            </w:r>
            <w:r>
              <w:rPr>
                <w:rFonts w:ascii="Times New Roman" w:hAnsi="Times New Roman"/>
                <w:color w:val="auto"/>
                <w:szCs w:val="21"/>
              </w:rPr>
              <w:t>防引燃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)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 w:eastAsia="宋体"/>
                <w:b w:val="0"/>
                <w:bCs w:val="0"/>
                <w:color w:val="auto"/>
                <w:szCs w:val="21"/>
                <w:highlight w:val="none"/>
                <w:lang w:val="en-US" w:eastAsia="zh"/>
              </w:rPr>
            </w:pP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5.骚扰电压（电源端子）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6.绝缘电阻和电气强度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7.接地规定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8.防尘、防固体异物和防水（潮湿试验）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snapToGrid w:val="0"/>
              <w:jc w:val="left"/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GB 7000.1—2015 灯具 第1部分：一般要求与试验</w:t>
            </w:r>
          </w:p>
          <w:p>
            <w:pPr>
              <w:snapToGrid w:val="0"/>
              <w:jc w:val="left"/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GB 7000.204—2008 灯具 第2—4部分：特殊要求 可移式通用灯具</w:t>
            </w:r>
          </w:p>
          <w:p>
            <w:pPr>
              <w:snapToGrid w:val="0"/>
              <w:jc w:val="left"/>
              <w:rPr>
                <w:rFonts w:hint="eastAsia"/>
                <w:color w:val="FF0000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GB/T 17743—2021 电气照明和类似设备的无线电骚扰特性的限值和测量方法</w:t>
            </w:r>
          </w:p>
          <w:p>
            <w:pPr>
              <w:snapToGrid w:val="0"/>
              <w:jc w:val="left"/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GB/T 9473—2017 读写作业台灯性能要求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依据标准中的试验方法</w:t>
            </w:r>
          </w:p>
          <w:p>
            <w:pPr>
              <w:widowControl/>
              <w:jc w:val="center"/>
              <w:rPr>
                <w:rFonts w:hint="eastAsia" w:ascii="宋体" w:hAnsi="宋体" w:eastAsia="方正小标宋简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42" w:type="dxa"/>
            <w:noWrap w:val="0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电热毯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numPr>
                <w:ilvl w:val="0"/>
                <w:numId w:val="2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标志和说明</w:t>
            </w:r>
          </w:p>
          <w:p>
            <w:pPr>
              <w:numPr>
                <w:ilvl w:val="0"/>
                <w:numId w:val="2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对触及带电部件的防护</w:t>
            </w:r>
          </w:p>
          <w:p>
            <w:pPr>
              <w:numPr>
                <w:ilvl w:val="0"/>
                <w:numId w:val="2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输入功率和电流</w:t>
            </w:r>
          </w:p>
          <w:p>
            <w:pPr>
              <w:numPr>
                <w:ilvl w:val="0"/>
                <w:numId w:val="2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耐潮湿</w:t>
            </w:r>
          </w:p>
          <w:p>
            <w:pPr>
              <w:numPr>
                <w:ilvl w:val="0"/>
                <w:numId w:val="2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泄漏电流和电气强度</w:t>
            </w:r>
          </w:p>
          <w:p>
            <w:pPr>
              <w:numPr>
                <w:ilvl w:val="0"/>
                <w:numId w:val="2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非正常工作（只进行19.102或19.103或19.110条的试验）</w:t>
            </w:r>
          </w:p>
          <w:p>
            <w:pPr>
              <w:numPr>
                <w:ilvl w:val="0"/>
                <w:numId w:val="2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机械强度（只进行21.111.1条的试验）</w:t>
            </w:r>
          </w:p>
          <w:p>
            <w:pPr>
              <w:numPr>
                <w:ilvl w:val="0"/>
                <w:numId w:val="2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结构（不包括第22.46条的试验）</w:t>
            </w:r>
          </w:p>
          <w:p>
            <w:pPr>
              <w:numPr>
                <w:ilvl w:val="0"/>
                <w:numId w:val="2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电源连接和外部软线</w:t>
            </w:r>
          </w:p>
          <w:p>
            <w:pPr>
              <w:pStyle w:val="6"/>
              <w:numPr>
                <w:ilvl w:val="0"/>
                <w:numId w:val="2"/>
              </w:numPr>
              <w:tabs>
                <w:tab w:val="left" w:pos="613"/>
              </w:tabs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电气间隙、爬电距离和固体绝缘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GB 4706.1-2005           《家用和类似用途电器的安全 第1部分：通用要求》</w:t>
            </w:r>
          </w:p>
          <w:p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GB 4706.8-2008          《家用和类似用途电器的安全 电热毯、电热垫及类似柔性发热器具的特殊要求》</w:t>
            </w:r>
          </w:p>
        </w:tc>
        <w:tc>
          <w:tcPr>
            <w:tcW w:w="1940" w:type="dxa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both"/>
              <w:rPr>
                <w:color w:val="auto"/>
                <w:szCs w:val="21"/>
                <w:highlight w:val="none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依据标准中的试验方法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vMerge w:val="restart"/>
            <w:noWrap w:val="0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" w:bidi="ar-SA"/>
              </w:rPr>
            </w:pPr>
            <w:bookmarkStart w:id="0" w:name="_Hlk102722693"/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家用和类似用途插头插座</w:t>
            </w:r>
            <w:bookmarkEnd w:id="0"/>
          </w:p>
        </w:tc>
        <w:tc>
          <w:tcPr>
            <w:tcW w:w="859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固定式插座（不带电源适配器）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</w:p>
          <w:p>
            <w:pPr>
              <w:numPr>
                <w:ilvl w:val="0"/>
                <w:numId w:val="3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防触电保护</w:t>
            </w:r>
          </w:p>
          <w:p>
            <w:pPr>
              <w:numPr>
                <w:ilvl w:val="0"/>
                <w:numId w:val="3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接地措施</w:t>
            </w:r>
          </w:p>
          <w:p>
            <w:pPr>
              <w:numPr>
                <w:ilvl w:val="0"/>
                <w:numId w:val="3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固定式插座的结构</w:t>
            </w:r>
          </w:p>
          <w:p>
            <w:pPr>
              <w:numPr>
                <w:ilvl w:val="0"/>
                <w:numId w:val="3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拔出插头所需的力</w:t>
            </w:r>
          </w:p>
          <w:p>
            <w:pPr>
              <w:numPr>
                <w:ilvl w:val="0"/>
                <w:numId w:val="3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耐热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（测25.2）</w:t>
            </w:r>
          </w:p>
          <w:p>
            <w:pPr>
              <w:numPr>
                <w:ilvl w:val="0"/>
                <w:numId w:val="3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绝缘材料的耐非正常热、耐燃和耐电痕化</w:t>
            </w:r>
          </w:p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插头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</w:p>
          <w:p>
            <w:pPr>
              <w:numPr>
                <w:ilvl w:val="0"/>
                <w:numId w:val="4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尺寸检查</w:t>
            </w:r>
          </w:p>
          <w:p>
            <w:pPr>
              <w:numPr>
                <w:ilvl w:val="0"/>
                <w:numId w:val="4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防触电保护</w:t>
            </w:r>
          </w:p>
          <w:p>
            <w:pPr>
              <w:numPr>
                <w:ilvl w:val="0"/>
                <w:numId w:val="4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接地措施</w:t>
            </w:r>
          </w:p>
          <w:p>
            <w:pPr>
              <w:numPr>
                <w:ilvl w:val="0"/>
                <w:numId w:val="4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插头和移动式插座的结构</w:t>
            </w:r>
          </w:p>
          <w:p>
            <w:pPr>
              <w:numPr>
                <w:ilvl w:val="0"/>
                <w:numId w:val="4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耐热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（测25.2）</w:t>
            </w:r>
          </w:p>
          <w:p>
            <w:pPr>
              <w:numPr>
                <w:ilvl w:val="0"/>
                <w:numId w:val="4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绝缘材料的耐非正常热、耐燃和耐电痕化</w:t>
            </w:r>
          </w:p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延长线插座（不带电源适配器）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</w:p>
          <w:p>
            <w:pPr>
              <w:numPr>
                <w:ilvl w:val="0"/>
                <w:numId w:val="5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尺寸检查</w:t>
            </w:r>
          </w:p>
          <w:p>
            <w:pPr>
              <w:numPr>
                <w:ilvl w:val="0"/>
                <w:numId w:val="5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标志</w:t>
            </w:r>
          </w:p>
          <w:p>
            <w:pPr>
              <w:numPr>
                <w:ilvl w:val="0"/>
                <w:numId w:val="5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防触电保护</w:t>
            </w:r>
          </w:p>
          <w:p>
            <w:pPr>
              <w:numPr>
                <w:ilvl w:val="0"/>
                <w:numId w:val="5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延长线插座的结构</w:t>
            </w:r>
          </w:p>
          <w:p>
            <w:pPr>
              <w:numPr>
                <w:ilvl w:val="0"/>
                <w:numId w:val="5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绝缘材料的耐非正常热、耐燃和耐电痕化</w:t>
            </w:r>
          </w:p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转换器（不带电源适配器）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</w:p>
          <w:p>
            <w:pPr>
              <w:numPr>
                <w:ilvl w:val="0"/>
                <w:numId w:val="6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尺寸检查</w:t>
            </w:r>
          </w:p>
          <w:p>
            <w:pPr>
              <w:numPr>
                <w:ilvl w:val="0"/>
                <w:numId w:val="6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防触电保护</w:t>
            </w:r>
          </w:p>
          <w:p>
            <w:pPr>
              <w:numPr>
                <w:ilvl w:val="0"/>
                <w:numId w:val="6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接地措施</w:t>
            </w:r>
          </w:p>
          <w:p>
            <w:pPr>
              <w:numPr>
                <w:ilvl w:val="0"/>
                <w:numId w:val="6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移动式电器附件的结构 / 转换器的结构</w:t>
            </w:r>
          </w:p>
          <w:p>
            <w:pPr>
              <w:numPr>
                <w:ilvl w:val="0"/>
                <w:numId w:val="6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拔出插头所需的力</w:t>
            </w:r>
          </w:p>
          <w:p>
            <w:pPr>
              <w:numPr>
                <w:ilvl w:val="0"/>
                <w:numId w:val="6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耐热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（测25.2）</w:t>
            </w:r>
          </w:p>
          <w:p>
            <w:pPr>
              <w:numPr>
                <w:ilvl w:val="0"/>
                <w:numId w:val="6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绝缘材料的耐非正常热、耐燃和耐电痕化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GB/T 1002-2008         《家用和类似用途单相插头插座 型式、基本参数和尺寸》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GB/T 1002-2021        《家用和类似用途单相插头插座 型式、基本参数和尺寸》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GB/T 2099.1-2008         《家用和类似用途插头插座 第1部分：通用要求》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GB/T 2099.1-2021       《家用和类似用途插头插座 第1部分：通用要求》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GB/T 2099.3-2022        《家用和类似用途插头插座 第2-5部分：转换器的特殊要求》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GB/T 2099.7-2015         《家用和类似用途插头插座第2-7部分：延长线插座的特殊要求》</w:t>
            </w:r>
          </w:p>
        </w:tc>
        <w:tc>
          <w:tcPr>
            <w:tcW w:w="19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依据标准中的试验方法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42" w:type="dxa"/>
            <w:vMerge w:val="continue"/>
            <w:noWrap w:val="0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延长线插座（带电源适配器）</w:t>
            </w:r>
          </w:p>
        </w:tc>
        <w:tc>
          <w:tcPr>
            <w:tcW w:w="859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" w:eastAsia="zh-CN" w:bidi="ar-SA"/>
              </w:rPr>
            </w:pPr>
          </w:p>
        </w:tc>
        <w:tc>
          <w:tcPr>
            <w:tcW w:w="3029" w:type="dxa"/>
            <w:noWrap w:val="0"/>
            <w:vAlign w:val="center"/>
          </w:tcPr>
          <w:p>
            <w:pPr>
              <w:numPr>
                <w:ilvl w:val="0"/>
                <w:numId w:val="7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尺寸检查</w:t>
            </w:r>
          </w:p>
          <w:p>
            <w:pPr>
              <w:numPr>
                <w:ilvl w:val="0"/>
                <w:numId w:val="7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防触电保护</w:t>
            </w:r>
          </w:p>
          <w:p>
            <w:pPr>
              <w:numPr>
                <w:ilvl w:val="0"/>
                <w:numId w:val="7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"/>
              </w:rPr>
              <w:t>标志</w:t>
            </w:r>
          </w:p>
          <w:p>
            <w:pPr>
              <w:numPr>
                <w:ilvl w:val="0"/>
                <w:numId w:val="7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延长线插座的结构</w:t>
            </w:r>
          </w:p>
          <w:p>
            <w:pPr>
              <w:numPr>
                <w:ilvl w:val="0"/>
                <w:numId w:val="7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绝缘材料的耐非正常热、耐燃和耐电痕化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GB/T 1002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2008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家用和类似用途单相插头插座  型式、基本参数和尺寸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》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GB/T 1002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家用和类似用途单相插头插座  型式、基本参数和尺寸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》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GB/T 2099.1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2008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家用和类似用途插头插座  第1部分：通用要求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》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GB/T 2099.7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2015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家用和类似用途插头插座  第2-7部分：延长线插座的特殊要求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》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依据标准中的试验方法</w:t>
            </w:r>
          </w:p>
          <w:p>
            <w:pPr>
              <w:widowControl/>
              <w:jc w:val="center"/>
              <w:rPr>
                <w:rFonts w:hint="eastAsia" w:eastAsia="方正小标宋简体"/>
                <w:color w:val="auto"/>
                <w:sz w:val="32"/>
                <w:szCs w:val="3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42" w:type="dxa"/>
            <w:noWrap w:val="0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电压力锅、压力锅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电压力锅：</w:t>
            </w:r>
          </w:p>
          <w:p>
            <w:pPr>
              <w:numPr>
                <w:ilvl w:val="0"/>
                <w:numId w:val="8"/>
              </w:numPr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对触及带电部件的防护</w:t>
            </w:r>
          </w:p>
          <w:p>
            <w:pPr>
              <w:numPr>
                <w:ilvl w:val="0"/>
                <w:numId w:val="8"/>
              </w:numPr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输入功率和电流</w:t>
            </w:r>
          </w:p>
          <w:p>
            <w:pPr>
              <w:numPr>
                <w:ilvl w:val="0"/>
                <w:numId w:val="8"/>
              </w:numPr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工作温度下的泄漏电流和电气强度</w:t>
            </w:r>
          </w:p>
          <w:p>
            <w:pPr>
              <w:numPr>
                <w:ilvl w:val="0"/>
                <w:numId w:val="8"/>
              </w:numPr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稳定性和机械危险</w:t>
            </w:r>
          </w:p>
          <w:p>
            <w:pPr>
              <w:numPr>
                <w:ilvl w:val="0"/>
                <w:numId w:val="8"/>
              </w:numPr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机械强度</w:t>
            </w:r>
          </w:p>
          <w:p>
            <w:pPr>
              <w:numPr>
                <w:ilvl w:val="0"/>
                <w:numId w:val="8"/>
              </w:numPr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内部布线</w:t>
            </w:r>
          </w:p>
          <w:p>
            <w:pPr>
              <w:numPr>
                <w:ilvl w:val="0"/>
                <w:numId w:val="8"/>
              </w:numPr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电源连接和外部软线</w:t>
            </w:r>
          </w:p>
          <w:p>
            <w:pPr>
              <w:numPr>
                <w:ilvl w:val="0"/>
                <w:numId w:val="8"/>
              </w:numPr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接地措施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不锈钢压力锅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：</w:t>
            </w:r>
          </w:p>
          <w:p>
            <w:pPr>
              <w:numPr>
                <w:ilvl w:val="0"/>
                <w:numId w:val="9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感官要求</w:t>
            </w:r>
          </w:p>
          <w:p>
            <w:pPr>
              <w:numPr>
                <w:ilvl w:val="0"/>
                <w:numId w:val="9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砷</w:t>
            </w:r>
          </w:p>
          <w:p>
            <w:pPr>
              <w:numPr>
                <w:ilvl w:val="0"/>
                <w:numId w:val="9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镉</w:t>
            </w:r>
          </w:p>
          <w:p>
            <w:pPr>
              <w:numPr>
                <w:ilvl w:val="0"/>
                <w:numId w:val="9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镍</w:t>
            </w:r>
          </w:p>
          <w:p>
            <w:pPr>
              <w:numPr>
                <w:ilvl w:val="0"/>
                <w:numId w:val="9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铬</w:t>
            </w:r>
          </w:p>
          <w:p>
            <w:pPr>
              <w:numPr>
                <w:ilvl w:val="0"/>
                <w:numId w:val="9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铅</w:t>
            </w:r>
          </w:p>
          <w:p>
            <w:pPr>
              <w:numPr>
                <w:ilvl w:val="0"/>
                <w:numId w:val="9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锑</w:t>
            </w:r>
          </w:p>
          <w:p>
            <w:pPr>
              <w:numPr>
                <w:ilvl w:val="0"/>
                <w:numId w:val="9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铝</w:t>
            </w:r>
          </w:p>
          <w:p>
            <w:pPr>
              <w:numPr>
                <w:ilvl w:val="0"/>
                <w:numId w:val="9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钴</w:t>
            </w:r>
          </w:p>
          <w:p>
            <w:pPr>
              <w:numPr>
                <w:ilvl w:val="0"/>
                <w:numId w:val="9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铜</w:t>
            </w:r>
          </w:p>
          <w:p>
            <w:pPr>
              <w:numPr>
                <w:ilvl w:val="0"/>
                <w:numId w:val="9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锰</w:t>
            </w:r>
          </w:p>
          <w:p>
            <w:pPr>
              <w:numPr>
                <w:ilvl w:val="0"/>
                <w:numId w:val="9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钼</w:t>
            </w:r>
          </w:p>
          <w:p>
            <w:pPr>
              <w:numPr>
                <w:ilvl w:val="0"/>
                <w:numId w:val="9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锡</w:t>
            </w:r>
          </w:p>
          <w:p>
            <w:pPr>
              <w:numPr>
                <w:ilvl w:val="0"/>
                <w:numId w:val="9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锌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铝及铝合金压力锅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</w:p>
          <w:p>
            <w:pPr>
              <w:numPr>
                <w:ilvl w:val="0"/>
                <w:numId w:val="10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感官要求</w:t>
            </w:r>
          </w:p>
          <w:p>
            <w:pPr>
              <w:numPr>
                <w:ilvl w:val="0"/>
                <w:numId w:val="10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砷</w:t>
            </w:r>
          </w:p>
          <w:p>
            <w:pPr>
              <w:numPr>
                <w:ilvl w:val="0"/>
                <w:numId w:val="10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镉</w:t>
            </w:r>
          </w:p>
          <w:p>
            <w:pPr>
              <w:numPr>
                <w:ilvl w:val="0"/>
                <w:numId w:val="10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铅</w:t>
            </w:r>
          </w:p>
          <w:p>
            <w:pPr>
              <w:numPr>
                <w:ilvl w:val="0"/>
                <w:numId w:val="10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镍</w:t>
            </w:r>
          </w:p>
          <w:p>
            <w:pPr>
              <w:numPr>
                <w:ilvl w:val="0"/>
                <w:numId w:val="10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铬</w:t>
            </w:r>
          </w:p>
          <w:p>
            <w:pPr>
              <w:numPr>
                <w:ilvl w:val="0"/>
                <w:numId w:val="10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锑</w:t>
            </w:r>
          </w:p>
          <w:p>
            <w:pPr>
              <w:numPr>
                <w:ilvl w:val="0"/>
                <w:numId w:val="10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铝</w:t>
            </w:r>
          </w:p>
          <w:p>
            <w:pPr>
              <w:numPr>
                <w:ilvl w:val="0"/>
                <w:numId w:val="10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钴</w:t>
            </w:r>
          </w:p>
          <w:p>
            <w:pPr>
              <w:numPr>
                <w:ilvl w:val="0"/>
                <w:numId w:val="10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铜</w:t>
            </w:r>
          </w:p>
          <w:p>
            <w:pPr>
              <w:numPr>
                <w:ilvl w:val="0"/>
                <w:numId w:val="10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锰</w:t>
            </w:r>
          </w:p>
          <w:p>
            <w:pPr>
              <w:numPr>
                <w:ilvl w:val="0"/>
                <w:numId w:val="10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钼</w:t>
            </w:r>
          </w:p>
          <w:p>
            <w:pPr>
              <w:numPr>
                <w:ilvl w:val="0"/>
                <w:numId w:val="10"/>
              </w:numPr>
              <w:adjustRightInd w:val="0"/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锡</w:t>
            </w:r>
          </w:p>
          <w:p>
            <w:pPr>
              <w:numPr>
                <w:ilvl w:val="0"/>
                <w:numId w:val="10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锌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GB 4706.1-2005         《家用和类似用途电器的安全 第1部分：通用要求》                     GB 4706.19-2008        《家用和类似用途电器的安全 液体加热器的特殊要求》</w:t>
            </w:r>
          </w:p>
          <w:p>
            <w:pPr>
              <w:snapToGrid w:val="0"/>
              <w:jc w:val="center"/>
              <w:rPr>
                <w:rFonts w:hint="default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/>
                <w:color w:val="auto"/>
                <w:szCs w:val="21"/>
                <w:highlight w:val="none"/>
                <w:lang w:val="en-US" w:eastAsia="zh-CN"/>
              </w:rPr>
              <w:t>GB 4806.9-2023                 《食品安全国家标准 食品接触用金属材料及制品》</w:t>
            </w:r>
          </w:p>
          <w:p>
            <w:pPr>
              <w:snapToGrid w:val="0"/>
              <w:jc w:val="center"/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/>
                <w:color w:val="auto"/>
                <w:szCs w:val="21"/>
                <w:highlight w:val="none"/>
                <w:lang w:val="en-US" w:eastAsia="zh-CN"/>
              </w:rPr>
              <w:t>GB 15066-2004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《不锈钢压力锅》</w:t>
            </w:r>
          </w:p>
          <w:p>
            <w:pPr>
              <w:snapToGrid w:val="0"/>
              <w:jc w:val="center"/>
              <w:rPr>
                <w:rFonts w:hint="default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/>
                <w:color w:val="auto"/>
                <w:szCs w:val="21"/>
                <w:highlight w:val="none"/>
                <w:lang w:val="en-US" w:eastAsia="zh-CN"/>
              </w:rPr>
              <w:t>GB 13623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default"/>
                <w:color w:val="auto"/>
                <w:szCs w:val="21"/>
                <w:highlight w:val="none"/>
                <w:lang w:val="en-US" w:eastAsia="zh-CN"/>
              </w:rPr>
              <w:t>2003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《</w:t>
            </w:r>
            <w:r>
              <w:rPr>
                <w:rFonts w:hint="default"/>
                <w:color w:val="auto"/>
                <w:szCs w:val="21"/>
                <w:highlight w:val="none"/>
                <w:lang w:val="en-US" w:eastAsia="zh-CN"/>
              </w:rPr>
              <w:t>铝及铝合金压力锅安全及性能要求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》</w:t>
            </w:r>
          </w:p>
          <w:p>
            <w:pPr>
              <w:snapToGrid w:val="0"/>
              <w:jc w:val="center"/>
              <w:rPr>
                <w:rFonts w:hint="default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/>
                <w:color w:val="auto"/>
                <w:szCs w:val="21"/>
                <w:highlight w:val="none"/>
                <w:lang w:val="en-US" w:eastAsia="zh-CN"/>
              </w:rPr>
              <w:t>GB 13623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default"/>
                <w:color w:val="auto"/>
                <w:szCs w:val="21"/>
                <w:highlight w:val="none"/>
                <w:lang w:val="en-US" w:eastAsia="zh-CN"/>
              </w:rPr>
              <w:t>2003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《</w:t>
            </w:r>
            <w:r>
              <w:rPr>
                <w:rFonts w:hint="default"/>
                <w:color w:val="auto"/>
                <w:szCs w:val="21"/>
                <w:highlight w:val="none"/>
                <w:lang w:val="en-US" w:eastAsia="zh-CN"/>
              </w:rPr>
              <w:t>铝及铝合金压力锅安全及性能要求 国家标准第1号修改单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》</w:t>
            </w:r>
          </w:p>
        </w:tc>
        <w:tc>
          <w:tcPr>
            <w:tcW w:w="19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依据标准中的试验方法</w:t>
            </w:r>
          </w:p>
          <w:p>
            <w:pPr>
              <w:widowControl/>
              <w:jc w:val="center"/>
              <w:rPr>
                <w:rFonts w:hint="eastAsia" w:eastAsia="方正小标宋简体"/>
                <w:color w:val="auto"/>
                <w:sz w:val="3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42" w:type="dxa"/>
            <w:noWrap w:val="0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移动电源（充电宝）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numPr>
                <w:ilvl w:val="0"/>
                <w:numId w:val="1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常温下的有效输出容量</w:t>
            </w:r>
          </w:p>
          <w:p>
            <w:pPr>
              <w:numPr>
                <w:ilvl w:val="0"/>
                <w:numId w:val="1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转换效率</w:t>
            </w:r>
          </w:p>
          <w:p>
            <w:pPr>
              <w:numPr>
                <w:ilvl w:val="0"/>
                <w:numId w:val="1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输出电压</w:t>
            </w:r>
          </w:p>
          <w:p>
            <w:pPr>
              <w:numPr>
                <w:ilvl w:val="0"/>
                <w:numId w:val="1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短路保护</w:t>
            </w:r>
          </w:p>
          <w:p>
            <w:pPr>
              <w:numPr>
                <w:ilvl w:val="0"/>
                <w:numId w:val="1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自由跌落</w:t>
            </w:r>
          </w:p>
          <w:p>
            <w:pPr>
              <w:numPr>
                <w:ilvl w:val="0"/>
                <w:numId w:val="1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过充电</w:t>
            </w:r>
          </w:p>
          <w:p>
            <w:pPr>
              <w:numPr>
                <w:ilvl w:val="0"/>
                <w:numId w:val="11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高温外部短路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bookmarkStart w:id="1" w:name="_GoBack"/>
            <w:bookmarkEnd w:id="1"/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GB/T 35590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2017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信息技术 便携式数字设备用移动电源通用规范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  <w:t>》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GB 31241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2022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便携式电子产品用锂离子电池和电池组 安全技术规范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  <w:t>》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依据标准中的试验方法</w:t>
            </w:r>
          </w:p>
          <w:p>
            <w:pPr>
              <w:widowControl/>
              <w:jc w:val="center"/>
              <w:rPr>
                <w:rFonts w:hint="eastAsia" w:ascii="宋体" w:hAnsi="宋体" w:eastAsia="方正小标宋简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42" w:type="dxa"/>
            <w:noWrap w:val="0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电热水壶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对触及带电部件的防护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输入功率和电流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发热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工作温度下的泄漏电流和电气强度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耐潮湿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泄漏电流和电气强度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非正常工作（不包括第19.11.4条试验）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稳定性和机械危险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机械强度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结构（不包括第22.46、22.103条试验）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内部布线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电源连接和外部软线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13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外部导线用接线端子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接地措施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螺钉和连接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16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电气间隙、爬电距离和固体绝缘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snapToGrid w:val="0"/>
              <w:spacing w:line="440" w:lineRule="exact"/>
              <w:ind w:firstLine="420" w:firstLineChars="200"/>
              <w:rPr>
                <w:b w:val="0"/>
                <w:bCs w:val="0"/>
                <w:color w:val="auto"/>
                <w:szCs w:val="21"/>
                <w:highlight w:val="none"/>
              </w:rPr>
            </w:pPr>
            <w:r>
              <w:rPr>
                <w:b w:val="0"/>
                <w:bCs w:val="0"/>
                <w:color w:val="auto"/>
                <w:szCs w:val="21"/>
                <w:highlight w:val="none"/>
              </w:rPr>
              <w:t xml:space="preserve">GB 4706.1—2005 </w:t>
            </w:r>
            <w:r>
              <w:rPr>
                <w:b w:val="0"/>
                <w:bCs w:val="0"/>
                <w:color w:val="auto"/>
                <w:highlight w:val="none"/>
              </w:rPr>
              <w:t>家用和类似用途电器的安全  第1部分：通用要求</w:t>
            </w:r>
          </w:p>
          <w:p>
            <w:pPr>
              <w:snapToGrid w:val="0"/>
              <w:spacing w:line="440" w:lineRule="exact"/>
              <w:ind w:firstLine="420" w:firstLineChars="200"/>
              <w:rPr>
                <w:b w:val="0"/>
                <w:bCs w:val="0"/>
                <w:color w:val="auto"/>
                <w:highlight w:val="none"/>
              </w:rPr>
            </w:pPr>
            <w:r>
              <w:rPr>
                <w:b w:val="0"/>
                <w:bCs w:val="0"/>
                <w:color w:val="auto"/>
                <w:szCs w:val="21"/>
                <w:highlight w:val="none"/>
              </w:rPr>
              <w:t xml:space="preserve">GB 4706.19—2008 </w:t>
            </w:r>
            <w:r>
              <w:rPr>
                <w:b w:val="0"/>
                <w:bCs w:val="0"/>
                <w:color w:val="auto"/>
                <w:highlight w:val="none"/>
              </w:rPr>
              <w:t>家用和类似用途电器的安全  液体加热器的特殊要求</w:t>
            </w:r>
          </w:p>
          <w:p>
            <w:pPr>
              <w:snapToGrid w:val="0"/>
              <w:jc w:val="center"/>
              <w:rPr>
                <w:rFonts w:hint="eastAsia" w:ascii="宋体" w:hAnsi="宋体"/>
                <w:b w:val="0"/>
                <w:bCs w:val="0"/>
                <w:color w:val="auto"/>
                <w:szCs w:val="21"/>
                <w:highlight w:val="none"/>
              </w:rPr>
            </w:pPr>
          </w:p>
        </w:tc>
        <w:tc>
          <w:tcPr>
            <w:tcW w:w="19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42" w:type="dxa"/>
            <w:noWrap w:val="0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电热暖手器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对触及带电部件的防护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输入功率和电流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发热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工作温度下的泄漏电流和电气强度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非正常工作（不包括第19.11.4条试验）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稳定性和机械危险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机械强度（不包括第21.102、21.103条试验）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结构（不包括第22.46条试验）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内部布线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元件（只做第24.101条试验）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电源连接和外部软线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rFonts w:hint="default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外部导线用接线端子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13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螺钉和连接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电气间隙、爬电距离和固体绝缘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snapToGrid w:val="0"/>
              <w:spacing w:line="440" w:lineRule="exact"/>
              <w:ind w:firstLine="359" w:firstLineChars="171"/>
              <w:rPr>
                <w:color w:val="auto"/>
                <w:szCs w:val="21"/>
                <w:highlight w:val="none"/>
              </w:rPr>
            </w:pPr>
            <w:r>
              <w:rPr>
                <w:color w:val="auto"/>
                <w:szCs w:val="21"/>
                <w:highlight w:val="none"/>
              </w:rPr>
              <w:t>GB 4706.1—2005 家用和类似用途电器的安全  第1部分：通用要求</w:t>
            </w:r>
          </w:p>
          <w:p>
            <w:pPr>
              <w:snapToGrid w:val="0"/>
              <w:spacing w:line="440" w:lineRule="exact"/>
              <w:ind w:firstLine="359" w:firstLineChars="171"/>
              <w:rPr>
                <w:color w:val="auto"/>
                <w:szCs w:val="21"/>
                <w:highlight w:val="none"/>
              </w:rPr>
            </w:pPr>
            <w:r>
              <w:rPr>
                <w:color w:val="auto"/>
                <w:szCs w:val="21"/>
                <w:highlight w:val="none"/>
              </w:rPr>
              <w:t>GB 4706.99—2009 家用和类似用途电器的安全  储热式电热暖手器的特殊要求</w:t>
            </w:r>
          </w:p>
          <w:p>
            <w:pPr>
              <w:snapToGrid w:val="0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9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方正小标宋简体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42" w:type="dxa"/>
            <w:noWrap w:val="0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电磁灶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1.</w:t>
            </w:r>
            <w:r>
              <w:rPr>
                <w:color w:val="auto"/>
                <w:szCs w:val="21"/>
                <w:highlight w:val="none"/>
              </w:rPr>
              <w:t>对触及带电部件的防护</w:t>
            </w:r>
          </w:p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2.</w:t>
            </w:r>
            <w:r>
              <w:rPr>
                <w:color w:val="auto"/>
                <w:szCs w:val="21"/>
                <w:highlight w:val="none"/>
              </w:rPr>
              <w:t>输入功率和电流</w:t>
            </w:r>
          </w:p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3.</w:t>
            </w:r>
            <w:r>
              <w:rPr>
                <w:color w:val="auto"/>
                <w:szCs w:val="21"/>
                <w:highlight w:val="none"/>
              </w:rPr>
              <w:t>发热</w:t>
            </w:r>
          </w:p>
          <w:p>
            <w:pPr>
              <w:jc w:val="left"/>
              <w:rPr>
                <w:rFonts w:hint="eastAsia" w:eastAsia="宋体"/>
                <w:color w:val="auto"/>
                <w:szCs w:val="21"/>
                <w:highlight w:val="none"/>
                <w:lang w:eastAsia="zh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  <w:t>工作温度下的泄漏电流和电气强度</w:t>
            </w:r>
          </w:p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5.</w:t>
            </w:r>
            <w:r>
              <w:rPr>
                <w:color w:val="auto"/>
                <w:szCs w:val="21"/>
                <w:highlight w:val="none"/>
              </w:rPr>
              <w:t>耐潮湿</w:t>
            </w:r>
          </w:p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6</w:t>
            </w:r>
            <w:r>
              <w:rPr>
                <w:color w:val="auto"/>
                <w:szCs w:val="21"/>
                <w:highlight w:val="none"/>
              </w:rPr>
              <w:t>非正常工作（不包括第19.11.4条的试验）</w:t>
            </w:r>
          </w:p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7.</w:t>
            </w:r>
            <w:r>
              <w:rPr>
                <w:color w:val="auto"/>
                <w:szCs w:val="21"/>
                <w:highlight w:val="none"/>
              </w:rPr>
              <w:t>稳定性和机械危险</w:t>
            </w:r>
          </w:p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8.</w:t>
            </w:r>
            <w:r>
              <w:rPr>
                <w:color w:val="auto"/>
                <w:szCs w:val="21"/>
                <w:highlight w:val="none"/>
              </w:rPr>
              <w:t>机械强度</w:t>
            </w:r>
          </w:p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9.</w:t>
            </w:r>
            <w:r>
              <w:rPr>
                <w:color w:val="auto"/>
                <w:szCs w:val="21"/>
                <w:highlight w:val="none"/>
              </w:rPr>
              <w:t>结构（不包括第22.46条的试验）</w:t>
            </w:r>
          </w:p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110.</w:t>
            </w:r>
            <w:r>
              <w:rPr>
                <w:color w:val="auto"/>
                <w:szCs w:val="21"/>
                <w:highlight w:val="none"/>
              </w:rPr>
              <w:t>内部布线</w:t>
            </w:r>
          </w:p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11.</w:t>
            </w:r>
            <w:r>
              <w:rPr>
                <w:color w:val="auto"/>
                <w:szCs w:val="21"/>
                <w:highlight w:val="none"/>
              </w:rPr>
              <w:t>电源连接和外部软线</w:t>
            </w:r>
          </w:p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12.</w:t>
            </w:r>
            <w:r>
              <w:rPr>
                <w:color w:val="auto"/>
                <w:szCs w:val="21"/>
                <w:highlight w:val="none"/>
              </w:rPr>
              <w:t>外部导线用接线端子</w:t>
            </w:r>
          </w:p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13.</w:t>
            </w:r>
            <w:r>
              <w:rPr>
                <w:color w:val="auto"/>
                <w:szCs w:val="21"/>
                <w:highlight w:val="none"/>
              </w:rPr>
              <w:t>接地措施</w:t>
            </w:r>
          </w:p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14</w:t>
            </w:r>
            <w:r>
              <w:rPr>
                <w:color w:val="auto"/>
                <w:szCs w:val="21"/>
                <w:highlight w:val="none"/>
              </w:rPr>
              <w:t>螺钉和连接</w:t>
            </w:r>
          </w:p>
          <w:p>
            <w:pPr>
              <w:snapToGrid w:val="0"/>
              <w:jc w:val="left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15.</w:t>
            </w:r>
            <w:r>
              <w:rPr>
                <w:color w:val="auto"/>
                <w:szCs w:val="21"/>
                <w:highlight w:val="none"/>
              </w:rPr>
              <w:t>电气间隙、爬电距离和固体绝缘</w:t>
            </w:r>
          </w:p>
          <w:p>
            <w:pPr>
              <w:snapToGrid w:val="0"/>
              <w:jc w:val="left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  <w:r>
              <w:rPr>
                <w:rFonts w:hint="eastAsia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6.</w:t>
            </w: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能效等级</w:t>
            </w:r>
            <w:r>
              <w:rPr>
                <w:rFonts w:hint="eastAsia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：</w:t>
            </w: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热效率</w:t>
            </w:r>
            <w:r>
              <w:rPr>
                <w:rFonts w:hint="eastAsia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，</w:t>
            </w: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待机状态功率或待机功率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※</w:t>
            </w:r>
          </w:p>
          <w:p>
            <w:pPr>
              <w:snapToGrid w:val="0"/>
              <w:jc w:val="left"/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  <w:r>
              <w:rPr>
                <w:rFonts w:hint="eastAsia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7.</w:t>
            </w: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端子骚扰电压（连续骚扰）</w:t>
            </w:r>
          </w:p>
          <w:p>
            <w:pPr>
              <w:snapToGrid w:val="0"/>
              <w:jc w:val="left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  <w:r>
              <w:rPr>
                <w:rFonts w:hint="eastAsia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8.</w:t>
            </w: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噪声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color w:val="auto"/>
                <w:szCs w:val="21"/>
                <w:highlight w:val="none"/>
              </w:rPr>
              <w:t>GB 4706.1—2005 家用和类似用途电器的安全 第1部分：通用要求</w:t>
            </w:r>
          </w:p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color w:val="auto"/>
                <w:szCs w:val="21"/>
                <w:highlight w:val="none"/>
              </w:rPr>
              <w:t>GB 4706.29—2008 家用和类似用途电器的安全 便携式电磁灶的特殊要求</w:t>
            </w:r>
          </w:p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color w:val="auto"/>
                <w:szCs w:val="21"/>
                <w:highlight w:val="none"/>
              </w:rPr>
              <w:t>GB 4706.14—2008 家用和类似用途电器的安全 烤架、面包片烘烤器及类似用途便携式烹饪器具的特殊要求</w:t>
            </w:r>
          </w:p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color w:val="auto"/>
                <w:szCs w:val="21"/>
                <w:highlight w:val="none"/>
              </w:rPr>
              <w:t>GB 4706.22—2008 家用和类似用途电器的安全  驻立式电灶、灶台、烤箱及类似用途器具的特殊要求</w:t>
            </w:r>
          </w:p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color w:val="auto"/>
                <w:szCs w:val="21"/>
                <w:highlight w:val="none"/>
              </w:rPr>
              <w:t>GB 21456—2014 家用电磁灶能效限定值及能效等级</w:t>
            </w:r>
          </w:p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color w:val="auto"/>
                <w:szCs w:val="21"/>
                <w:highlight w:val="none"/>
              </w:rPr>
              <w:t>GB 4343.1—2018 家用电器、电动工具和类似器具的电磁兼容要求 第1部分：发射</w:t>
            </w:r>
          </w:p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color w:val="auto"/>
                <w:szCs w:val="21"/>
                <w:highlight w:val="none"/>
              </w:rPr>
              <w:t xml:space="preserve">GB/T 23128—2008 电磁灶 </w:t>
            </w:r>
          </w:p>
          <w:p>
            <w:pPr>
              <w:snapToGrid w:val="0"/>
              <w:jc w:val="lef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42" w:type="dxa"/>
            <w:noWrap w:val="0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  <w:t>家用及类似场所用过电流保护断路器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highlight w:val="none"/>
              </w:rPr>
              <w:t>家用和类似用途的不带过电流保护的剩余电流动作断路器（RCCB）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</w:p>
          <w:p>
            <w:pPr>
              <w:numPr>
                <w:ilvl w:val="0"/>
                <w:numId w:val="12"/>
              </w:numPr>
              <w:adjustRightIn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耐异常发热和耐燃性</w:t>
            </w:r>
          </w:p>
          <w:p>
            <w:pPr>
              <w:numPr>
                <w:ilvl w:val="0"/>
                <w:numId w:val="12"/>
              </w:numPr>
              <w:adjustRightIn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"/>
              </w:rPr>
              <w:t>螺钉、载流部件和连接</w:t>
            </w:r>
          </w:p>
          <w:p>
            <w:pPr>
              <w:numPr>
                <w:ilvl w:val="0"/>
                <w:numId w:val="12"/>
              </w:numPr>
              <w:adjustRightIn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"/>
              </w:rPr>
              <w:t>电击保护</w:t>
            </w:r>
          </w:p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"/>
              </w:rPr>
            </w:pPr>
          </w:p>
          <w:p>
            <w:pPr>
              <w:adjustRightInd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highlight w:val="none"/>
              </w:rPr>
              <w:t>家用和类似用途的带过电流保护的剩余电流动作断路器（RCBO）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</w:p>
          <w:p>
            <w:pPr>
              <w:numPr>
                <w:ilvl w:val="0"/>
                <w:numId w:val="13"/>
              </w:numPr>
              <w:adjustRightIn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耐异常发热和耐燃性</w:t>
            </w:r>
          </w:p>
          <w:p>
            <w:pPr>
              <w:numPr>
                <w:ilvl w:val="0"/>
                <w:numId w:val="13"/>
              </w:numPr>
              <w:adjustRightIn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"/>
              </w:rPr>
              <w:t>螺钉、载流部件和连接</w:t>
            </w:r>
          </w:p>
          <w:p>
            <w:pP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"/>
              </w:rPr>
              <w:t>电击保护</w:t>
            </w:r>
          </w:p>
          <w:p>
            <w:pP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GB/T 10963.1-2020《电气附件 家用及类似场所用过电流保护断路器 用于交流的断路器》</w:t>
            </w:r>
          </w:p>
        </w:tc>
        <w:tc>
          <w:tcPr>
            <w:tcW w:w="19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方正小标宋简体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42" w:type="dxa"/>
            <w:noWrap w:val="0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11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电热水器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  <w:lang w:val="en-US"/>
              </w:rPr>
              <w:t>1.</w:t>
            </w:r>
            <w:r>
              <w:rPr>
                <w:rFonts w:hint="eastAsia"/>
                <w:color w:val="auto"/>
                <w:highlight w:val="none"/>
              </w:rPr>
              <w:t>对触及带电部件的防护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  <w:lang w:val="en-US"/>
              </w:rPr>
              <w:t>2.</w:t>
            </w:r>
            <w:r>
              <w:rPr>
                <w:rFonts w:hint="eastAsia"/>
                <w:color w:val="auto"/>
                <w:highlight w:val="none"/>
              </w:rPr>
              <w:t>机械强度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  <w:lang w:val="en-US"/>
              </w:rPr>
              <w:t>3.</w:t>
            </w:r>
            <w:r>
              <w:rPr>
                <w:rFonts w:hint="eastAsia"/>
                <w:color w:val="auto"/>
                <w:highlight w:val="none"/>
              </w:rPr>
              <w:t>结构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  <w:lang w:val="en-US"/>
              </w:rPr>
              <w:t>4.</w:t>
            </w:r>
            <w:r>
              <w:rPr>
                <w:rFonts w:hint="eastAsia"/>
                <w:color w:val="auto"/>
                <w:highlight w:val="none"/>
              </w:rPr>
              <w:t>内部布线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  <w:lang w:val="en-US"/>
              </w:rPr>
              <w:t>5.</w:t>
            </w:r>
            <w:r>
              <w:rPr>
                <w:rFonts w:hint="eastAsia"/>
                <w:color w:val="auto"/>
                <w:highlight w:val="none"/>
              </w:rPr>
              <w:t>电源连接和外部软线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  <w:lang w:val="en-US"/>
              </w:rPr>
              <w:t>6.</w:t>
            </w:r>
            <w:r>
              <w:rPr>
                <w:rFonts w:hint="eastAsia"/>
                <w:color w:val="auto"/>
                <w:highlight w:val="none"/>
              </w:rPr>
              <w:t>外部导线用接线端子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  <w:lang w:val="en-US"/>
              </w:rPr>
              <w:t>7.</w:t>
            </w:r>
            <w:r>
              <w:rPr>
                <w:rFonts w:hint="eastAsia"/>
                <w:color w:val="auto"/>
                <w:highlight w:val="none"/>
              </w:rPr>
              <w:t>接地措施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default"/>
                <w:color w:val="auto"/>
                <w:highlight w:val="none"/>
                <w:lang w:val="en-US"/>
              </w:rPr>
              <w:t>8.</w:t>
            </w:r>
            <w:r>
              <w:rPr>
                <w:rFonts w:hint="eastAsia"/>
                <w:color w:val="auto"/>
                <w:highlight w:val="none"/>
              </w:rPr>
              <w:t>螺钉和连接</w:t>
            </w:r>
          </w:p>
          <w:p>
            <w:pPr>
              <w:rPr>
                <w:rFonts w:hint="default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/>
                <w:color w:val="auto"/>
                <w:highlight w:val="none"/>
                <w:lang w:val="en-US"/>
              </w:rPr>
              <w:t>9.</w:t>
            </w:r>
            <w:r>
              <w:rPr>
                <w:color w:val="auto"/>
                <w:szCs w:val="21"/>
              </w:rPr>
              <w:t>电气间隙、爬电距离和固体绝缘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GB 4706.11-2008《家用和类似用途电器的安全 快热式热水器》</w:t>
            </w:r>
          </w:p>
          <w:p>
            <w:pPr>
              <w:snapToGrid w:val="0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GB 4706.12-2006《家用和类似用途电器的安全 储水式热水器》</w:t>
            </w:r>
          </w:p>
        </w:tc>
        <w:tc>
          <w:tcPr>
            <w:tcW w:w="19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方正小标宋简体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0" w:type="auto"/>
            <w:noWrap w:val="0"/>
            <w:vAlign w:val="center"/>
          </w:tcPr>
          <w:p>
            <w:pPr>
              <w:pStyle w:val="5"/>
              <w:spacing w:after="156"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儿童玩具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numPr>
                <w:ilvl w:val="0"/>
                <w:numId w:val="14"/>
              </w:numPr>
              <w:spacing w:line="240" w:lineRule="auto"/>
              <w:ind w:leftChars="0"/>
              <w:jc w:val="left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机械与物理性能（正常使用）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材料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小零件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挤压玩具、摇铃及类似玩具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小球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毛球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学前玩偶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玩具奶嘴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气球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弹珠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半球形玩具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可触及的金属或玻璃边缘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功能性锐利边缘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金属玩具边缘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模塑玩具边缘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外露螺栓或螺纹杆的边缘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可触及的锐利尖端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功能性锐利尖端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木制玩具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突出部件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金属丝和杆件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用于包装或玩具中的塑料袋或塑料薄膜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18个月以下儿童使用的玩具上的绳索和弹性绳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18个月以下儿童使用的玩具上的自回缩绳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36个月以下儿童使用的拖拉玩具上的绳索或弹性绳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玩具袋上的绳索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童床或游戏围栏上的悬挂玩具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童床上的健身玩具及类似玩具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飞行玩具的绳索、细绳或线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玩具推车、玩具婴儿车及类似玩具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带有折叠机构的其他玩具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铰链间隙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刚性材料上的圆孔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活动部件间的间隙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其他驱动机构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发条钥匙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弹簧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封闭式玩具的通风装置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封闭式玩具的关闭件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封闭头部的玩具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仿制防护玩具（头盔、帽子、护目镜）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弹射玩具的一般要求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蓄能弹射玩具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非蓄能弹射玩具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水上玩具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热源玩具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液体填充玩具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口动玩具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玩具滚轴溜冰鞋、单排滚轴溜冰鞋及玩具滑板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玩具火药帽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二、</w:t>
            </w:r>
            <w:r>
              <w:rPr>
                <w:rFonts w:ascii="Times New Roman" w:hAnsi="Times New Roman"/>
                <w:bCs/>
                <w:color w:val="auto"/>
                <w:sz w:val="21"/>
                <w:szCs w:val="21"/>
                <w:highlight w:val="none"/>
              </w:rPr>
              <w:t>机械与物理性能（可预见的合理滥用）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小零件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小球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毛球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弹珠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可触及的金属或玻璃边缘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金属玩具边缘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模塑玩具边缘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外露螺栓或螺纹杆的边缘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可触及的锐利尖端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木制玩具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11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突出部件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金属丝和杆件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13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刚性材料上的圆孔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14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活动部件间的间隙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其他驱动机构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16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发条钥匙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17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蓄能弹射玩具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18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非蓄能弹射玩具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口动玩具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三、易燃性能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一般要求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头戴玩具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化妆服饰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供儿童进入的玩具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具有毛绒或纺织表面的软体填充玩具（动物和娃娃等）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21"/>
                <w:szCs w:val="21"/>
                <w:highlight w:val="none"/>
              </w:rPr>
              <w:t>四、特定元素的迁移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最大限量要求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21"/>
                <w:szCs w:val="21"/>
                <w:highlight w:val="none"/>
              </w:rPr>
              <w:t>五、增塑剂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限定增塑剂限量要求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21"/>
                <w:szCs w:val="21"/>
                <w:highlight w:val="none"/>
              </w:rPr>
              <w:t>六、电性能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标识和说明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输入功率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机械强度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4.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结构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5.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软线和电线的保护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6.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螺钉和连接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7.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电气间隙和爬电距离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8.</w:t>
            </w:r>
            <w:r>
              <w:rPr>
                <w:rFonts w:hint="default" w:ascii="Times New Roman" w:hAnsi="Times New Roman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耐热和耐燃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420" w:firstLineChars="200"/>
              <w:rPr>
                <w:color w:val="auto"/>
                <w:szCs w:val="21"/>
                <w:highlight w:val="none"/>
              </w:rPr>
            </w:pPr>
            <w:r>
              <w:rPr>
                <w:color w:val="auto"/>
                <w:szCs w:val="21"/>
                <w:highlight w:val="none"/>
              </w:rPr>
              <w:t>GB 6675.1</w:t>
            </w:r>
            <w:r>
              <w:rPr>
                <w:color w:val="auto"/>
                <w:highlight w:val="none"/>
              </w:rPr>
              <w:t>—</w:t>
            </w:r>
            <w:r>
              <w:rPr>
                <w:color w:val="auto"/>
                <w:szCs w:val="21"/>
                <w:highlight w:val="none"/>
              </w:rPr>
              <w:t>2014 玩具安全</w:t>
            </w:r>
            <w:r>
              <w:rPr>
                <w:rFonts w:hint="eastAsia"/>
                <w:color w:val="auto"/>
                <w:szCs w:val="21"/>
                <w:highlight w:val="none"/>
              </w:rPr>
              <w:t xml:space="preserve"> </w:t>
            </w:r>
            <w:r>
              <w:rPr>
                <w:color w:val="auto"/>
                <w:szCs w:val="21"/>
                <w:highlight w:val="none"/>
              </w:rPr>
              <w:t xml:space="preserve"> 第1部分：基本规范</w:t>
            </w:r>
          </w:p>
          <w:p>
            <w:pPr>
              <w:adjustRightInd w:val="0"/>
              <w:snapToGrid w:val="0"/>
              <w:spacing w:line="440" w:lineRule="exact"/>
              <w:ind w:firstLine="420" w:firstLineChars="200"/>
              <w:rPr>
                <w:color w:val="auto"/>
                <w:szCs w:val="21"/>
                <w:highlight w:val="none"/>
              </w:rPr>
            </w:pPr>
            <w:r>
              <w:rPr>
                <w:color w:val="auto"/>
                <w:szCs w:val="21"/>
                <w:highlight w:val="none"/>
              </w:rPr>
              <w:t>GB 6675.2</w:t>
            </w:r>
            <w:r>
              <w:rPr>
                <w:color w:val="auto"/>
                <w:highlight w:val="none"/>
              </w:rPr>
              <w:t>—</w:t>
            </w:r>
            <w:r>
              <w:rPr>
                <w:color w:val="auto"/>
                <w:szCs w:val="21"/>
                <w:highlight w:val="none"/>
              </w:rPr>
              <w:t>2014 玩具安全  第2部分：机械与物理性能</w:t>
            </w:r>
            <w:r>
              <w:rPr>
                <w:color w:val="auto"/>
                <w:kern w:val="0"/>
                <w:szCs w:val="21"/>
                <w:highlight w:val="none"/>
              </w:rPr>
              <w:t>（含第1号修改单）</w:t>
            </w:r>
          </w:p>
          <w:p>
            <w:pPr>
              <w:adjustRightInd w:val="0"/>
              <w:snapToGrid w:val="0"/>
              <w:spacing w:line="440" w:lineRule="exact"/>
              <w:ind w:firstLine="420" w:firstLineChars="200"/>
              <w:rPr>
                <w:color w:val="auto"/>
                <w:szCs w:val="21"/>
                <w:highlight w:val="none"/>
              </w:rPr>
            </w:pPr>
            <w:r>
              <w:rPr>
                <w:color w:val="auto"/>
                <w:szCs w:val="21"/>
                <w:highlight w:val="none"/>
              </w:rPr>
              <w:t>GB 6675.3</w:t>
            </w:r>
            <w:r>
              <w:rPr>
                <w:color w:val="auto"/>
                <w:highlight w:val="none"/>
              </w:rPr>
              <w:t>—</w:t>
            </w:r>
            <w:r>
              <w:rPr>
                <w:color w:val="auto"/>
                <w:szCs w:val="21"/>
                <w:highlight w:val="none"/>
              </w:rPr>
              <w:t>2014 玩具安全  第3部分：易燃性能</w:t>
            </w:r>
          </w:p>
          <w:p>
            <w:pPr>
              <w:adjustRightInd w:val="0"/>
              <w:snapToGrid w:val="0"/>
              <w:spacing w:line="440" w:lineRule="exact"/>
              <w:ind w:firstLine="420" w:firstLineChars="200"/>
              <w:rPr>
                <w:color w:val="auto"/>
                <w:szCs w:val="21"/>
                <w:highlight w:val="none"/>
              </w:rPr>
            </w:pPr>
            <w:r>
              <w:rPr>
                <w:color w:val="auto"/>
                <w:szCs w:val="21"/>
                <w:highlight w:val="none"/>
              </w:rPr>
              <w:t>GB 6675.4</w:t>
            </w:r>
            <w:r>
              <w:rPr>
                <w:color w:val="auto"/>
                <w:highlight w:val="none"/>
              </w:rPr>
              <w:t>—</w:t>
            </w:r>
            <w:r>
              <w:rPr>
                <w:color w:val="auto"/>
                <w:szCs w:val="21"/>
                <w:highlight w:val="none"/>
              </w:rPr>
              <w:t>2014 玩具安全  第4部分：特定元素的迁移</w:t>
            </w:r>
          </w:p>
          <w:p>
            <w:pPr>
              <w:adjustRightInd w:val="0"/>
              <w:snapToGrid w:val="0"/>
              <w:spacing w:line="440" w:lineRule="exact"/>
              <w:ind w:firstLine="420" w:firstLineChars="200"/>
              <w:rPr>
                <w:color w:val="auto"/>
                <w:highlight w:val="none"/>
              </w:rPr>
            </w:pPr>
            <w:r>
              <w:rPr>
                <w:color w:val="auto"/>
                <w:kern w:val="0"/>
                <w:szCs w:val="21"/>
                <w:highlight w:val="none"/>
              </w:rPr>
              <w:t>GB 19865</w:t>
            </w:r>
            <w:r>
              <w:rPr>
                <w:color w:val="auto"/>
                <w:highlight w:val="none"/>
              </w:rPr>
              <w:t>—</w:t>
            </w:r>
            <w:r>
              <w:rPr>
                <w:color w:val="auto"/>
                <w:kern w:val="0"/>
                <w:szCs w:val="21"/>
                <w:highlight w:val="none"/>
              </w:rPr>
              <w:t>2005 电玩具的安全（含第1号修改单）</w:t>
            </w:r>
          </w:p>
          <w:p>
            <w:pPr>
              <w:adjustRightInd w:val="0"/>
              <w:snapToGrid w:val="0"/>
              <w:spacing w:line="440" w:lineRule="exact"/>
              <w:ind w:firstLine="420" w:firstLineChars="200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GB/T 22048—2022 玩具及儿童用品中特定邻苯二甲酸酯增塑剂的测定</w:t>
            </w:r>
          </w:p>
          <w:p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依据标准中的试验方法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Calibri" w:hAnsi="Calibri" w:eastAsia="方正小标宋简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0" w:type="auto"/>
            <w:noWrap w:val="0"/>
            <w:vAlign w:val="center"/>
          </w:tcPr>
          <w:p>
            <w:pPr>
              <w:pStyle w:val="5"/>
              <w:spacing w:after="156"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儿童配装眼镜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numPr>
                <w:ilvl w:val="0"/>
                <w:numId w:val="15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球镜顶焦度偏差</w:t>
            </w:r>
          </w:p>
          <w:p>
            <w:pPr>
              <w:numPr>
                <w:ilvl w:val="0"/>
                <w:numId w:val="15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柱镜顶焦度偏差</w:t>
            </w:r>
          </w:p>
          <w:p>
            <w:pPr>
              <w:numPr>
                <w:ilvl w:val="0"/>
                <w:numId w:val="15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vertAlign w:val="baseline"/>
                <w:lang w:eastAsia="zh"/>
              </w:rPr>
              <w:t>可见光透射比</w:t>
            </w:r>
          </w:p>
          <w:p>
            <w:pPr>
              <w:numPr>
                <w:ilvl w:val="0"/>
                <w:numId w:val="15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vertAlign w:val="baseline"/>
                <w:lang w:eastAsia="zh"/>
              </w:rPr>
              <w:t>紫外透射比τ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vertAlign w:val="subscript"/>
                <w:lang w:eastAsia="zh"/>
              </w:rPr>
              <w:t>SUVA</w:t>
            </w:r>
          </w:p>
          <w:p>
            <w:pPr>
              <w:numPr>
                <w:ilvl w:val="0"/>
                <w:numId w:val="15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vertAlign w:val="baseline"/>
                <w:lang w:eastAsia="zh"/>
              </w:rPr>
              <w:t>紫外透射比τ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vertAlign w:val="subscript"/>
                <w:lang w:eastAsia="zh"/>
              </w:rPr>
              <w:t>SUVB</w:t>
            </w:r>
          </w:p>
          <w:p>
            <w:pPr>
              <w:numPr>
                <w:ilvl w:val="0"/>
                <w:numId w:val="15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光透射比相对偏差</w:t>
            </w:r>
          </w:p>
          <w:p>
            <w:pPr>
              <w:numPr>
                <w:ilvl w:val="0"/>
                <w:numId w:val="15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"/>
              </w:rPr>
              <w:t>光学中心水平距离偏差</w:t>
            </w:r>
          </w:p>
          <w:p>
            <w:pPr>
              <w:numPr>
                <w:ilvl w:val="0"/>
                <w:numId w:val="15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"/>
              </w:rPr>
              <w:t>水平光学中心与眼瞳的单侧偏差</w:t>
            </w:r>
          </w:p>
          <w:p>
            <w:pPr>
              <w:numPr>
                <w:ilvl w:val="0"/>
                <w:numId w:val="15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"/>
              </w:rPr>
              <w:t>光学中心垂直互差</w:t>
            </w:r>
          </w:p>
          <w:p>
            <w:pPr>
              <w:numPr>
                <w:ilvl w:val="0"/>
                <w:numId w:val="15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柱镜轴位方向偏差</w:t>
            </w:r>
          </w:p>
          <w:p>
            <w:pPr>
              <w:numPr>
                <w:ilvl w:val="0"/>
                <w:numId w:val="15"/>
              </w:numPr>
              <w:spacing w:line="240" w:lineRule="auto"/>
              <w:ind w:left="425" w:leftChars="0" w:hanging="425" w:firstLineChars="0"/>
              <w:jc w:val="left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装配质量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GB 13511.1-2011</w:t>
            </w:r>
          </w:p>
          <w:p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《配装眼镜 第1部分：单光和多焦点》</w:t>
            </w:r>
          </w:p>
        </w:tc>
        <w:tc>
          <w:tcPr>
            <w:tcW w:w="19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依据标准中的试验方法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0" w:type="auto"/>
            <w:noWrap w:val="0"/>
            <w:vAlign w:val="center"/>
          </w:tcPr>
          <w:p>
            <w:pPr>
              <w:pStyle w:val="5"/>
              <w:spacing w:after="156"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14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学生文具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学生文具（美术用品）：</w:t>
            </w:r>
          </w:p>
          <w:p>
            <w:pPr>
              <w:numPr>
                <w:ilvl w:val="0"/>
                <w:numId w:val="16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可迁移元素的限量</w:t>
            </w:r>
          </w:p>
          <w:p>
            <w:pPr>
              <w:numPr>
                <w:ilvl w:val="0"/>
                <w:numId w:val="16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可触及的塑料件中邻苯二甲酸酯增塑剂的限量</w:t>
            </w:r>
          </w:p>
          <w:p>
            <w:pPr>
              <w:numPr>
                <w:ilvl w:val="0"/>
                <w:numId w:val="16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笔套安全；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学生文具（书写笔）：</w:t>
            </w:r>
          </w:p>
          <w:p>
            <w:pPr>
              <w:numPr>
                <w:ilvl w:val="0"/>
                <w:numId w:val="17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可迁移元素的限量</w:t>
            </w:r>
          </w:p>
          <w:p>
            <w:pPr>
              <w:numPr>
                <w:ilvl w:val="0"/>
                <w:numId w:val="17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可触及的塑料件中邻苯二甲酸酯增塑剂的限量</w:t>
            </w:r>
          </w:p>
          <w:p>
            <w:pPr>
              <w:numPr>
                <w:ilvl w:val="0"/>
                <w:numId w:val="17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笔套安全；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学生文具（记号笔）：</w:t>
            </w:r>
          </w:p>
          <w:p>
            <w:pPr>
              <w:numPr>
                <w:ilvl w:val="0"/>
                <w:numId w:val="18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可迁移元素的限量</w:t>
            </w:r>
          </w:p>
          <w:p>
            <w:pPr>
              <w:numPr>
                <w:ilvl w:val="0"/>
                <w:numId w:val="18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可触及的塑料件中邻苯二甲酸酯增塑剂的限量</w:t>
            </w:r>
          </w:p>
          <w:p>
            <w:pPr>
              <w:numPr>
                <w:ilvl w:val="0"/>
                <w:numId w:val="18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笔套安全；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学生文具（橡皮擦）：</w:t>
            </w:r>
          </w:p>
          <w:p>
            <w:pPr>
              <w:numPr>
                <w:ilvl w:val="0"/>
                <w:numId w:val="19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可迁移元素的限量</w:t>
            </w:r>
          </w:p>
          <w:p>
            <w:pPr>
              <w:numPr>
                <w:ilvl w:val="0"/>
                <w:numId w:val="19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可触及的塑料件中邻苯二甲酸酯增塑剂的限量；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学生文具（涂改制品）：</w:t>
            </w:r>
          </w:p>
          <w:p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可迁移元素的限量</w:t>
            </w:r>
          </w:p>
          <w:p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苯</w:t>
            </w:r>
          </w:p>
          <w:p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可触及的塑料件中邻苯二甲酸酯增塑剂的限量</w:t>
            </w:r>
          </w:p>
          <w:p>
            <w:pPr>
              <w:numPr>
                <w:ilvl w:val="0"/>
                <w:numId w:val="20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笔套安全；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学生文具（胶黏剂）：</w:t>
            </w:r>
          </w:p>
          <w:p>
            <w:pPr>
              <w:numPr>
                <w:ilvl w:val="0"/>
                <w:numId w:val="21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游离甲醛</w:t>
            </w:r>
          </w:p>
          <w:p>
            <w:pPr>
              <w:numPr>
                <w:ilvl w:val="0"/>
                <w:numId w:val="21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苯</w:t>
            </w:r>
          </w:p>
          <w:p>
            <w:pPr>
              <w:numPr>
                <w:ilvl w:val="0"/>
                <w:numId w:val="21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甲苯+二甲苯</w:t>
            </w:r>
          </w:p>
          <w:p>
            <w:pPr>
              <w:numPr>
                <w:ilvl w:val="0"/>
                <w:numId w:val="21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总挥发性有机物</w:t>
            </w:r>
          </w:p>
          <w:p>
            <w:pPr>
              <w:numPr>
                <w:ilvl w:val="0"/>
                <w:numId w:val="21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可触及的塑料件中邻苯二甲酸酯增塑剂的限量；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学生文具（笔袋）：</w:t>
            </w:r>
          </w:p>
          <w:p>
            <w:pPr>
              <w:numPr>
                <w:ilvl w:val="0"/>
                <w:numId w:val="22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可迁移元素的限量</w:t>
            </w:r>
          </w:p>
          <w:p>
            <w:pPr>
              <w:numPr>
                <w:ilvl w:val="0"/>
                <w:numId w:val="22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游离甲醛含量</w:t>
            </w:r>
          </w:p>
          <w:p>
            <w:pPr>
              <w:numPr>
                <w:ilvl w:val="0"/>
                <w:numId w:val="22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可分解有害芳香胺染料</w:t>
            </w:r>
          </w:p>
          <w:p>
            <w:pPr>
              <w:numPr>
                <w:ilvl w:val="0"/>
                <w:numId w:val="22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可触及的塑料件中邻苯二甲酸酯增塑剂的限量；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学生文具（卷削类文具、绘图仪尺、学生圆规、文具盒）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：</w:t>
            </w:r>
          </w:p>
          <w:p>
            <w:pPr>
              <w:numPr>
                <w:ilvl w:val="0"/>
                <w:numId w:val="23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可迁移元素的限量</w:t>
            </w:r>
          </w:p>
          <w:p>
            <w:pPr>
              <w:numPr>
                <w:ilvl w:val="0"/>
                <w:numId w:val="23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可触及的塑料件中邻苯二甲酸酯增塑剂的限量</w:t>
            </w:r>
          </w:p>
          <w:p>
            <w:pPr>
              <w:numPr>
                <w:ilvl w:val="0"/>
                <w:numId w:val="23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边缘、尖端；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学生文具（课业簿册）：</w:t>
            </w:r>
          </w:p>
          <w:p>
            <w:pPr>
              <w:numPr>
                <w:ilvl w:val="0"/>
                <w:numId w:val="24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可迁移元素的限量</w:t>
            </w:r>
          </w:p>
          <w:p>
            <w:pPr>
              <w:numPr>
                <w:ilvl w:val="0"/>
                <w:numId w:val="24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D65亮度</w:t>
            </w:r>
          </w:p>
          <w:p>
            <w:pPr>
              <w:numPr>
                <w:ilvl w:val="0"/>
                <w:numId w:val="24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D65荧光亮度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学生文具（书套）：</w:t>
            </w:r>
          </w:p>
          <w:p>
            <w:pPr>
              <w:numPr>
                <w:ilvl w:val="0"/>
                <w:numId w:val="25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可迁移元素的限量</w:t>
            </w:r>
          </w:p>
          <w:p>
            <w:pPr>
              <w:numPr>
                <w:ilvl w:val="0"/>
                <w:numId w:val="25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可触及的塑料件中邻苯二甲酸酯增塑剂的限量；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学生文具（彩泥）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：</w:t>
            </w:r>
          </w:p>
          <w:p>
            <w:pPr>
              <w:numPr>
                <w:ilvl w:val="0"/>
                <w:numId w:val="26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可迁移元素的限量</w:t>
            </w:r>
          </w:p>
          <w:p>
            <w:pPr>
              <w:numPr>
                <w:ilvl w:val="0"/>
                <w:numId w:val="26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可触及的塑料件中邻苯二甲酸酯增塑剂的限量</w:t>
            </w:r>
          </w:p>
          <w:p>
            <w:pPr>
              <w:numPr>
                <w:ilvl w:val="0"/>
                <w:numId w:val="26"/>
              </w:numPr>
              <w:spacing w:line="240" w:lineRule="auto"/>
              <w:jc w:val="left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游离甲醛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GB 21027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2020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学生用品的安全通用要求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》</w:t>
            </w:r>
          </w:p>
          <w:p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GB 40070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2021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儿童青少年学习用品近视防控卫生要求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》</w:t>
            </w:r>
          </w:p>
        </w:tc>
        <w:tc>
          <w:tcPr>
            <w:tcW w:w="19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依据标准中的试验方法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Calibri" w:hAnsi="Calibri" w:eastAsia="方正小标宋简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noWrap w:val="0"/>
            <w:vAlign w:val="center"/>
          </w:tcPr>
          <w:p>
            <w:pPr>
              <w:pStyle w:val="5"/>
              <w:spacing w:after="156"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老视成镜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numPr>
                <w:ilvl w:val="0"/>
                <w:numId w:val="27"/>
              </w:numPr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球镜顶焦度偏差</w:t>
            </w:r>
          </w:p>
          <w:p>
            <w:pPr>
              <w:numPr>
                <w:ilvl w:val="0"/>
                <w:numId w:val="27"/>
              </w:numPr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柱镜顶焦度偏差</w:t>
            </w:r>
          </w:p>
          <w:p>
            <w:pPr>
              <w:numPr>
                <w:ilvl w:val="0"/>
                <w:numId w:val="27"/>
              </w:numPr>
              <w:snapToGrid w:val="0"/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vertAlign w:val="baseline"/>
                <w:lang w:eastAsia="zh"/>
              </w:rPr>
              <w:t>可见光透射比</w:t>
            </w:r>
          </w:p>
          <w:p>
            <w:pPr>
              <w:numPr>
                <w:ilvl w:val="0"/>
                <w:numId w:val="27"/>
              </w:numPr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vertAlign w:val="baseline"/>
                <w:lang w:eastAsia="zh"/>
              </w:rPr>
              <w:t>光学中心水平距离偏差</w:t>
            </w:r>
          </w:p>
          <w:p>
            <w:pPr>
              <w:numPr>
                <w:ilvl w:val="0"/>
                <w:numId w:val="27"/>
              </w:numPr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光学中心单侧水平偏差</w:t>
            </w:r>
          </w:p>
          <w:p>
            <w:pPr>
              <w:numPr>
                <w:ilvl w:val="0"/>
                <w:numId w:val="27"/>
              </w:numPr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光学中心垂直互差</w:t>
            </w:r>
          </w:p>
          <w:p>
            <w:pPr>
              <w:numPr>
                <w:ilvl w:val="0"/>
                <w:numId w:val="27"/>
              </w:numPr>
              <w:spacing w:line="24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两镜片顶焦度互差</w:t>
            </w:r>
          </w:p>
          <w:p>
            <w:pPr>
              <w:numPr>
                <w:ilvl w:val="0"/>
                <w:numId w:val="27"/>
              </w:numPr>
              <w:spacing w:line="240" w:lineRule="auto"/>
              <w:ind w:left="425" w:leftChars="0" w:hanging="425" w:firstLineChars="0"/>
              <w:jc w:val="left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装配质量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GB 13511.1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2011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配装眼镜  第1部分：单光和多焦点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》</w:t>
            </w:r>
          </w:p>
          <w:p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GB/T 13511.3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2019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 配装眼镜  第3部分：单光老视成镜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》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（标准不同，检验项目不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同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）</w:t>
            </w:r>
          </w:p>
        </w:tc>
        <w:tc>
          <w:tcPr>
            <w:tcW w:w="19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依据标准中的试验方法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Calibri" w:hAnsi="Calibri" w:eastAsia="方正小标宋简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3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备注：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1.</w:t>
            </w:r>
            <w:r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所有产品执行标准除上述标准外，现行有效的企业标准、团体标准、地方标准及产品明示质量要求也可抽样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。</w:t>
            </w:r>
          </w:p>
          <w:p>
            <w:pPr>
              <w:adjustRightInd w:val="0"/>
              <w:snapToGrid w:val="0"/>
              <w:spacing w:line="440" w:lineRule="exact"/>
              <w:ind w:firstLine="421" w:firstLineChars="200"/>
              <w:rPr>
                <w:rFonts w:hint="default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2.</w:t>
            </w:r>
            <w:r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执行企业标准、团体标准、地方标准的产品，检验项目参照上述内容执行。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Calibri" w:hAnsi="Calibri" w:eastAsia="方正小标宋简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 xml:space="preserve">   </w:t>
            </w:r>
            <w:r>
              <w:rPr>
                <w:rFonts w:hint="default" w:eastAsia="宋体" w:cs="Times New Roman"/>
                <w:b/>
                <w:bCs/>
                <w:color w:val="auto"/>
                <w:kern w:val="2"/>
                <w:sz w:val="21"/>
                <w:szCs w:val="22"/>
                <w:lang w:val="en" w:eastAsia="zh-CN" w:bidi="ar-SA"/>
              </w:rPr>
              <w:t>3.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" w:eastAsia="zh-CN" w:bidi="ar-SA"/>
              </w:rPr>
              <w:t>被上级市场监管部门在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6个月内抽过样的或者由于</w:t>
            </w:r>
            <w:r>
              <w:rPr>
                <w:rFonts w:hint="eastAsia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其他抽不到样的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原因不能抽够计划数的，可以征得组织抽查的市场监管部门同意后，进行适当的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" w:eastAsia="zh-CN" w:bidi="ar-SA"/>
              </w:rPr>
              <w:t>抽样数量调整。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50092C"/>
    <w:multiLevelType w:val="singleLevel"/>
    <w:tmpl w:val="8850092C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9CE7B760"/>
    <w:multiLevelType w:val="singleLevel"/>
    <w:tmpl w:val="9CE7B760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9D276453"/>
    <w:multiLevelType w:val="singleLevel"/>
    <w:tmpl w:val="9D27645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9DB6D0A6"/>
    <w:multiLevelType w:val="singleLevel"/>
    <w:tmpl w:val="9DB6D0A6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9F29AB08"/>
    <w:multiLevelType w:val="singleLevel"/>
    <w:tmpl w:val="9F29AB08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BD9F8419"/>
    <w:multiLevelType w:val="singleLevel"/>
    <w:tmpl w:val="BD9F8419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C09F614D"/>
    <w:multiLevelType w:val="singleLevel"/>
    <w:tmpl w:val="C09F61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CA9F972C"/>
    <w:multiLevelType w:val="singleLevel"/>
    <w:tmpl w:val="CA9F972C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8">
    <w:nsid w:val="CB3675A7"/>
    <w:multiLevelType w:val="singleLevel"/>
    <w:tmpl w:val="CB3675A7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D7CFD9D5"/>
    <w:multiLevelType w:val="singleLevel"/>
    <w:tmpl w:val="D7CFD9D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DF6F3B0D"/>
    <w:multiLevelType w:val="singleLevel"/>
    <w:tmpl w:val="DF6F3B0D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11">
    <w:nsid w:val="E16E2497"/>
    <w:multiLevelType w:val="singleLevel"/>
    <w:tmpl w:val="E16E2497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12">
    <w:nsid w:val="E18BC8EA"/>
    <w:multiLevelType w:val="singleLevel"/>
    <w:tmpl w:val="E18BC8EA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13">
    <w:nsid w:val="E60E34AA"/>
    <w:multiLevelType w:val="singleLevel"/>
    <w:tmpl w:val="E60E34AA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14">
    <w:nsid w:val="EA0D602F"/>
    <w:multiLevelType w:val="singleLevel"/>
    <w:tmpl w:val="EA0D602F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15">
    <w:nsid w:val="F2FF34CD"/>
    <w:multiLevelType w:val="singleLevel"/>
    <w:tmpl w:val="F2FF34C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F87EACAC"/>
    <w:multiLevelType w:val="singleLevel"/>
    <w:tmpl w:val="F87EAC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F9F4F633"/>
    <w:multiLevelType w:val="singleLevel"/>
    <w:tmpl w:val="F9F4F63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8">
    <w:nsid w:val="FB9B5998"/>
    <w:multiLevelType w:val="singleLevel"/>
    <w:tmpl w:val="FB9B5998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19">
    <w:nsid w:val="FD075339"/>
    <w:multiLevelType w:val="singleLevel"/>
    <w:tmpl w:val="FD075339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20">
    <w:nsid w:val="17D367BD"/>
    <w:multiLevelType w:val="singleLevel"/>
    <w:tmpl w:val="17D367B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19034145"/>
    <w:multiLevelType w:val="singleLevel"/>
    <w:tmpl w:val="19034145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22">
    <w:nsid w:val="3F655835"/>
    <w:multiLevelType w:val="singleLevel"/>
    <w:tmpl w:val="3F65583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50CA6EE9"/>
    <w:multiLevelType w:val="singleLevel"/>
    <w:tmpl w:val="50CA6EE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608EF2C0"/>
    <w:multiLevelType w:val="singleLevel"/>
    <w:tmpl w:val="608EF2C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68063F9A"/>
    <w:multiLevelType w:val="singleLevel"/>
    <w:tmpl w:val="68063F9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6">
    <w:nsid w:val="7DB14855"/>
    <w:multiLevelType w:val="singleLevel"/>
    <w:tmpl w:val="7DB1485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8"/>
  </w:num>
  <w:num w:numId="2">
    <w:abstractNumId w:val="8"/>
  </w:num>
  <w:num w:numId="3">
    <w:abstractNumId w:val="14"/>
  </w:num>
  <w:num w:numId="4">
    <w:abstractNumId w:val="19"/>
  </w:num>
  <w:num w:numId="5">
    <w:abstractNumId w:val="13"/>
  </w:num>
  <w:num w:numId="6">
    <w:abstractNumId w:val="5"/>
  </w:num>
  <w:num w:numId="7">
    <w:abstractNumId w:val="0"/>
  </w:num>
  <w:num w:numId="8">
    <w:abstractNumId w:val="7"/>
  </w:num>
  <w:num w:numId="9">
    <w:abstractNumId w:val="21"/>
  </w:num>
  <w:num w:numId="10">
    <w:abstractNumId w:val="4"/>
  </w:num>
  <w:num w:numId="11">
    <w:abstractNumId w:val="1"/>
  </w:num>
  <w:num w:numId="12">
    <w:abstractNumId w:val="10"/>
  </w:num>
  <w:num w:numId="13">
    <w:abstractNumId w:val="12"/>
  </w:num>
  <w:num w:numId="14">
    <w:abstractNumId w:val="17"/>
  </w:num>
  <w:num w:numId="15">
    <w:abstractNumId w:val="3"/>
  </w:num>
  <w:num w:numId="16">
    <w:abstractNumId w:val="9"/>
  </w:num>
  <w:num w:numId="17">
    <w:abstractNumId w:val="22"/>
  </w:num>
  <w:num w:numId="18">
    <w:abstractNumId w:val="20"/>
  </w:num>
  <w:num w:numId="19">
    <w:abstractNumId w:val="2"/>
  </w:num>
  <w:num w:numId="20">
    <w:abstractNumId w:val="6"/>
  </w:num>
  <w:num w:numId="21">
    <w:abstractNumId w:val="23"/>
  </w:num>
  <w:num w:numId="22">
    <w:abstractNumId w:val="16"/>
  </w:num>
  <w:num w:numId="23">
    <w:abstractNumId w:val="24"/>
  </w:num>
  <w:num w:numId="24">
    <w:abstractNumId w:val="26"/>
  </w:num>
  <w:num w:numId="25">
    <w:abstractNumId w:val="15"/>
  </w:num>
  <w:num w:numId="26">
    <w:abstractNumId w:val="25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B85EE7"/>
    <w:rsid w:val="08FF58F0"/>
    <w:rsid w:val="1F290884"/>
    <w:rsid w:val="230F7796"/>
    <w:rsid w:val="2E9D237C"/>
    <w:rsid w:val="335A2AA0"/>
    <w:rsid w:val="34B54432"/>
    <w:rsid w:val="42B85EE7"/>
    <w:rsid w:val="4AE00CB9"/>
    <w:rsid w:val="642C1FBE"/>
    <w:rsid w:val="6A7FCB86"/>
    <w:rsid w:val="6D97C74E"/>
    <w:rsid w:val="6EB24B44"/>
    <w:rsid w:val="735FFAE2"/>
    <w:rsid w:val="73FE7AF5"/>
    <w:rsid w:val="75B37DC0"/>
    <w:rsid w:val="76F95D32"/>
    <w:rsid w:val="7B756AC6"/>
    <w:rsid w:val="7DCF67FF"/>
    <w:rsid w:val="7EDA8671"/>
    <w:rsid w:val="7EFFE336"/>
    <w:rsid w:val="8DBF6240"/>
    <w:rsid w:val="BEFEE002"/>
    <w:rsid w:val="BFAF25DE"/>
    <w:rsid w:val="C37DF2FC"/>
    <w:rsid w:val="FADEEFE8"/>
    <w:rsid w:val="FCFC4626"/>
    <w:rsid w:val="FD3B6408"/>
    <w:rsid w:val="FFC795D3"/>
    <w:rsid w:val="FFEA8279"/>
    <w:rsid w:val="FFFAF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0"/>
    <w:pPr>
      <w:widowControl/>
      <w:spacing w:before="156" w:afterLines="50" w:line="360" w:lineRule="auto"/>
      <w:ind w:firstLine="200" w:firstLineChars="200"/>
      <w:jc w:val="left"/>
    </w:pPr>
    <w:rPr>
      <w:rFonts w:ascii="Calibri" w:hAnsi="Calibri"/>
      <w:kern w:val="0"/>
      <w:sz w:val="24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4577</Words>
  <Characters>5541</Characters>
  <Lines>0</Lines>
  <Paragraphs>0</Paragraphs>
  <TotalTime>41</TotalTime>
  <ScaleCrop>false</ScaleCrop>
  <LinksUpToDate>false</LinksUpToDate>
  <CharactersWithSpaces>5820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2025-07-20T10:17:00Z</dcterms:created>
  <dc:creator>沙漠</dc:creator>
  <cp:lastModifiedBy>greatwall</cp:lastModifiedBy>
  <dcterms:modified xsi:type="dcterms:W3CDTF">2025-07-28T09:03:00Z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2C457DCC1E864883A7D4A04E1456FAFA_13</vt:lpwstr>
  </property>
  <property fmtid="{D5CDD505-2E9C-101B-9397-08002B2CF9AE}" pid="4" name="KSOTemplateDocerSaveRecord">
    <vt:lpwstr>eyJoZGlkIjoiZjY5ZDUzZmY5OGJhOGZmZmMwMDBmMDZjZGZkZTI1MzEifQ==</vt:lpwstr>
  </property>
</Properties>
</file>