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1E293">
      <w:pPr>
        <w:pStyle w:val="6"/>
        <w:ind w:firstLine="480"/>
        <w:jc w:val="left"/>
      </w:pPr>
      <w:r>
        <w:rPr>
          <w:rFonts w:ascii="仿宋_GB2312" w:hAnsi="仿宋_GB2312" w:eastAsia="仿宋_GB2312" w:cs="仿宋_GB2312"/>
        </w:rPr>
        <w:t>2、采购标的</w:t>
      </w:r>
    </w:p>
    <w:p w14:paraId="3B10E63F">
      <w:pPr>
        <w:pStyle w:val="6"/>
        <w:ind w:firstLine="480"/>
        <w:jc w:val="left"/>
      </w:pPr>
      <w:r>
        <w:rPr>
          <w:rFonts w:ascii="仿宋_GB2312" w:hAnsi="仿宋_GB2312" w:eastAsia="仿宋_GB2312" w:cs="仿宋_GB2312"/>
        </w:rPr>
        <w:t>采购包1：</w:t>
      </w:r>
    </w:p>
    <w:p w14:paraId="4AA385BB">
      <w:pPr>
        <w:pStyle w:val="6"/>
        <w:jc w:val="left"/>
      </w:pPr>
      <w:r>
        <w:rPr>
          <w:rFonts w:ascii="仿宋_GB2312" w:hAnsi="仿宋_GB2312" w:eastAsia="仿宋_GB2312" w:cs="仿宋_GB2312"/>
        </w:rPr>
        <w:t>采购包预算金额（元）: 1,841,997.00</w:t>
      </w:r>
    </w:p>
    <w:tbl>
      <w:tblPr>
        <w:tblStyle w:val="4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743"/>
        <w:gridCol w:w="1116"/>
        <w:gridCol w:w="1416"/>
        <w:gridCol w:w="743"/>
        <w:gridCol w:w="786"/>
        <w:gridCol w:w="743"/>
        <w:gridCol w:w="744"/>
        <w:gridCol w:w="744"/>
        <w:gridCol w:w="744"/>
      </w:tblGrid>
      <w:tr w14:paraId="336E32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</w:tcPr>
          <w:p w14:paraId="2865003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831" w:type="dxa"/>
          </w:tcPr>
          <w:p w14:paraId="259BEE6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标的名称</w:t>
            </w:r>
          </w:p>
        </w:tc>
        <w:tc>
          <w:tcPr>
            <w:tcW w:w="831" w:type="dxa"/>
          </w:tcPr>
          <w:p w14:paraId="126F17D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数量</w:t>
            </w:r>
          </w:p>
        </w:tc>
        <w:tc>
          <w:tcPr>
            <w:tcW w:w="831" w:type="dxa"/>
          </w:tcPr>
          <w:p w14:paraId="7ED90593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标的金额 （元）</w:t>
            </w:r>
          </w:p>
        </w:tc>
        <w:tc>
          <w:tcPr>
            <w:tcW w:w="831" w:type="dxa"/>
          </w:tcPr>
          <w:p w14:paraId="5C73069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831" w:type="dxa"/>
          </w:tcPr>
          <w:p w14:paraId="3C4A511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所属行业</w:t>
            </w:r>
          </w:p>
        </w:tc>
        <w:tc>
          <w:tcPr>
            <w:tcW w:w="831" w:type="dxa"/>
          </w:tcPr>
          <w:p w14:paraId="1B33125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是否核心产品</w:t>
            </w:r>
          </w:p>
        </w:tc>
        <w:tc>
          <w:tcPr>
            <w:tcW w:w="831" w:type="dxa"/>
          </w:tcPr>
          <w:p w14:paraId="480B2CF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是否允许进口产品</w:t>
            </w:r>
          </w:p>
        </w:tc>
        <w:tc>
          <w:tcPr>
            <w:tcW w:w="831" w:type="dxa"/>
          </w:tcPr>
          <w:p w14:paraId="678C84F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是否属于节能产品</w:t>
            </w:r>
          </w:p>
        </w:tc>
        <w:tc>
          <w:tcPr>
            <w:tcW w:w="831" w:type="dxa"/>
          </w:tcPr>
          <w:p w14:paraId="0F9C3FB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是否属于环境标志产品</w:t>
            </w:r>
          </w:p>
        </w:tc>
      </w:tr>
      <w:tr w14:paraId="670A52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</w:tcPr>
          <w:p w14:paraId="16F3C75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31" w:type="dxa"/>
          </w:tcPr>
          <w:p w14:paraId="03FFD71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樟子松</w:t>
            </w:r>
          </w:p>
        </w:tc>
        <w:tc>
          <w:tcPr>
            <w:tcW w:w="831" w:type="dxa"/>
          </w:tcPr>
          <w:p w14:paraId="61F9EE4F">
            <w:pPr>
              <w:pStyle w:val="6"/>
              <w:jc w:val="right"/>
            </w:pPr>
            <w:r>
              <w:rPr>
                <w:rFonts w:ascii="仿宋_GB2312" w:hAnsi="仿宋_GB2312" w:eastAsia="仿宋_GB2312" w:cs="仿宋_GB2312"/>
              </w:rPr>
              <w:t>25,000.00</w:t>
            </w:r>
          </w:p>
        </w:tc>
        <w:tc>
          <w:tcPr>
            <w:tcW w:w="831" w:type="dxa"/>
          </w:tcPr>
          <w:p w14:paraId="46D7EC06">
            <w:pPr>
              <w:pStyle w:val="6"/>
              <w:jc w:val="right"/>
            </w:pPr>
            <w:r>
              <w:rPr>
                <w:rFonts w:ascii="仿宋_GB2312" w:hAnsi="仿宋_GB2312" w:eastAsia="仿宋_GB2312" w:cs="仿宋_GB2312"/>
              </w:rPr>
              <w:t>1,150,000.00</w:t>
            </w:r>
          </w:p>
        </w:tc>
        <w:tc>
          <w:tcPr>
            <w:tcW w:w="831" w:type="dxa"/>
          </w:tcPr>
          <w:p w14:paraId="2EB5F5AD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株</w:t>
            </w:r>
          </w:p>
        </w:tc>
        <w:tc>
          <w:tcPr>
            <w:tcW w:w="831" w:type="dxa"/>
          </w:tcPr>
          <w:p w14:paraId="7E9CFCA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31" w:type="dxa"/>
          </w:tcPr>
          <w:p w14:paraId="7021FAC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1D955804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55A5B883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06B61D9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52A1D7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</w:tcPr>
          <w:p w14:paraId="29BFD31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831" w:type="dxa"/>
          </w:tcPr>
          <w:p w14:paraId="32ABBE9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苹果梨</w:t>
            </w:r>
          </w:p>
        </w:tc>
        <w:tc>
          <w:tcPr>
            <w:tcW w:w="831" w:type="dxa"/>
          </w:tcPr>
          <w:p w14:paraId="778A8080">
            <w:pPr>
              <w:pStyle w:val="6"/>
              <w:jc w:val="right"/>
            </w:pPr>
            <w:r>
              <w:rPr>
                <w:rFonts w:ascii="仿宋_GB2312" w:hAnsi="仿宋_GB2312" w:eastAsia="仿宋_GB2312" w:cs="仿宋_GB2312"/>
              </w:rPr>
              <w:t>800.00</w:t>
            </w:r>
          </w:p>
        </w:tc>
        <w:tc>
          <w:tcPr>
            <w:tcW w:w="831" w:type="dxa"/>
          </w:tcPr>
          <w:p w14:paraId="72CE9EEF">
            <w:pPr>
              <w:pStyle w:val="6"/>
              <w:jc w:val="right"/>
            </w:pPr>
            <w:r>
              <w:rPr>
                <w:rFonts w:ascii="仿宋_GB2312" w:hAnsi="仿宋_GB2312" w:eastAsia="仿宋_GB2312" w:cs="仿宋_GB2312"/>
              </w:rPr>
              <w:t>38,152.00</w:t>
            </w:r>
          </w:p>
        </w:tc>
        <w:tc>
          <w:tcPr>
            <w:tcW w:w="831" w:type="dxa"/>
          </w:tcPr>
          <w:p w14:paraId="748E033F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株</w:t>
            </w:r>
          </w:p>
        </w:tc>
        <w:tc>
          <w:tcPr>
            <w:tcW w:w="831" w:type="dxa"/>
          </w:tcPr>
          <w:p w14:paraId="3D1A449D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31" w:type="dxa"/>
          </w:tcPr>
          <w:p w14:paraId="3893CB94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6C23422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5956177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2490D75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1A38D9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</w:tcPr>
          <w:p w14:paraId="32ECD54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831" w:type="dxa"/>
          </w:tcPr>
          <w:p w14:paraId="6244EA7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油松</w:t>
            </w:r>
          </w:p>
        </w:tc>
        <w:tc>
          <w:tcPr>
            <w:tcW w:w="831" w:type="dxa"/>
          </w:tcPr>
          <w:p w14:paraId="10BE92EE">
            <w:pPr>
              <w:pStyle w:val="6"/>
              <w:jc w:val="right"/>
            </w:pPr>
            <w:r>
              <w:rPr>
                <w:rFonts w:ascii="仿宋_GB2312" w:hAnsi="仿宋_GB2312" w:eastAsia="仿宋_GB2312" w:cs="仿宋_GB2312"/>
              </w:rPr>
              <w:t>5,000.00</w:t>
            </w:r>
          </w:p>
        </w:tc>
        <w:tc>
          <w:tcPr>
            <w:tcW w:w="831" w:type="dxa"/>
          </w:tcPr>
          <w:p w14:paraId="4738E4B0">
            <w:pPr>
              <w:pStyle w:val="6"/>
              <w:jc w:val="right"/>
            </w:pPr>
            <w:r>
              <w:rPr>
                <w:rFonts w:ascii="仿宋_GB2312" w:hAnsi="仿宋_GB2312" w:eastAsia="仿宋_GB2312" w:cs="仿宋_GB2312"/>
              </w:rPr>
              <w:t>230,000.00</w:t>
            </w:r>
          </w:p>
        </w:tc>
        <w:tc>
          <w:tcPr>
            <w:tcW w:w="831" w:type="dxa"/>
          </w:tcPr>
          <w:p w14:paraId="59D5A40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株</w:t>
            </w:r>
          </w:p>
        </w:tc>
        <w:tc>
          <w:tcPr>
            <w:tcW w:w="831" w:type="dxa"/>
          </w:tcPr>
          <w:p w14:paraId="5326BBED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31" w:type="dxa"/>
          </w:tcPr>
          <w:p w14:paraId="540E9CE3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48E6090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4348212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2FEA621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390365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</w:tcPr>
          <w:p w14:paraId="6D578AF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831" w:type="dxa"/>
          </w:tcPr>
          <w:p w14:paraId="69F56837">
            <w:pPr>
              <w:pStyle w:val="6"/>
              <w:jc w:val="left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  <w:t>大果沙棘</w:t>
            </w:r>
          </w:p>
        </w:tc>
        <w:tc>
          <w:tcPr>
            <w:tcW w:w="831" w:type="dxa"/>
          </w:tcPr>
          <w:p w14:paraId="127EF6AD">
            <w:pPr>
              <w:pStyle w:val="6"/>
              <w:jc w:val="right"/>
              <w:rPr>
                <w:color w:val="FF0000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color w:val="FF0000"/>
              </w:rPr>
              <w:t>0,000.00</w:t>
            </w:r>
          </w:p>
        </w:tc>
        <w:tc>
          <w:tcPr>
            <w:tcW w:w="831" w:type="dxa"/>
          </w:tcPr>
          <w:p w14:paraId="5967859B">
            <w:pPr>
              <w:pStyle w:val="6"/>
              <w:jc w:val="right"/>
            </w:pPr>
            <w:r>
              <w:rPr>
                <w:rFonts w:ascii="仿宋_GB2312" w:hAnsi="仿宋_GB2312" w:eastAsia="仿宋_GB2312" w:cs="仿宋_GB2312"/>
              </w:rPr>
              <w:t>400,000.00</w:t>
            </w:r>
          </w:p>
        </w:tc>
        <w:tc>
          <w:tcPr>
            <w:tcW w:w="831" w:type="dxa"/>
          </w:tcPr>
          <w:p w14:paraId="1FAFC5FF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穴</w:t>
            </w:r>
          </w:p>
        </w:tc>
        <w:tc>
          <w:tcPr>
            <w:tcW w:w="831" w:type="dxa"/>
          </w:tcPr>
          <w:p w14:paraId="4D66737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31" w:type="dxa"/>
          </w:tcPr>
          <w:p w14:paraId="72CA1CE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019C4EB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7CD577A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589D19D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120F43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</w:tcPr>
          <w:p w14:paraId="5D08443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831" w:type="dxa"/>
          </w:tcPr>
          <w:p w14:paraId="1BC21B6D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海红子</w:t>
            </w:r>
          </w:p>
        </w:tc>
        <w:tc>
          <w:tcPr>
            <w:tcW w:w="831" w:type="dxa"/>
          </w:tcPr>
          <w:p w14:paraId="2EACCF39">
            <w:pPr>
              <w:pStyle w:val="6"/>
              <w:jc w:val="right"/>
            </w:pPr>
            <w:r>
              <w:rPr>
                <w:rFonts w:ascii="仿宋_GB2312" w:hAnsi="仿宋_GB2312" w:eastAsia="仿宋_GB2312" w:cs="仿宋_GB2312"/>
              </w:rPr>
              <w:t>500.00</w:t>
            </w:r>
          </w:p>
        </w:tc>
        <w:tc>
          <w:tcPr>
            <w:tcW w:w="831" w:type="dxa"/>
          </w:tcPr>
          <w:p w14:paraId="4AC59ACA">
            <w:pPr>
              <w:pStyle w:val="6"/>
              <w:jc w:val="right"/>
            </w:pPr>
            <w:r>
              <w:rPr>
                <w:rFonts w:ascii="仿宋_GB2312" w:hAnsi="仿宋_GB2312" w:eastAsia="仿宋_GB2312" w:cs="仿宋_GB2312"/>
              </w:rPr>
              <w:t>23,845.00</w:t>
            </w:r>
          </w:p>
        </w:tc>
        <w:tc>
          <w:tcPr>
            <w:tcW w:w="831" w:type="dxa"/>
          </w:tcPr>
          <w:p w14:paraId="6119A563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株</w:t>
            </w:r>
          </w:p>
        </w:tc>
        <w:tc>
          <w:tcPr>
            <w:tcW w:w="831" w:type="dxa"/>
          </w:tcPr>
          <w:p w14:paraId="79E6410F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31" w:type="dxa"/>
          </w:tcPr>
          <w:p w14:paraId="0F431F8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6F99A80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607A54E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0590921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</w:tbl>
    <w:p w14:paraId="450BF38E">
      <w:pPr>
        <w:pStyle w:val="6"/>
        <w:ind w:firstLine="480"/>
        <w:jc w:val="left"/>
      </w:pPr>
      <w:r>
        <w:rPr>
          <w:rFonts w:ascii="仿宋_GB2312" w:hAnsi="仿宋_GB2312" w:eastAsia="仿宋_GB2312" w:cs="仿宋_GB2312"/>
        </w:rPr>
        <w:t>采购包1：</w:t>
      </w:r>
    </w:p>
    <w:p w14:paraId="3637D47C">
      <w:pPr>
        <w:pStyle w:val="6"/>
        <w:jc w:val="left"/>
      </w:pPr>
      <w:r>
        <w:rPr>
          <w:rFonts w:ascii="仿宋_GB2312" w:hAnsi="仿宋_GB2312" w:eastAsia="仿宋_GB2312" w:cs="仿宋_GB2312"/>
        </w:rPr>
        <w:t>标的名称：樟子松</w:t>
      </w:r>
    </w:p>
    <w:tbl>
      <w:tblPr>
        <w:tblStyle w:val="4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9"/>
        <w:gridCol w:w="2769"/>
        <w:gridCol w:w="2769"/>
      </w:tblGrid>
      <w:tr w14:paraId="7A01F2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49501A1F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769" w:type="dxa"/>
          </w:tcPr>
          <w:p w14:paraId="613CC92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参数性质</w:t>
            </w:r>
          </w:p>
        </w:tc>
        <w:tc>
          <w:tcPr>
            <w:tcW w:w="2769" w:type="dxa"/>
          </w:tcPr>
          <w:p w14:paraId="1FEC325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技术参数与性能指标</w:t>
            </w:r>
          </w:p>
        </w:tc>
      </w:tr>
      <w:tr w14:paraId="5BBAB6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598B2FA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769" w:type="dxa"/>
          </w:tcPr>
          <w:p w14:paraId="79FE2BB9"/>
        </w:tc>
        <w:tc>
          <w:tcPr>
            <w:tcW w:w="2769" w:type="dxa"/>
          </w:tcPr>
          <w:p w14:paraId="10059DF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一、技术规格要求：1、整地挖坑，规格直径80cm/深60cm。 2、苗木栽植、打支架（包括支架材料）。 3、浇水：在浇水前必须进行整水圈，要求水圈直径达到1.2米，水圈土埂高度达到20厘米，水圈顶部距离底部总高度达到30厘米。 4、每次浇水前整理一次水圈，整理水圈时要将树穴内的土向外取出整理，防止浇水圈高于地形。 5、根据土壤墒情确定一年浇水8次，每次浇水必须浇透，不允许出现大水漫灌现象，浇水后保证所栽苗木直立。 二、服务要求：合同签订后5日内完成整地工作，25日内完成造林任务，并进行苗木浇水抚育。 三、验收要求：技术人员按照整地规格要求现场对造林整地情况进行跟踪验收，同时对造林数量、质量、浇水抚育次数及浇水抚育质量进行验收</w:t>
            </w:r>
          </w:p>
        </w:tc>
      </w:tr>
      <w:tr w14:paraId="734729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7" w:type="dxa"/>
            <w:gridSpan w:val="3"/>
          </w:tcPr>
          <w:p w14:paraId="0F2127B4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打“★"号条款为实质性条款，若有任何一条负偏离或不满足则导致响应无效。</w:t>
            </w:r>
          </w:p>
        </w:tc>
      </w:tr>
    </w:tbl>
    <w:p w14:paraId="772A48DA">
      <w:pPr>
        <w:pStyle w:val="6"/>
        <w:jc w:val="left"/>
      </w:pPr>
      <w:r>
        <w:rPr>
          <w:rFonts w:ascii="仿宋_GB2312" w:hAnsi="仿宋_GB2312" w:eastAsia="仿宋_GB2312" w:cs="仿宋_GB2312"/>
        </w:rPr>
        <w:t>标的名称：苹果梨</w:t>
      </w:r>
    </w:p>
    <w:tbl>
      <w:tblPr>
        <w:tblStyle w:val="4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9"/>
        <w:gridCol w:w="2769"/>
        <w:gridCol w:w="2769"/>
      </w:tblGrid>
      <w:tr w14:paraId="5D2E47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7AFC1393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769" w:type="dxa"/>
          </w:tcPr>
          <w:p w14:paraId="7A1E264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参数性质</w:t>
            </w:r>
          </w:p>
        </w:tc>
        <w:tc>
          <w:tcPr>
            <w:tcW w:w="2769" w:type="dxa"/>
          </w:tcPr>
          <w:p w14:paraId="44EDC90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技术参数与性能指标</w:t>
            </w:r>
          </w:p>
        </w:tc>
      </w:tr>
      <w:tr w14:paraId="75E6FF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6BEC9673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769" w:type="dxa"/>
          </w:tcPr>
          <w:p w14:paraId="59E7D93D"/>
        </w:tc>
        <w:tc>
          <w:tcPr>
            <w:tcW w:w="2769" w:type="dxa"/>
          </w:tcPr>
          <w:p w14:paraId="406091D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一、技术规格要求：1、整地挖坑，规格直径80cm/深60cm。 2、苗木栽植、打支架（包括支架材料）。 3、浇水：在浇水前必须进行整水圈，要求水圈直径达到1.2米，水圈土埂高度达到20厘米，水圈顶部距离底部总高度达到30厘米。 4、每次浇水前整理一次水圈，整理水圈时要将树穴内的土向外取出整理，防止浇水圈高于地形。 5、根据土壤墒情确定一年浇水8次，每次浇水必须浇透，不允许出现大水漫灌现象，浇水后保证所栽苗木直立。 二、服务要求：合同签订后5日内完成整地工作，25日内完成造林任务，并进行苗木浇水抚育。 三、验收要求：技术人员按照整地规格要求现场对造林整地情况进行跟踪验收，同时对造林数量、质量、浇水抚育次数及浇水抚育质量进行验收</w:t>
            </w:r>
          </w:p>
        </w:tc>
      </w:tr>
      <w:tr w14:paraId="5872F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8307" w:type="dxa"/>
            <w:gridSpan w:val="3"/>
          </w:tcPr>
          <w:p w14:paraId="7049271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打“★"号条款为实质性条款，若有任何一条负偏离或不满足则导致响应无效。</w:t>
            </w:r>
          </w:p>
        </w:tc>
      </w:tr>
    </w:tbl>
    <w:p w14:paraId="49C292C5">
      <w:pPr>
        <w:pStyle w:val="6"/>
        <w:jc w:val="left"/>
      </w:pPr>
      <w:r>
        <w:rPr>
          <w:rFonts w:ascii="仿宋_GB2312" w:hAnsi="仿宋_GB2312" w:eastAsia="仿宋_GB2312" w:cs="仿宋_GB2312"/>
        </w:rPr>
        <w:t>标的名称：油松</w:t>
      </w:r>
    </w:p>
    <w:tbl>
      <w:tblPr>
        <w:tblStyle w:val="4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9"/>
        <w:gridCol w:w="2769"/>
        <w:gridCol w:w="2769"/>
      </w:tblGrid>
      <w:tr w14:paraId="72647E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75E04F3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769" w:type="dxa"/>
          </w:tcPr>
          <w:p w14:paraId="011B405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参数性质</w:t>
            </w:r>
          </w:p>
        </w:tc>
        <w:tc>
          <w:tcPr>
            <w:tcW w:w="2769" w:type="dxa"/>
          </w:tcPr>
          <w:p w14:paraId="5A851853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技术参数与性能指标</w:t>
            </w:r>
          </w:p>
        </w:tc>
      </w:tr>
      <w:tr w14:paraId="62F059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611AB53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769" w:type="dxa"/>
          </w:tcPr>
          <w:p w14:paraId="5853DAC1"/>
        </w:tc>
        <w:tc>
          <w:tcPr>
            <w:tcW w:w="2769" w:type="dxa"/>
          </w:tcPr>
          <w:p w14:paraId="2827384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一、技术规格要求：1、整地挖坑，规格直径80cm/深60cm。 2、苗木栽植、打支架（包括支架材料）。 3、浇水：在浇水前必须进行整水圈，要求水圈直径达到1.2米，水圈土埂高度达到20厘米，水圈顶部距离底部总高度达到30厘米。 4、每次浇水前整理一次水圈，整理水圈时要将树穴内的土向外取出整理，防止浇水圈高于地形。 5、根据土壤墒情确定一年浇水8次，每次浇水必须浇透，不允许出现大水漫灌现象，浇水后保证所栽苗木直立。 二、服务要求：合同签订后5日内完成整地工作，25日内完成造林任务，并进行苗木浇水抚育。 三、验收要求：技术人员按照整地规格要求现场对造林整地情况进行跟踪验收，同时对造林数量、质量、浇水抚育次数及浇水抚育质量进行验收</w:t>
            </w:r>
          </w:p>
        </w:tc>
      </w:tr>
      <w:tr w14:paraId="0CF69F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7" w:type="dxa"/>
            <w:gridSpan w:val="3"/>
          </w:tcPr>
          <w:p w14:paraId="710C4B1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打“★"号条款为实质性条款，若有任何一条负偏离或不满足则导致响应无效。</w:t>
            </w:r>
          </w:p>
        </w:tc>
      </w:tr>
    </w:tbl>
    <w:p w14:paraId="5128FF9A">
      <w:pPr>
        <w:pStyle w:val="6"/>
        <w:jc w:val="left"/>
        <w:rPr>
          <w:rFonts w:hint="eastAsia" w:eastAsia="仿宋_GB2312"/>
          <w:lang w:eastAsia="zh-CN"/>
        </w:rPr>
      </w:pPr>
      <w:r>
        <w:rPr>
          <w:rFonts w:ascii="仿宋_GB2312" w:hAnsi="仿宋_GB2312" w:eastAsia="仿宋_GB2312" w:cs="仿宋_GB2312"/>
        </w:rPr>
        <w:t>标的名称：</w:t>
      </w:r>
      <w:r>
        <w:rPr>
          <w:rFonts w:hint="eastAsia" w:ascii="仿宋_GB2312" w:hAnsi="仿宋_GB2312" w:eastAsia="仿宋_GB2312" w:cs="仿宋_GB2312"/>
          <w:color w:val="FF0000"/>
          <w:lang w:val="en-US" w:eastAsia="zh-CN"/>
        </w:rPr>
        <w:t>大果沙棘</w:t>
      </w:r>
    </w:p>
    <w:tbl>
      <w:tblPr>
        <w:tblStyle w:val="4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9"/>
        <w:gridCol w:w="2769"/>
        <w:gridCol w:w="2769"/>
      </w:tblGrid>
      <w:tr w14:paraId="4DFC57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18455A9D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769" w:type="dxa"/>
          </w:tcPr>
          <w:p w14:paraId="734700D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参数性质</w:t>
            </w:r>
          </w:p>
        </w:tc>
        <w:tc>
          <w:tcPr>
            <w:tcW w:w="2769" w:type="dxa"/>
          </w:tcPr>
          <w:p w14:paraId="178F400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技术参数与性能指标</w:t>
            </w:r>
          </w:p>
        </w:tc>
      </w:tr>
      <w:tr w14:paraId="08B227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55B7A49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769" w:type="dxa"/>
          </w:tcPr>
          <w:p w14:paraId="301E898C"/>
        </w:tc>
        <w:tc>
          <w:tcPr>
            <w:tcW w:w="2769" w:type="dxa"/>
          </w:tcPr>
          <w:p w14:paraId="78FC186D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一、技术规格要求：1、整地挖坑，规格直径60cm/深40cm。 2、苗木栽植。 3、浇水：在浇水前必须进行整水圈，要求水圈直径达到0.6米，水圈土埂高度达到20厘米，水圈顶部距离底部总高度达到30厘米。 4、每次浇水前整理一次水圈，整理水圈时要将树穴内的土向外取出整理，防止浇水圈高于地形。 5、根据土壤墒情确定一年浇水8次，每次浇水必须浇透，不允许出现大水漫灌现象，浇水后保证所栽苗木直立。 二、服务要求：合同签订后5日内完成整地工作，25日内完成造林任务，并进行苗木浇水抚育。 三、验收要求：技术人员按照整地规格要求现场对造林整地情况进行跟踪验收，同时对造林数量、质量、浇水抚育次数及浇水抚育质量进行验收</w:t>
            </w:r>
          </w:p>
        </w:tc>
      </w:tr>
      <w:tr w14:paraId="7F63E8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7" w:type="dxa"/>
            <w:gridSpan w:val="3"/>
          </w:tcPr>
          <w:p w14:paraId="1EA63F0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打“★"号条款为实质性条款，若有任何一条负偏离或不满足则导致响应无效。</w:t>
            </w:r>
          </w:p>
        </w:tc>
      </w:tr>
    </w:tbl>
    <w:p w14:paraId="16FE218D">
      <w:pPr>
        <w:pStyle w:val="6"/>
        <w:jc w:val="left"/>
      </w:pPr>
      <w:r>
        <w:rPr>
          <w:rFonts w:ascii="仿宋_GB2312" w:hAnsi="仿宋_GB2312" w:eastAsia="仿宋_GB2312" w:cs="仿宋_GB2312"/>
        </w:rPr>
        <w:t>标的名称：海红子</w:t>
      </w:r>
    </w:p>
    <w:tbl>
      <w:tblPr>
        <w:tblStyle w:val="4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9"/>
        <w:gridCol w:w="2769"/>
        <w:gridCol w:w="2769"/>
      </w:tblGrid>
      <w:tr w14:paraId="6B2E4B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68BE705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2769" w:type="dxa"/>
          </w:tcPr>
          <w:p w14:paraId="5DF35E9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参数性质</w:t>
            </w:r>
          </w:p>
        </w:tc>
        <w:tc>
          <w:tcPr>
            <w:tcW w:w="2769" w:type="dxa"/>
          </w:tcPr>
          <w:p w14:paraId="20CF59C4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技术参数与性能指标</w:t>
            </w:r>
          </w:p>
        </w:tc>
      </w:tr>
      <w:tr w14:paraId="47DD35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49BAA60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769" w:type="dxa"/>
          </w:tcPr>
          <w:p w14:paraId="629871DA"/>
        </w:tc>
        <w:tc>
          <w:tcPr>
            <w:tcW w:w="2769" w:type="dxa"/>
          </w:tcPr>
          <w:p w14:paraId="4EC8F4E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一、技术规格要求：1、整地挖坑，规格直径80cm/深60cm。 2、苗木栽植、打支架（包括支架材料）。 3、浇水：在浇水前必须进行整水圈，要求水圈直径达到1.2米，水圈土埂高度达到20厘米，水圈顶部距离底部总高度达到30厘米。 4、每次浇水前整理一次水圈，整理水圈时要将树穴内的土向外取出整理，防止浇水圈高于地形。 5、根据土壤墒情确定一年浇水8次，每次浇水必须浇透，不允许出现大水漫灌现象，浇水后保证所栽苗木直立。 二、服务要求：合同签订后5日内完成整地工作，25日内完成造林任务，并进行苗木浇水抚育。 三、验收要求：技术人员按照整地规格要求现场对造林整地情况进行跟踪验收，同时对造林数量、质量、浇水抚育次数及浇水抚育质量进行验收</w:t>
            </w:r>
          </w:p>
        </w:tc>
      </w:tr>
      <w:tr w14:paraId="639D60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7" w:type="dxa"/>
            <w:gridSpan w:val="3"/>
          </w:tcPr>
          <w:p w14:paraId="4FAE4C74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打“★"号条款为实质性条款，若有任何一条负偏离或不满足则导致响应无效。</w:t>
            </w:r>
          </w:p>
        </w:tc>
      </w:tr>
    </w:tbl>
    <w:p w14:paraId="58D458A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textAlignment w:val="auto"/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98FD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3DE7FA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3DE7FA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DD6E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EF35BB"/>
    <w:rsid w:val="15DE33D5"/>
    <w:rsid w:val="3EFD3BF8"/>
    <w:rsid w:val="3FDD15CC"/>
    <w:rsid w:val="789263FD"/>
    <w:rsid w:val="FDEF35BB"/>
    <w:rsid w:val="FEAD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ull5"/>
    <w:hidden/>
    <w:qFormat/>
    <w:uiPriority w:val="0"/>
    <w:rPr>
      <w:rFonts w:hint="eastAsia" w:asciiTheme="minorHAnsi" w:hAnsiTheme="minorHAnsi" w:eastAsiaTheme="minorEastAsia" w:cstheme="minorBidi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3217</Words>
  <Characters>3406</Characters>
  <Lines>0</Lines>
  <Paragraphs>0</Paragraphs>
  <TotalTime>574</TotalTime>
  <ScaleCrop>false</ScaleCrop>
  <LinksUpToDate>false</LinksUpToDate>
  <CharactersWithSpaces>3502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2024-02-02T20:16:00Z</dcterms:created>
  <dc:creator>058只是想要五块钱</dc:creator>
  <cp:lastModifiedBy>生活继续加油-</cp:lastModifiedBy>
  <dcterms:modified xsi:type="dcterms:W3CDTF">2025-04-02T10:05:24Z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ED481AB3FF3D49CC9FC3535897ADC648_13</vt:lpwstr>
  </property>
  <property fmtid="{D5CDD505-2E9C-101B-9397-08002B2CF9AE}" pid="4" name="KSOTemplateDocerSaveRecord">
    <vt:lpwstr>eyJoZGlkIjoiNGJjNzQxZWQ4MTJhMmZlN2EwMWRjOWU5NTk5NjM0NjciLCJ1c2VySWQiOiI5MDYwNTk0ODUifQ==</vt:lpwstr>
  </property>
</Properties>
</file>