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鄂尔多斯市康巴什区教体系统2025年教师人才公寓采购项目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鄂尔多斯市康巴什区教育体育局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内蒙古逸楷工程项目管理有限责任公司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ESZCKBS-G-H-250002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内蒙古逸楷工程项目管理有限责任公司</w:t>
      </w:r>
      <w:r>
        <w:rPr>
          <w:rFonts w:ascii="仿宋_GB2312" w:hAnsi="仿宋_GB2312" w:cs="仿宋_GB2312" w:eastAsia="仿宋_GB2312"/>
        </w:rPr>
        <w:t xml:space="preserve"> 受 </w:t>
      </w:r>
      <w:r>
        <w:rPr>
          <w:rFonts w:ascii="仿宋_GB2312" w:hAnsi="仿宋_GB2312" w:cs="仿宋_GB2312" w:eastAsia="仿宋_GB2312"/>
        </w:rPr>
        <w:t>鄂尔多斯市康巴什区教育体育局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鄂尔多斯市康巴什区教体系统2025年教师人才公寓采购项目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鄂尔多斯市康巴什区教体系统2025年教师人才公寓采购项目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ESZCKBS-G-H-250002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97,000,000.00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2025年教师人才公寓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97,000,000.00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房地产开发经营</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1、特殊资格要求：(1)供应商应具有有效的房地产开发企业资质；（投标文件提供电子证书或证书扫描件） (2)所投房产具有《国有土地使用证》或用地《不动产权证书》、《建设用地规划许可证》、《建设工程规划许可证》、《建设工程施工许可证》、《商品房预售许可证明》；（投标文件提供电子证书或证书扫描件） (3)所投房产无抵押、冻结、查封、权属纠纷情况承诺；（投标文件提供加盖公章的承诺书，承诺书格式详见招标公告或招标文件附件材料）</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内蒙古逸楷工程项目管理有限责任公司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内蒙古自治区鄂尔多斯市东胜区鑫牛大厦14楼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冯先生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13171499079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鄂尔多斯市康巴什区教育体育局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鄂尔多斯市康巴什区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苏晓波</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04778599985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代理服务费收费标准：以中标（成交）价为计算基数，参照《内蒙古自治区建设工程招标代理服务收费指导意见》（内工建协（2022）34号）标准计算收取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投标有效期：从提交投标（响应）文件的截止之日起90日历天</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鄂尔多斯市康巴什区教育体育局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内蒙古逸楷工程项目管理有限责任公司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审查投标人提供的经会计师事务所出具的2022年度或2023年或2024年度财务审计报告或投标人基本开户银行在2024年1月1日至投标截止之日期间出具的银行资信证明。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2024年1月1日至投标截止之日期间内（至少一个月）的良好缴纳税收的相关凭据。（以税务机关出具的纳税凭据或完税证明或银行缴税入账单为准）和缴纳社会保险的凭证（以社保机构出具的专用收据或社会保险缴纳清单、或税务机关出具的缴纳社保完税证明、或银行社保缴费入账单为准）。依法免税或不需要缴纳社会保障资金的投标人，应提供主管部门出具的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审查投标人提供加盖公章的《具有履行合同所必须的设备和专业技术能力承诺书》（格式详见招标公告或招标文件附件材料）。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资格审查时，投标人未被列入失信被执行人、重大税收违法案件当事人名单、政府采购严重违法失信行为记录名单，相关信用情况通过“信用中国”网站、中国政府采购网等渠道查询。</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特殊资格要求</w:t>
            </w:r>
          </w:p>
        </w:tc>
        <w:tc>
          <w:tcPr>
            <w:tcW w:type="dxa" w:w="4984"/>
          </w:tcPr>
          <w:p>
            <w:pPr>
              <w:pStyle w:val="null5"/>
              <w:jc w:val="left"/>
            </w:pPr>
            <w:r>
              <w:rPr>
                <w:rFonts w:ascii="仿宋_GB2312" w:hAnsi="仿宋_GB2312" w:cs="仿宋_GB2312" w:eastAsia="仿宋_GB2312"/>
              </w:rPr>
              <w:t>(1)供应商应具有有效的房地产开发企业资质；（投标文件提供电子证书或证书扫描件） (2)所投房产具有《国有土地使用证》或用地《不动产权证书》、《建设用地规划许可证》、《建设工程规划许可证》、《建设工程施工许可证》、《商品房预售许可证明》；（投标文件提供电子证书或证书扫描件） (3)所投房产无抵押、冻结、查封、权属纠纷情况承诺；（投标文件提供加盖公章的承诺书，承诺书格式详见招标公告或招标文件附件材料）</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为保障教师住房需求，加强教育人才的引进和教师队伍的稳定。现需在康巴什区采购鄂尔多斯市康巴什区教体系统2025年教师人才公寓。</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自合同签订之日起2025年8月1日前完成网签手续，2025年8月20日前完成房屋交付，具备入住条件日</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鄂尔多斯市康巴什区</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1、合同签订后支付合同价款的30%，达到付款条件起14日，支付合同总金额的30.00%</w:t>
            </w:r>
          </w:p>
          <w:p>
            <w:pPr>
              <w:pStyle w:val="null5"/>
              <w:jc w:val="left"/>
            </w:pPr>
            <w:r>
              <w:rPr>
                <w:rFonts w:ascii="仿宋_GB2312" w:hAnsi="仿宋_GB2312" w:cs="仿宋_GB2312" w:eastAsia="仿宋_GB2312"/>
              </w:rPr>
              <w:t>2、完成网签手续后支付合同价款的30%，达到付款条件起14日，支付合同总金额的30.00%</w:t>
            </w:r>
          </w:p>
          <w:p>
            <w:pPr>
              <w:pStyle w:val="null5"/>
              <w:jc w:val="left"/>
            </w:pPr>
            <w:r>
              <w:rPr>
                <w:rFonts w:ascii="仿宋_GB2312" w:hAnsi="仿宋_GB2312" w:cs="仿宋_GB2312" w:eastAsia="仿宋_GB2312"/>
              </w:rPr>
              <w:t>3、房屋交付后支付合同价款的20%，达到付款条件起14日，支付合同总金额的20.00%</w:t>
            </w:r>
          </w:p>
          <w:p>
            <w:pPr>
              <w:pStyle w:val="null5"/>
              <w:jc w:val="left"/>
            </w:pPr>
            <w:r>
              <w:rPr>
                <w:rFonts w:ascii="仿宋_GB2312" w:hAnsi="仿宋_GB2312" w:cs="仿宋_GB2312" w:eastAsia="仿宋_GB2312"/>
              </w:rPr>
              <w:t>4、办理完成房屋产权相关过户手续后支付合同价款的 20%，办理期限不得超过6个月。，达到付款条件起14日，支付合同总金额的20.00%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1.合同价款形式: 固定总价合同</w:t>
              <w:br/>
              <w:t>2.保修期: 保修期从房产竣工验收备案证书发证之日起计算。保修期应符合《商品房销售管理办法》及《建设工程质量管理条例》等相关法律法规最低保修期标准。供应商（房地产开发企业）应当对所售商品房承担质量保修责任。如质保期内房屋出现质量问题给采购人造成损失的，采购人有权要求其进行赔偿。</w:t>
              <w:br/>
              <w:t>3.其他其他:鼓励投标人提供类似项目业绩，能够更大程度满足采购需求各项指标要求。</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标的名称：2025年教师人才公寓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房产属性要求：办公楼或商业楼（以《建设工程规划许可证》附件</w:t>
            </w:r>
            <w:r>
              <w:rPr>
                <w:rFonts w:ascii="仿宋_GB2312" w:hAnsi="仿宋_GB2312" w:cs="仿宋_GB2312" w:eastAsia="仿宋_GB2312"/>
                <w:sz w:val="21"/>
              </w:rPr>
              <w:t>“建设规模核定表”中“建筑功能说明”或房屋《不动产权证</w:t>
            </w:r>
            <w:r>
              <w:rPr>
                <w:rFonts w:ascii="仿宋_GB2312" w:hAnsi="仿宋_GB2312" w:cs="仿宋_GB2312" w:eastAsia="仿宋_GB2312"/>
                <w:sz w:val="21"/>
              </w:rPr>
              <w:t>书</w:t>
            </w:r>
            <w:r>
              <w:rPr>
                <w:rFonts w:ascii="仿宋_GB2312" w:hAnsi="仿宋_GB2312" w:cs="仿宋_GB2312" w:eastAsia="仿宋_GB2312"/>
                <w:sz w:val="21"/>
              </w:rPr>
              <w:t>》</w:t>
            </w:r>
            <w:r>
              <w:rPr>
                <w:rFonts w:ascii="仿宋_GB2312" w:hAnsi="仿宋_GB2312" w:cs="仿宋_GB2312" w:eastAsia="仿宋_GB2312"/>
                <w:sz w:val="21"/>
              </w:rPr>
              <w:t>“用途”为准，投标文件提供相关佐证材料）</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产权要求：每套房屋可办理独立产权，可实现单独产权交易。</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电梯：</w:t>
            </w:r>
            <w:r>
              <w:rPr>
                <w:rFonts w:ascii="仿宋_GB2312" w:hAnsi="仿宋_GB2312" w:cs="仿宋_GB2312" w:eastAsia="仿宋_GB2312"/>
                <w:sz w:val="21"/>
              </w:rPr>
              <w:t>所投房产层数达到</w:t>
            </w:r>
            <w:r>
              <w:rPr>
                <w:rFonts w:ascii="仿宋_GB2312" w:hAnsi="仿宋_GB2312" w:cs="仿宋_GB2312" w:eastAsia="仿宋_GB2312"/>
                <w:sz w:val="21"/>
              </w:rPr>
              <w:t>5</w:t>
            </w:r>
            <w:r>
              <w:rPr>
                <w:rFonts w:ascii="仿宋_GB2312" w:hAnsi="仿宋_GB2312" w:cs="仿宋_GB2312" w:eastAsia="仿宋_GB2312"/>
                <w:sz w:val="21"/>
              </w:rPr>
              <w:t>层及以上时应配备</w:t>
            </w:r>
            <w:r>
              <w:rPr>
                <w:rFonts w:ascii="仿宋_GB2312" w:hAnsi="仿宋_GB2312" w:cs="仿宋_GB2312" w:eastAsia="仿宋_GB2312"/>
                <w:sz w:val="21"/>
              </w:rPr>
              <w:t>电梯</w:t>
            </w:r>
            <w:r>
              <w:rPr>
                <w:rFonts w:ascii="仿宋_GB2312" w:hAnsi="仿宋_GB2312" w:cs="仿宋_GB2312" w:eastAsia="仿宋_GB2312"/>
                <w:sz w:val="21"/>
              </w:rPr>
              <w:t>（上下楼乘坐工具）。（</w:t>
            </w:r>
            <w:r>
              <w:rPr>
                <w:rFonts w:ascii="仿宋_GB2312" w:hAnsi="仿宋_GB2312" w:cs="仿宋_GB2312" w:eastAsia="仿宋_GB2312"/>
                <w:sz w:val="21"/>
              </w:rPr>
              <w:t>提供建筑施工图佐证</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基础设施要求：</w:t>
            </w:r>
            <w:r>
              <w:rPr>
                <w:rFonts w:ascii="仿宋_GB2312" w:hAnsi="仿宋_GB2312" w:cs="仿宋_GB2312" w:eastAsia="仿宋_GB2312"/>
                <w:sz w:val="21"/>
              </w:rPr>
              <w:t>道路、供水、供电、供热、通风、通讯信号等设施齐全</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数量</w:t>
            </w:r>
            <w:r>
              <w:rPr>
                <w:rFonts w:ascii="仿宋_GB2312" w:hAnsi="仿宋_GB2312" w:cs="仿宋_GB2312" w:eastAsia="仿宋_GB2312"/>
                <w:sz w:val="21"/>
              </w:rPr>
              <w:t>及面积</w:t>
            </w:r>
            <w:r>
              <w:rPr>
                <w:rFonts w:ascii="仿宋_GB2312" w:hAnsi="仿宋_GB2312" w:cs="仿宋_GB2312" w:eastAsia="仿宋_GB2312"/>
                <w:sz w:val="21"/>
              </w:rPr>
              <w:t>要求：所投房屋不少于</w:t>
            </w:r>
            <w:r>
              <w:rPr>
                <w:rFonts w:ascii="仿宋_GB2312" w:hAnsi="仿宋_GB2312" w:cs="仿宋_GB2312" w:eastAsia="仿宋_GB2312"/>
                <w:sz w:val="21"/>
              </w:rPr>
              <w:t>160</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房屋单套</w:t>
            </w:r>
            <w:r>
              <w:rPr>
                <w:rFonts w:ascii="仿宋_GB2312" w:hAnsi="仿宋_GB2312" w:cs="仿宋_GB2312" w:eastAsia="仿宋_GB2312"/>
                <w:sz w:val="21"/>
              </w:rPr>
              <w:t>建筑</w:t>
            </w:r>
            <w:r>
              <w:rPr>
                <w:rFonts w:ascii="仿宋_GB2312" w:hAnsi="仿宋_GB2312" w:cs="仿宋_GB2312" w:eastAsia="仿宋_GB2312"/>
                <w:sz w:val="21"/>
              </w:rPr>
              <w:t>面积</w:t>
            </w:r>
            <w:r>
              <w:rPr>
                <w:rFonts w:ascii="仿宋_GB2312" w:hAnsi="仿宋_GB2312" w:cs="仿宋_GB2312" w:eastAsia="仿宋_GB2312"/>
                <w:sz w:val="21"/>
              </w:rPr>
              <w:t>不低于</w:t>
            </w:r>
            <w:r>
              <w:rPr>
                <w:rFonts w:ascii="仿宋_GB2312" w:hAnsi="仿宋_GB2312" w:cs="仿宋_GB2312" w:eastAsia="仿宋_GB2312"/>
                <w:sz w:val="21"/>
              </w:rPr>
              <w:t>40</w:t>
            </w:r>
            <w:r>
              <w:rPr>
                <w:rFonts w:ascii="仿宋_GB2312" w:hAnsi="仿宋_GB2312" w:cs="仿宋_GB2312" w:eastAsia="仿宋_GB2312"/>
                <w:sz w:val="21"/>
              </w:rPr>
              <w:t>平方米</w:t>
            </w:r>
            <w:r>
              <w:rPr>
                <w:rFonts w:ascii="仿宋_GB2312" w:hAnsi="仿宋_GB2312" w:cs="仿宋_GB2312" w:eastAsia="仿宋_GB2312"/>
                <w:sz w:val="21"/>
              </w:rPr>
              <w:t>（含），且总房屋面积不低于</w:t>
            </w:r>
            <w:r>
              <w:rPr>
                <w:rFonts w:ascii="仿宋_GB2312" w:hAnsi="仿宋_GB2312" w:cs="仿宋_GB2312" w:eastAsia="仿宋_GB2312"/>
                <w:sz w:val="21"/>
              </w:rPr>
              <w:t>9000</w:t>
            </w:r>
            <w:r>
              <w:rPr>
                <w:rFonts w:ascii="仿宋_GB2312" w:hAnsi="仿宋_GB2312" w:cs="仿宋_GB2312" w:eastAsia="仿宋_GB2312"/>
                <w:sz w:val="21"/>
              </w:rPr>
              <w:t>平方米</w:t>
            </w:r>
            <w:r>
              <w:rPr>
                <w:rFonts w:ascii="仿宋_GB2312" w:hAnsi="仿宋_GB2312" w:cs="仿宋_GB2312" w:eastAsia="仿宋_GB2312"/>
                <w:sz w:val="21"/>
              </w:rPr>
              <w:t>（提供所投房屋明细表，且载明</w:t>
            </w:r>
            <w:r>
              <w:rPr>
                <w:rFonts w:ascii="仿宋_GB2312" w:hAnsi="仿宋_GB2312" w:cs="仿宋_GB2312" w:eastAsia="仿宋_GB2312"/>
                <w:sz w:val="21"/>
              </w:rPr>
              <w:t>房屋套数、</w:t>
            </w:r>
            <w:r>
              <w:rPr>
                <w:rFonts w:ascii="仿宋_GB2312" w:hAnsi="仿宋_GB2312" w:cs="仿宋_GB2312" w:eastAsia="仿宋_GB2312"/>
                <w:sz w:val="21"/>
              </w:rPr>
              <w:t>单套房屋建筑面积及总建筑</w:t>
            </w:r>
            <w:r>
              <w:rPr>
                <w:rFonts w:ascii="仿宋_GB2312" w:hAnsi="仿宋_GB2312" w:cs="仿宋_GB2312" w:eastAsia="仿宋_GB2312"/>
                <w:sz w:val="21"/>
              </w:rPr>
              <w:t>面积</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户型功能要求：所投房屋应具备卧室、客厅</w:t>
            </w:r>
            <w:r>
              <w:rPr>
                <w:rFonts w:ascii="仿宋_GB2312" w:hAnsi="仿宋_GB2312" w:cs="仿宋_GB2312" w:eastAsia="仿宋_GB2312"/>
                <w:sz w:val="21"/>
              </w:rPr>
              <w:t>、厨房和卫生间</w:t>
            </w:r>
            <w:r>
              <w:rPr>
                <w:rFonts w:ascii="仿宋_GB2312" w:hAnsi="仿宋_GB2312" w:cs="仿宋_GB2312" w:eastAsia="仿宋_GB2312"/>
                <w:sz w:val="21"/>
              </w:rPr>
              <w:t>功能（</w:t>
            </w:r>
            <w:r>
              <w:rPr>
                <w:rFonts w:ascii="仿宋_GB2312" w:hAnsi="仿宋_GB2312" w:cs="仿宋_GB2312" w:eastAsia="仿宋_GB2312"/>
                <w:sz w:val="21"/>
              </w:rPr>
              <w:t>提供建筑施工图或户型图佐证</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1"/>
              </w:rPr>
              <w:t>公共空间：提供不</w:t>
            </w:r>
            <w:r>
              <w:rPr>
                <w:rFonts w:ascii="仿宋_GB2312" w:hAnsi="仿宋_GB2312" w:cs="仿宋_GB2312" w:eastAsia="仿宋_GB2312"/>
                <w:sz w:val="21"/>
              </w:rPr>
              <w:t>低</w:t>
            </w:r>
            <w:r>
              <w:rPr>
                <w:rFonts w:ascii="仿宋_GB2312" w:hAnsi="仿宋_GB2312" w:cs="仿宋_GB2312" w:eastAsia="仿宋_GB2312"/>
                <w:sz w:val="21"/>
              </w:rPr>
              <w:t>于</w:t>
            </w:r>
            <w:r>
              <w:rPr>
                <w:rFonts w:ascii="仿宋_GB2312" w:hAnsi="仿宋_GB2312" w:cs="仿宋_GB2312" w:eastAsia="仿宋_GB2312"/>
                <w:sz w:val="21"/>
              </w:rPr>
              <w:t>200</w:t>
            </w:r>
            <w:r>
              <w:rPr>
                <w:rFonts w:ascii="仿宋_GB2312" w:hAnsi="仿宋_GB2312" w:cs="仿宋_GB2312" w:eastAsia="仿宋_GB2312"/>
                <w:sz w:val="21"/>
              </w:rPr>
              <w:t>平方米的房屋（不仅限于一套房屋面积）作为公共活动空间。</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sz w:val="21"/>
              </w:rPr>
              <w:t>集中提供：所投房屋集中在整栋或</w:t>
            </w:r>
            <w:r>
              <w:rPr>
                <w:rFonts w:ascii="仿宋_GB2312" w:hAnsi="仿宋_GB2312" w:cs="仿宋_GB2312" w:eastAsia="仿宋_GB2312"/>
                <w:sz w:val="21"/>
              </w:rPr>
              <w:t>整层</w:t>
            </w:r>
            <w:r>
              <w:rPr>
                <w:rFonts w:ascii="仿宋_GB2312" w:hAnsi="仿宋_GB2312" w:cs="仿宋_GB2312" w:eastAsia="仿宋_GB2312"/>
                <w:sz w:val="21"/>
              </w:rPr>
              <w:t>，</w:t>
            </w:r>
            <w:r>
              <w:rPr>
                <w:rFonts w:ascii="仿宋_GB2312" w:hAnsi="仿宋_GB2312" w:cs="仿宋_GB2312" w:eastAsia="仿宋_GB2312"/>
                <w:sz w:val="21"/>
              </w:rPr>
              <w:t>有独立通道和应急通道</w:t>
            </w:r>
          </w:p>
        </w:tc>
      </w:tr>
      <w:tr>
        <w:tc>
          <w:tcPr>
            <w:tcW w:type="dxa" w:w="2769"/>
          </w:tcPr>
          <w:p>
            <w:pPr>
              <w:pStyle w:val="null5"/>
              <w:jc w:val="left"/>
            </w:pPr>
            <w:r>
              <w:rPr>
                <w:rFonts w:ascii="仿宋_GB2312" w:hAnsi="仿宋_GB2312" w:cs="仿宋_GB2312" w:eastAsia="仿宋_GB2312"/>
              </w:rPr>
              <w:t>9</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房屋坐落区域</w:t>
            </w:r>
            <w:r>
              <w:rPr>
                <w:rFonts w:ascii="仿宋_GB2312" w:hAnsi="仿宋_GB2312" w:cs="仿宋_GB2312" w:eastAsia="仿宋_GB2312"/>
                <w:sz w:val="21"/>
              </w:rPr>
              <w:t>：</w:t>
            </w:r>
            <w:r>
              <w:rPr>
                <w:rFonts w:ascii="仿宋_GB2312" w:hAnsi="仿宋_GB2312" w:cs="仿宋_GB2312" w:eastAsia="仿宋_GB2312"/>
                <w:sz w:val="21"/>
              </w:rPr>
              <w:t>鄂尔多斯市康巴什区（</w:t>
            </w:r>
            <w:r>
              <w:rPr>
                <w:rFonts w:ascii="仿宋_GB2312" w:hAnsi="仿宋_GB2312" w:cs="仿宋_GB2312" w:eastAsia="仿宋_GB2312"/>
                <w:sz w:val="21"/>
              </w:rPr>
              <w:t>以</w:t>
            </w:r>
            <w:r>
              <w:rPr>
                <w:rFonts w:ascii="仿宋_GB2312" w:hAnsi="仿宋_GB2312" w:cs="仿宋_GB2312" w:eastAsia="仿宋_GB2312"/>
                <w:sz w:val="21"/>
              </w:rPr>
              <w:t>《国有土地使用证》或用地《不动产权证书》</w:t>
            </w:r>
            <w:r>
              <w:rPr>
                <w:rFonts w:ascii="仿宋_GB2312" w:hAnsi="仿宋_GB2312" w:cs="仿宋_GB2312" w:eastAsia="仿宋_GB2312"/>
                <w:sz w:val="21"/>
              </w:rPr>
              <w:t>或</w:t>
            </w:r>
            <w:r>
              <w:rPr>
                <w:rFonts w:ascii="仿宋_GB2312" w:hAnsi="仿宋_GB2312" w:cs="仿宋_GB2312" w:eastAsia="仿宋_GB2312"/>
                <w:sz w:val="21"/>
              </w:rPr>
              <w:t>《建设用地规划许可证》</w:t>
            </w:r>
            <w:r>
              <w:rPr>
                <w:rFonts w:ascii="仿宋_GB2312" w:hAnsi="仿宋_GB2312" w:cs="仿宋_GB2312" w:eastAsia="仿宋_GB2312"/>
                <w:sz w:val="21"/>
              </w:rPr>
              <w:t>或</w:t>
            </w:r>
            <w:r>
              <w:rPr>
                <w:rFonts w:ascii="仿宋_GB2312" w:hAnsi="仿宋_GB2312" w:cs="仿宋_GB2312" w:eastAsia="仿宋_GB2312"/>
                <w:sz w:val="21"/>
              </w:rPr>
              <w:t>《建设工程规划许可证》</w:t>
            </w:r>
            <w:r>
              <w:rPr>
                <w:rFonts w:ascii="仿宋_GB2312" w:hAnsi="仿宋_GB2312" w:cs="仿宋_GB2312" w:eastAsia="仿宋_GB2312"/>
                <w:sz w:val="21"/>
              </w:rPr>
              <w:t>或</w:t>
            </w:r>
            <w:r>
              <w:rPr>
                <w:rFonts w:ascii="仿宋_GB2312" w:hAnsi="仿宋_GB2312" w:cs="仿宋_GB2312" w:eastAsia="仿宋_GB2312"/>
                <w:sz w:val="21"/>
              </w:rPr>
              <w:t>《建设工程施工许可证》</w:t>
            </w:r>
            <w:r>
              <w:rPr>
                <w:rFonts w:ascii="仿宋_GB2312" w:hAnsi="仿宋_GB2312" w:cs="仿宋_GB2312" w:eastAsia="仿宋_GB2312"/>
                <w:sz w:val="21"/>
              </w:rPr>
              <w:t>载明为准</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10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房屋结构：</w:t>
            </w:r>
            <w:r>
              <w:rPr>
                <w:rFonts w:ascii="仿宋_GB2312" w:hAnsi="仿宋_GB2312" w:cs="仿宋_GB2312" w:eastAsia="仿宋_GB2312"/>
                <w:sz w:val="21"/>
              </w:rPr>
              <w:t>框架或</w:t>
            </w:r>
            <w:r>
              <w:rPr>
                <w:rFonts w:ascii="仿宋_GB2312" w:hAnsi="仿宋_GB2312" w:cs="仿宋_GB2312" w:eastAsia="仿宋_GB2312"/>
                <w:sz w:val="21"/>
              </w:rPr>
              <w:t>框架剪力墙结构</w:t>
            </w:r>
            <w:r>
              <w:rPr>
                <w:rFonts w:ascii="仿宋_GB2312" w:hAnsi="仿宋_GB2312" w:cs="仿宋_GB2312" w:eastAsia="仿宋_GB2312"/>
                <w:sz w:val="21"/>
              </w:rPr>
              <w:t>（提供房产</w:t>
            </w:r>
            <w:r>
              <w:rPr>
                <w:rFonts w:ascii="仿宋_GB2312" w:hAnsi="仿宋_GB2312" w:cs="仿宋_GB2312" w:eastAsia="仿宋_GB2312"/>
                <w:sz w:val="21"/>
              </w:rPr>
              <w:t>建筑</w:t>
            </w:r>
            <w:r>
              <w:rPr>
                <w:rFonts w:ascii="仿宋_GB2312" w:hAnsi="仿宋_GB2312" w:cs="仿宋_GB2312" w:eastAsia="仿宋_GB2312"/>
                <w:sz w:val="21"/>
              </w:rPr>
              <w:t>施工图纸佐证）</w:t>
            </w:r>
          </w:p>
        </w:tc>
      </w:tr>
      <w:tr>
        <w:tc>
          <w:tcPr>
            <w:tcW w:type="dxa" w:w="2769"/>
          </w:tcPr>
          <w:p>
            <w:pPr>
              <w:pStyle w:val="null5"/>
              <w:jc w:val="left"/>
            </w:pPr>
            <w:r>
              <w:rPr>
                <w:rFonts w:ascii="仿宋_GB2312" w:hAnsi="仿宋_GB2312" w:cs="仿宋_GB2312" w:eastAsia="仿宋_GB2312"/>
              </w:rPr>
              <w:t>11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房龄要求：房屋建设完成日期不早于</w:t>
            </w:r>
            <w:r>
              <w:rPr>
                <w:rFonts w:ascii="仿宋_GB2312" w:hAnsi="仿宋_GB2312" w:cs="仿宋_GB2312" w:eastAsia="仿宋_GB2312"/>
                <w:sz w:val="21"/>
              </w:rPr>
              <w:t>20</w:t>
            </w:r>
            <w:r>
              <w:rPr>
                <w:rFonts w:ascii="仿宋_GB2312" w:hAnsi="仿宋_GB2312" w:cs="仿宋_GB2312" w:eastAsia="仿宋_GB2312"/>
                <w:sz w:val="21"/>
              </w:rPr>
              <w:t>19</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r>
              <w:rPr>
                <w:rFonts w:ascii="仿宋_GB2312" w:hAnsi="仿宋_GB2312" w:cs="仿宋_GB2312" w:eastAsia="仿宋_GB2312"/>
                <w:sz w:val="21"/>
              </w:rPr>
              <w:t>1</w:t>
            </w:r>
            <w:r>
              <w:rPr>
                <w:rFonts w:ascii="仿宋_GB2312" w:hAnsi="仿宋_GB2312" w:cs="仿宋_GB2312" w:eastAsia="仿宋_GB2312"/>
                <w:sz w:val="21"/>
              </w:rPr>
              <w:t>日（提供房产竣工验收证明材料佐证，未完成验收的需提供施工许可证佐证，以相关证明和许可的核发日期为准）</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both"/>
            </w:pPr>
            <w:r>
              <w:rPr>
                <w:rFonts w:ascii="仿宋_GB2312" w:hAnsi="仿宋_GB2312" w:cs="仿宋_GB2312" w:eastAsia="仿宋_GB2312"/>
                <w:sz w:val="21"/>
              </w:rPr>
              <w:t>停车</w:t>
            </w:r>
            <w:r>
              <w:rPr>
                <w:rFonts w:ascii="仿宋_GB2312" w:hAnsi="仿宋_GB2312" w:cs="仿宋_GB2312" w:eastAsia="仿宋_GB2312"/>
                <w:sz w:val="21"/>
              </w:rPr>
              <w:t>条件</w:t>
            </w:r>
            <w:r>
              <w:rPr>
                <w:rFonts w:ascii="仿宋_GB2312" w:hAnsi="仿宋_GB2312" w:cs="仿宋_GB2312" w:eastAsia="仿宋_GB2312"/>
                <w:sz w:val="21"/>
              </w:rPr>
              <w:t>：配</w:t>
            </w:r>
            <w:r>
              <w:rPr>
                <w:rFonts w:ascii="仿宋_GB2312" w:hAnsi="仿宋_GB2312" w:cs="仿宋_GB2312" w:eastAsia="仿宋_GB2312"/>
                <w:sz w:val="21"/>
              </w:rPr>
              <w:t>有</w:t>
            </w:r>
            <w:r>
              <w:rPr>
                <w:rFonts w:ascii="仿宋_GB2312" w:hAnsi="仿宋_GB2312" w:cs="仿宋_GB2312" w:eastAsia="仿宋_GB2312"/>
                <w:sz w:val="21"/>
              </w:rPr>
              <w:t>停车场。</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ind w:left="105"/>
              <w:jc w:val="both"/>
            </w:pPr>
            <w:r>
              <w:rPr>
                <w:rFonts w:ascii="仿宋_GB2312" w:hAnsi="仿宋_GB2312" w:cs="仿宋_GB2312" w:eastAsia="仿宋_GB2312"/>
                <w:sz w:val="21"/>
              </w:rPr>
              <w:t>装修及配置要求：交付时应为全装修成品房（精装修房），包括但不限于</w:t>
            </w:r>
            <w:r>
              <w:rPr>
                <w:rFonts w:ascii="仿宋_GB2312" w:hAnsi="仿宋_GB2312" w:cs="仿宋_GB2312" w:eastAsia="仿宋_GB2312"/>
                <w:sz w:val="21"/>
              </w:rPr>
              <w:t>以下</w:t>
            </w:r>
            <w:r>
              <w:rPr>
                <w:rFonts w:ascii="仿宋_GB2312" w:hAnsi="仿宋_GB2312" w:cs="仿宋_GB2312" w:eastAsia="仿宋_GB2312"/>
                <w:sz w:val="21"/>
              </w:rPr>
              <w:t>配置：</w:t>
            </w:r>
          </w:p>
          <w:p>
            <w:pPr>
              <w:pStyle w:val="null5"/>
              <w:ind w:left="105"/>
              <w:jc w:val="both"/>
            </w:pPr>
            <w:r>
              <w:rPr>
                <w:rFonts w:ascii="仿宋_GB2312" w:hAnsi="仿宋_GB2312" w:cs="仿宋_GB2312" w:eastAsia="仿宋_GB2312"/>
                <w:sz w:val="21"/>
              </w:rPr>
              <w:t>卧室配置：固定榻榻米或床、衣柜。</w:t>
            </w:r>
          </w:p>
          <w:p>
            <w:pPr>
              <w:pStyle w:val="null5"/>
              <w:ind w:left="105"/>
              <w:jc w:val="both"/>
            </w:pPr>
            <w:r>
              <w:rPr>
                <w:rFonts w:ascii="仿宋_GB2312" w:hAnsi="仿宋_GB2312" w:cs="仿宋_GB2312" w:eastAsia="仿宋_GB2312"/>
                <w:sz w:val="21"/>
              </w:rPr>
              <w:t>厨房</w:t>
            </w:r>
            <w:r>
              <w:rPr>
                <w:rFonts w:ascii="仿宋_GB2312" w:hAnsi="仿宋_GB2312" w:cs="仿宋_GB2312" w:eastAsia="仿宋_GB2312"/>
                <w:sz w:val="21"/>
              </w:rPr>
              <w:t>配置：灶台、洗菜池、吊柜、排油烟机，厨房电器插座不少于</w:t>
            </w:r>
            <w:r>
              <w:rPr>
                <w:rFonts w:ascii="仿宋_GB2312" w:hAnsi="仿宋_GB2312" w:cs="仿宋_GB2312" w:eastAsia="仿宋_GB2312"/>
                <w:sz w:val="21"/>
              </w:rPr>
              <w:t>2组</w:t>
            </w:r>
          </w:p>
          <w:p>
            <w:pPr>
              <w:pStyle w:val="null5"/>
              <w:jc w:val="left"/>
            </w:pPr>
            <w:r>
              <w:rPr>
                <w:rFonts w:ascii="仿宋_GB2312" w:hAnsi="仿宋_GB2312" w:cs="仿宋_GB2312" w:eastAsia="仿宋_GB2312"/>
                <w:sz w:val="21"/>
              </w:rPr>
              <w:t>卫生间配置：</w:t>
            </w:r>
            <w:r>
              <w:rPr>
                <w:rFonts w:ascii="仿宋_GB2312" w:hAnsi="仿宋_GB2312" w:cs="仿宋_GB2312" w:eastAsia="仿宋_GB2312"/>
                <w:sz w:val="21"/>
              </w:rPr>
              <w:t>淋浴、洗面盆、坐便器、镜</w:t>
            </w:r>
            <w:r>
              <w:rPr>
                <w:rFonts w:ascii="仿宋_GB2312" w:hAnsi="仿宋_GB2312" w:cs="仿宋_GB2312" w:eastAsia="仿宋_GB2312"/>
                <w:sz w:val="21"/>
              </w:rPr>
              <w:t>子</w:t>
            </w:r>
            <w:r>
              <w:rPr>
                <w:rFonts w:ascii="仿宋_GB2312" w:hAnsi="仿宋_GB2312" w:cs="仿宋_GB2312" w:eastAsia="仿宋_GB2312"/>
                <w:sz w:val="21"/>
              </w:rPr>
              <w:t>（</w:t>
            </w:r>
            <w:r>
              <w:rPr>
                <w:rFonts w:ascii="仿宋_GB2312" w:hAnsi="仿宋_GB2312" w:cs="仿宋_GB2312" w:eastAsia="仿宋_GB2312"/>
                <w:sz w:val="21"/>
              </w:rPr>
              <w:t>镜柜</w:t>
            </w:r>
            <w:r>
              <w:rPr>
                <w:rFonts w:ascii="仿宋_GB2312" w:hAnsi="仿宋_GB2312" w:cs="仿宋_GB2312" w:eastAsia="仿宋_GB2312"/>
                <w:sz w:val="21"/>
              </w:rPr>
              <w:t>）、</w:t>
            </w:r>
            <w:r>
              <w:rPr>
                <w:rFonts w:ascii="仿宋_GB2312" w:hAnsi="仿宋_GB2312" w:cs="仿宋_GB2312" w:eastAsia="仿宋_GB2312"/>
                <w:sz w:val="21"/>
              </w:rPr>
              <w:t>浴霸及排风</w:t>
            </w:r>
            <w:r>
              <w:rPr>
                <w:rFonts w:ascii="仿宋_GB2312" w:hAnsi="仿宋_GB2312" w:cs="仿宋_GB2312" w:eastAsia="仿宋_GB2312"/>
                <w:sz w:val="21"/>
              </w:rPr>
              <w:t>换气</w:t>
            </w:r>
            <w:r>
              <w:rPr>
                <w:rFonts w:ascii="仿宋_GB2312" w:hAnsi="仿宋_GB2312" w:cs="仿宋_GB2312" w:eastAsia="仿宋_GB2312"/>
                <w:sz w:val="21"/>
              </w:rPr>
              <w:t>设备，卫生间电器插座不少于</w:t>
            </w:r>
            <w:r>
              <w:rPr>
                <w:rFonts w:ascii="仿宋_GB2312" w:hAnsi="仿宋_GB2312" w:cs="仿宋_GB2312" w:eastAsia="仿宋_GB2312"/>
                <w:sz w:val="21"/>
              </w:rPr>
              <w:t>2组 （提供户型图佐证，相同户型无需重复提供佐证材料）</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ind w:left="105"/>
              <w:jc w:val="both"/>
            </w:pPr>
            <w:r>
              <w:rPr>
                <w:rFonts w:ascii="仿宋_GB2312" w:hAnsi="仿宋_GB2312" w:cs="仿宋_GB2312" w:eastAsia="仿宋_GB2312"/>
                <w:sz w:val="21"/>
              </w:rPr>
              <w:t>室内装修原则</w:t>
            </w:r>
          </w:p>
          <w:p>
            <w:pPr>
              <w:pStyle w:val="null5"/>
              <w:ind w:left="105"/>
              <w:jc w:val="both"/>
            </w:pPr>
            <w:r>
              <w:rPr>
                <w:rFonts w:ascii="仿宋_GB2312" w:hAnsi="仿宋_GB2312" w:cs="仿宋_GB2312" w:eastAsia="仿宋_GB2312"/>
                <w:sz w:val="21"/>
              </w:rPr>
              <w:t>（</w:t>
            </w:r>
            <w:r>
              <w:rPr>
                <w:rFonts w:ascii="仿宋_GB2312" w:hAnsi="仿宋_GB2312" w:cs="仿宋_GB2312" w:eastAsia="仿宋_GB2312"/>
                <w:sz w:val="21"/>
              </w:rPr>
              <w:t>1）室内空间的美化：主要包括①造型艺术处理；②照明艺术处理；③材料的色彩，材料的质感。</w:t>
            </w:r>
          </w:p>
          <w:p>
            <w:pPr>
              <w:pStyle w:val="null5"/>
              <w:ind w:left="105"/>
              <w:jc w:val="both"/>
            </w:pPr>
            <w:r>
              <w:rPr>
                <w:rFonts w:ascii="仿宋_GB2312" w:hAnsi="仿宋_GB2312" w:cs="仿宋_GB2312" w:eastAsia="仿宋_GB2312"/>
                <w:sz w:val="21"/>
              </w:rPr>
              <w:t>（</w:t>
            </w:r>
            <w:r>
              <w:rPr>
                <w:rFonts w:ascii="仿宋_GB2312" w:hAnsi="仿宋_GB2312" w:cs="仿宋_GB2312" w:eastAsia="仿宋_GB2312"/>
                <w:sz w:val="21"/>
              </w:rPr>
              <w:t>2）室内空间的利用和再塑。①空间的竖向分隔；②空间的水平分隔；③空间的有效使用。</w:t>
            </w:r>
          </w:p>
          <w:p>
            <w:pPr>
              <w:pStyle w:val="null5"/>
              <w:ind w:left="105"/>
              <w:jc w:val="both"/>
            </w:pPr>
            <w:r>
              <w:rPr>
                <w:rFonts w:ascii="仿宋_GB2312" w:hAnsi="仿宋_GB2312" w:cs="仿宋_GB2312" w:eastAsia="仿宋_GB2312"/>
                <w:sz w:val="21"/>
              </w:rPr>
              <w:t>（</w:t>
            </w:r>
            <w:r>
              <w:rPr>
                <w:rFonts w:ascii="仿宋_GB2312" w:hAnsi="仿宋_GB2312" w:cs="仿宋_GB2312" w:eastAsia="仿宋_GB2312"/>
                <w:sz w:val="21"/>
              </w:rPr>
              <w:t>3）结构及设备的隐蔽：①土建饰面层的保护；②水暖电管线及设备的隐蔽和保护；③防渗防潮的措施。</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房屋</w:t>
            </w:r>
            <w:r>
              <w:rPr>
                <w:rFonts w:ascii="仿宋_GB2312" w:hAnsi="仿宋_GB2312" w:cs="仿宋_GB2312" w:eastAsia="仿宋_GB2312"/>
                <w:sz w:val="21"/>
              </w:rPr>
              <w:t>物理性能的提高。</w:t>
            </w:r>
            <w:r>
              <w:rPr>
                <w:rFonts w:ascii="仿宋_GB2312" w:hAnsi="仿宋_GB2312" w:cs="仿宋_GB2312" w:eastAsia="仿宋_GB2312"/>
                <w:sz w:val="21"/>
              </w:rPr>
              <w:t>①提高保温、隔热、隔声、防尘性能；②提高防火、防跌、防滑、防晒性能；③延长</w:t>
            </w:r>
            <w:r>
              <w:rPr>
                <w:rFonts w:ascii="仿宋_GB2312" w:hAnsi="仿宋_GB2312" w:cs="仿宋_GB2312" w:eastAsia="仿宋_GB2312"/>
                <w:sz w:val="21"/>
              </w:rPr>
              <w:t>房屋</w:t>
            </w:r>
            <w:r>
              <w:rPr>
                <w:rFonts w:ascii="仿宋_GB2312" w:hAnsi="仿宋_GB2312" w:cs="仿宋_GB2312" w:eastAsia="仿宋_GB2312"/>
                <w:sz w:val="21"/>
              </w:rPr>
              <w:t>的使用寿命。</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ind w:left="105"/>
              <w:jc w:val="both"/>
            </w:pPr>
            <w:r>
              <w:rPr>
                <w:rFonts w:ascii="仿宋_GB2312" w:hAnsi="仿宋_GB2312" w:cs="仿宋_GB2312" w:eastAsia="仿宋_GB2312"/>
                <w:sz w:val="21"/>
              </w:rPr>
              <w:t>装修环保原则</w:t>
            </w:r>
          </w:p>
          <w:p>
            <w:pPr>
              <w:pStyle w:val="null5"/>
              <w:ind w:left="105"/>
              <w:jc w:val="both"/>
            </w:pPr>
            <w:r>
              <w:rPr>
                <w:rFonts w:ascii="仿宋_GB2312" w:hAnsi="仿宋_GB2312" w:cs="仿宋_GB2312" w:eastAsia="仿宋_GB2312"/>
                <w:sz w:val="21"/>
              </w:rPr>
              <w:t>所投房产装修需重视环保及防污问题。要在选材、施工用料方面坚持如下原则：</w:t>
            </w:r>
          </w:p>
          <w:p>
            <w:pPr>
              <w:pStyle w:val="null5"/>
              <w:ind w:left="105"/>
              <w:jc w:val="both"/>
            </w:pPr>
            <w:r>
              <w:rPr>
                <w:rFonts w:ascii="仿宋_GB2312" w:hAnsi="仿宋_GB2312" w:cs="仿宋_GB2312" w:eastAsia="仿宋_GB2312"/>
                <w:sz w:val="21"/>
              </w:rPr>
              <w:t>（</w:t>
            </w:r>
            <w:r>
              <w:rPr>
                <w:rFonts w:ascii="仿宋_GB2312" w:hAnsi="仿宋_GB2312" w:cs="仿宋_GB2312" w:eastAsia="仿宋_GB2312"/>
                <w:sz w:val="21"/>
              </w:rPr>
              <w:t>1）节约资源</w:t>
            </w:r>
          </w:p>
          <w:p>
            <w:pPr>
              <w:pStyle w:val="null5"/>
              <w:ind w:left="105"/>
              <w:jc w:val="both"/>
            </w:pPr>
            <w:r>
              <w:rPr>
                <w:rFonts w:ascii="仿宋_GB2312" w:hAnsi="仿宋_GB2312" w:cs="仿宋_GB2312" w:eastAsia="仿宋_GB2312"/>
                <w:sz w:val="21"/>
              </w:rPr>
              <w:t>①提倡使用可重复使用、可循环使用、可再生使用的材料。</w:t>
            </w:r>
          </w:p>
          <w:p>
            <w:pPr>
              <w:pStyle w:val="null5"/>
              <w:ind w:left="105"/>
              <w:jc w:val="both"/>
            </w:pPr>
            <w:r>
              <w:rPr>
                <w:rFonts w:ascii="仿宋_GB2312" w:hAnsi="仿宋_GB2312" w:cs="仿宋_GB2312" w:eastAsia="仿宋_GB2312"/>
                <w:sz w:val="21"/>
              </w:rPr>
              <w:t>②选用良好的密封材料，改进装修节点，提高外墙外门窗的气密性。</w:t>
            </w:r>
          </w:p>
          <w:p>
            <w:pPr>
              <w:pStyle w:val="null5"/>
              <w:ind w:left="105"/>
              <w:jc w:val="both"/>
            </w:pPr>
            <w:r>
              <w:rPr>
                <w:rFonts w:ascii="仿宋_GB2312" w:hAnsi="仿宋_GB2312" w:cs="仿宋_GB2312" w:eastAsia="仿宋_GB2312"/>
                <w:sz w:val="21"/>
              </w:rPr>
              <w:t>③选用先进的节能采暖制冷技术与设备。</w:t>
            </w:r>
          </w:p>
          <w:p>
            <w:pPr>
              <w:pStyle w:val="null5"/>
              <w:ind w:left="105"/>
              <w:jc w:val="both"/>
            </w:pPr>
            <w:r>
              <w:rPr>
                <w:rFonts w:ascii="仿宋_GB2312" w:hAnsi="仿宋_GB2312" w:cs="仿宋_GB2312" w:eastAsia="仿宋_GB2312"/>
                <w:sz w:val="21"/>
              </w:rPr>
              <w:t>④选用高效节能的光源及照明新技术。</w:t>
            </w:r>
          </w:p>
          <w:p>
            <w:pPr>
              <w:pStyle w:val="null5"/>
              <w:ind w:left="105"/>
              <w:jc w:val="both"/>
            </w:pPr>
            <w:r>
              <w:rPr>
                <w:rFonts w:ascii="仿宋_GB2312" w:hAnsi="仿宋_GB2312" w:cs="仿宋_GB2312" w:eastAsia="仿宋_GB2312"/>
                <w:sz w:val="21"/>
              </w:rPr>
              <w:t>⑤选用节水器具。</w:t>
            </w:r>
          </w:p>
          <w:p>
            <w:pPr>
              <w:pStyle w:val="null5"/>
              <w:ind w:left="105"/>
              <w:jc w:val="both"/>
            </w:pPr>
            <w:r>
              <w:rPr>
                <w:rFonts w:ascii="仿宋_GB2312" w:hAnsi="仿宋_GB2312" w:cs="仿宋_GB2312" w:eastAsia="仿宋_GB2312"/>
                <w:sz w:val="21"/>
              </w:rPr>
              <w:t>（</w:t>
            </w:r>
            <w:r>
              <w:rPr>
                <w:rFonts w:ascii="仿宋_GB2312" w:hAnsi="仿宋_GB2312" w:cs="仿宋_GB2312" w:eastAsia="仿宋_GB2312"/>
                <w:sz w:val="21"/>
              </w:rPr>
              <w:t>2）减少室内空气污染</w:t>
            </w:r>
          </w:p>
          <w:p>
            <w:pPr>
              <w:pStyle w:val="null5"/>
              <w:ind w:left="105"/>
              <w:jc w:val="both"/>
            </w:pPr>
            <w:r>
              <w:rPr>
                <w:rFonts w:ascii="仿宋_GB2312" w:hAnsi="仿宋_GB2312" w:cs="仿宋_GB2312" w:eastAsia="仿宋_GB2312"/>
                <w:sz w:val="21"/>
              </w:rPr>
              <w:t>①选用环保型装修材料。</w:t>
            </w:r>
          </w:p>
          <w:p>
            <w:pPr>
              <w:pStyle w:val="null5"/>
              <w:jc w:val="left"/>
            </w:pPr>
            <w:r>
              <w:rPr>
                <w:rFonts w:ascii="仿宋_GB2312" w:hAnsi="仿宋_GB2312" w:cs="仿宋_GB2312" w:eastAsia="仿宋_GB2312"/>
                <w:sz w:val="21"/>
              </w:rPr>
              <w:t>②选择无毒、无害、无污染环境、无害于人体健康的材料和部品。宜采用取得国家环境标志的材料和部品。</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both"/>
            </w:pPr>
            <w:r>
              <w:rPr>
                <w:rFonts w:ascii="仿宋_GB2312" w:hAnsi="仿宋_GB2312" w:cs="仿宋_GB2312" w:eastAsia="仿宋_GB2312"/>
                <w:sz w:val="21"/>
              </w:rPr>
              <w:t>供应商协助采购人顺利办理房本或过户手续。</w:t>
            </w:r>
          </w:p>
        </w:tc>
      </w:tr>
      <w:tr>
        <w:tc>
          <w:tcPr>
            <w:tcW w:type="dxa" w:w="2769"/>
          </w:tcPr>
          <w:p>
            <w:pPr>
              <w:pStyle w:val="null5"/>
              <w:jc w:val="left"/>
            </w:pPr>
            <w:r>
              <w:rPr>
                <w:rFonts w:ascii="仿宋_GB2312" w:hAnsi="仿宋_GB2312" w:cs="仿宋_GB2312" w:eastAsia="仿宋_GB2312"/>
              </w:rPr>
              <w:t>17</w:t>
            </w:r>
          </w:p>
        </w:tc>
        <w:tc>
          <w:tcPr>
            <w:tcW w:type="dxa" w:w="2769"/>
          </w:tcPr>
          <w:p>
            <w:pPr>
              <w:pStyle w:val="null5"/>
              <w:jc w:val="left"/>
            </w:pPr>
            <w:r>
              <w:rPr>
                <w:rFonts w:ascii="仿宋_GB2312" w:hAnsi="仿宋_GB2312" w:cs="仿宋_GB2312" w:eastAsia="仿宋_GB2312"/>
              </w:rPr>
              <w:t>★</w:t>
            </w:r>
          </w:p>
        </w:tc>
        <w:tc>
          <w:tcPr>
            <w:tcW w:type="dxa" w:w="2769"/>
          </w:tcPr>
          <w:p>
            <w:pPr>
              <w:pStyle w:val="null5"/>
              <w:ind w:left="105"/>
              <w:jc w:val="both"/>
            </w:pPr>
            <w:r>
              <w:rPr>
                <w:rFonts w:ascii="仿宋_GB2312" w:hAnsi="仿宋_GB2312" w:cs="仿宋_GB2312" w:eastAsia="仿宋_GB2312"/>
                <w:sz w:val="21"/>
              </w:rPr>
              <w:t>交付房产时，供应商（开发单位）应向采购人提供以下图纸及资料：</w:t>
            </w:r>
          </w:p>
          <w:p>
            <w:pPr>
              <w:pStyle w:val="null5"/>
              <w:ind w:left="105"/>
              <w:jc w:val="both"/>
            </w:pPr>
            <w:r>
              <w:rPr>
                <w:rFonts w:ascii="仿宋_GB2312" w:hAnsi="仿宋_GB2312" w:cs="仿宋_GB2312" w:eastAsia="仿宋_GB2312"/>
                <w:sz w:val="21"/>
              </w:rPr>
              <w:t>①户型图（</w:t>
            </w:r>
            <w:r>
              <w:rPr>
                <w:rFonts w:ascii="仿宋_GB2312" w:hAnsi="仿宋_GB2312" w:cs="仿宋_GB2312" w:eastAsia="仿宋_GB2312"/>
                <w:sz w:val="21"/>
              </w:rPr>
              <w:t>标明建筑</w:t>
            </w:r>
            <w:r>
              <w:rPr>
                <w:rFonts w:ascii="仿宋_GB2312" w:hAnsi="仿宋_GB2312" w:cs="仿宋_GB2312" w:eastAsia="仿宋_GB2312"/>
                <w:sz w:val="21"/>
              </w:rPr>
              <w:t>面积）；</w:t>
            </w:r>
          </w:p>
          <w:p>
            <w:pPr>
              <w:pStyle w:val="null5"/>
              <w:ind w:left="105"/>
              <w:jc w:val="both"/>
            </w:pPr>
            <w:r>
              <w:rPr>
                <w:rFonts w:ascii="仿宋_GB2312" w:hAnsi="仿宋_GB2312" w:cs="仿宋_GB2312" w:eastAsia="仿宋_GB2312"/>
                <w:sz w:val="21"/>
              </w:rPr>
              <w:t>②选材和设备配置清单；</w:t>
            </w:r>
          </w:p>
          <w:p>
            <w:pPr>
              <w:pStyle w:val="null5"/>
              <w:ind w:left="105"/>
              <w:jc w:val="both"/>
            </w:pPr>
            <w:r>
              <w:rPr>
                <w:rFonts w:ascii="仿宋_GB2312" w:hAnsi="仿宋_GB2312" w:cs="仿宋_GB2312" w:eastAsia="仿宋_GB2312"/>
                <w:sz w:val="21"/>
              </w:rPr>
              <w:t>③施工图纸。</w:t>
            </w:r>
          </w:p>
          <w:p>
            <w:pPr>
              <w:pStyle w:val="null5"/>
              <w:jc w:val="left"/>
            </w:pPr>
            <w:r>
              <w:rPr>
                <w:rFonts w:ascii="仿宋_GB2312" w:hAnsi="仿宋_GB2312" w:cs="仿宋_GB2312" w:eastAsia="仿宋_GB2312"/>
                <w:sz w:val="21"/>
              </w:rPr>
              <w:t>④房屋质量保证书</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不要求</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房产综合指标</w:t>
            </w:r>
          </w:p>
        </w:tc>
        <w:tc>
          <w:tcPr>
            <w:tcW w:type="dxa" w:w="3115"/>
          </w:tcPr>
          <w:p>
            <w:pPr>
              <w:pStyle w:val="null5"/>
              <w:jc w:val="left"/>
            </w:pPr>
            <w:r>
              <w:rPr>
                <w:rFonts w:ascii="仿宋_GB2312" w:hAnsi="仿宋_GB2312" w:cs="仿宋_GB2312" w:eastAsia="仿宋_GB2312"/>
              </w:rPr>
              <w:t>1.所投房屋为独栋或整层，得5分。投标人应提供相关证明材料（如平面图、立面图或三维效果图等可以证明的材料） 2.所投房屋坐北向南，得2分；（提供建筑施工图或鸟瞰图进行佐证） 3.房屋楼前30米无遮挡或无建筑物，得2分。（提供建筑施工图或鸟瞰图进行佐证）</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周边环境</w:t>
            </w:r>
          </w:p>
        </w:tc>
        <w:tc>
          <w:tcPr>
            <w:tcW w:type="dxa" w:w="3115"/>
          </w:tcPr>
          <w:p>
            <w:pPr>
              <w:pStyle w:val="null5"/>
              <w:jc w:val="left"/>
            </w:pPr>
            <w:r>
              <w:rPr>
                <w:rFonts w:ascii="仿宋_GB2312" w:hAnsi="仿宋_GB2312" w:cs="仿宋_GB2312" w:eastAsia="仿宋_GB2312"/>
              </w:rPr>
              <w:t>投标人需对所投房产周边环境进行描述（包含但不限于：住宅小区、学校、商超、医疗机构、公共交通、附近人口密度） 1.上述关键点表述明确且提供详细的解释说明或佐证材料，每有1项得1分，最多得6分； 2.上述关键点的解释说明或佐证材料满足项目需求且有利于项目目标实现，每有1项得0.5分，最多得3分。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房屋装修方案</w:t>
            </w:r>
          </w:p>
        </w:tc>
        <w:tc>
          <w:tcPr>
            <w:tcW w:type="dxa" w:w="3115"/>
          </w:tcPr>
          <w:p>
            <w:pPr>
              <w:pStyle w:val="null5"/>
              <w:jc w:val="left"/>
            </w:pPr>
            <w:r>
              <w:rPr>
                <w:rFonts w:ascii="仿宋_GB2312" w:hAnsi="仿宋_GB2312" w:cs="仿宋_GB2312" w:eastAsia="仿宋_GB2312"/>
              </w:rPr>
              <w:t>投标人针对所投房屋的装修方案进行描述，包括但不限于：①需求分析、②设计思路、③装修质量保障方案。 1.上述关键点表述明确且提供详细解释说明，每有1项得1分，最多,3分； 2.上述关键点的解释说明满足采购需求且有利于项目目标实现，每有1项得1分，最多得3分。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房屋装修情况</w:t>
            </w:r>
          </w:p>
        </w:tc>
        <w:tc>
          <w:tcPr>
            <w:tcW w:type="dxa" w:w="3115"/>
          </w:tcPr>
          <w:p>
            <w:pPr>
              <w:pStyle w:val="null5"/>
              <w:jc w:val="left"/>
            </w:pPr>
            <w:r>
              <w:rPr>
                <w:rFonts w:ascii="仿宋_GB2312" w:hAnsi="仿宋_GB2312" w:cs="仿宋_GB2312" w:eastAsia="仿宋_GB2312"/>
              </w:rPr>
              <w:t>投标人提供所有房屋的装修效果图（相同装修效果的无需重复提供，但须注明对应的房屋号），得4分，缺项或提供不全，得0分。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房屋功能区配置</w:t>
            </w:r>
          </w:p>
        </w:tc>
        <w:tc>
          <w:tcPr>
            <w:tcW w:type="dxa" w:w="3115"/>
          </w:tcPr>
          <w:p>
            <w:pPr>
              <w:pStyle w:val="null5"/>
              <w:jc w:val="left"/>
            </w:pPr>
            <w:r>
              <w:rPr>
                <w:rFonts w:ascii="仿宋_GB2312" w:hAnsi="仿宋_GB2312" w:cs="仿宋_GB2312" w:eastAsia="仿宋_GB2312"/>
              </w:rPr>
              <w:t>1.所投房屋配置按功能区卧室、厨房、卫生间，每一个功能区满足配置要求（包括但不限于各功能区配置内容），得2分，最多得6分。（提供户型图佐证，相同户型无需重复提供） 卧室配置：固定榻榻米或床、衣柜； 厨房配置：灶台、洗菜池、吊柜、排油烟机，厨房电器插座不少于2组； 卫生间配置：淋浴、洗面盆、坐便器、镜子（镜柜）、浴霸及排风换气设备，卫生间电器插座不少于2组。 2.所投房屋中为本项目提供不少于200平方米的房屋（不仅限于一套房屋面积）作为公共活动空间。得2分，最多得2分。（提供户型图佐证，相同户型无需重复提供佐证材料） 3.所投房屋总量中，具备两间卧室（两居室）功能的房屋占比≥80%，得5分；占比在80%-60%（不含本数），得3分；占比60%-40%（含本数），得2分；占比小于40%的不得分。最多得5分。（提供所投房屋明细表及相应的户型图佐证）</w:t>
            </w:r>
          </w:p>
        </w:tc>
        <w:tc>
          <w:tcPr>
            <w:tcW w:type="dxa" w:w="1038"/>
          </w:tcPr>
          <w:p>
            <w:pPr>
              <w:pStyle w:val="null5"/>
              <w:jc w:val="right"/>
            </w:pPr>
            <w:r>
              <w:rPr>
                <w:rFonts w:ascii="仿宋_GB2312" w:hAnsi="仿宋_GB2312" w:cs="仿宋_GB2312" w:eastAsia="仿宋_GB2312"/>
              </w:rPr>
              <w:t>13.00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地下车库配置</w:t>
            </w:r>
          </w:p>
        </w:tc>
        <w:tc>
          <w:tcPr>
            <w:tcW w:type="dxa" w:w="3115"/>
          </w:tcPr>
          <w:p>
            <w:pPr>
              <w:pStyle w:val="null5"/>
              <w:jc w:val="left"/>
            </w:pPr>
            <w:r>
              <w:rPr>
                <w:rFonts w:ascii="仿宋_GB2312" w:hAnsi="仿宋_GB2312" w:cs="仿宋_GB2312" w:eastAsia="仿宋_GB2312"/>
              </w:rPr>
              <w:t>1.所投房产配备停车位，车位配比率达到1:0.8-1:0.9（含本数）,且地上车位地占总车位数比重不高于30%的，得5分，如果高于30%的，得4分。 2.所投房产配备停车位，车位配比率达到1:0.6-1:0.8（不含本数）,且地上车位地占总车位数比重不高于30%的，得4分，如果高于30%的，得3分。 3.所投房产配备停车位，车位配比率达到1:0.4-1:0.6（含本数）,且地上车位地占总车位数比重不高于30%的，得3分，如果高于30%的，得2分。 （注：车位配比率是指所投房屋总面积每100平米与设计布置停车位总数的比率。房屋总面积以投标人提供的房屋明细中的总面积为准，车位总数以所投房产《工程规划许可证附图》为准）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产权办理方案</w:t>
            </w:r>
          </w:p>
        </w:tc>
        <w:tc>
          <w:tcPr>
            <w:tcW w:type="dxa" w:w="3115"/>
          </w:tcPr>
          <w:p>
            <w:pPr>
              <w:pStyle w:val="null5"/>
              <w:jc w:val="left"/>
            </w:pPr>
            <w:r>
              <w:rPr>
                <w:rFonts w:ascii="仿宋_GB2312" w:hAnsi="仿宋_GB2312" w:cs="仿宋_GB2312" w:eastAsia="仿宋_GB2312"/>
              </w:rPr>
              <w:t>投标人针对本项目提供的产权办理方案，包括但不限于：①办理期限或时间计划、②投入人员计划、③相关资料整理及移交方案。 1.上述关键点表述明确且提供详细解释说明或佐证材料，每有1项得1分，最多得3分； 2.上述关键点的解释说明或佐证材料满足采购需求且有利于项目目标实现，每有1项得1分，最多得3分。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所投房产的售后服务方案，包括但不限于：质量保修目标、质量保修范围内的质量问题的解决方案、物业配置。 1.上述关键点表述明确且提供详细解释说明，每有1项加1分，最多加3分； 2.上述关键点的解释说明满足采购需求且有利于项目目标实现，每有1项加1分，最多加3分。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投标人业绩</w:t>
            </w:r>
          </w:p>
        </w:tc>
        <w:tc>
          <w:tcPr>
            <w:tcW w:type="dxa" w:w="3115"/>
          </w:tcPr>
          <w:p>
            <w:pPr>
              <w:pStyle w:val="null5"/>
              <w:jc w:val="left"/>
            </w:pPr>
            <w:r>
              <w:rPr>
                <w:rFonts w:ascii="仿宋_GB2312" w:hAnsi="仿宋_GB2312" w:cs="仿宋_GB2312" w:eastAsia="仿宋_GB2312"/>
              </w:rPr>
              <w:t>2022年1月1日至投标截止之日【以初始登记（不动产权情况表）出具日期或不动产权证书发证日期为准】投标人承担的房地产开发业绩，每有一项得4分，最多得12分。【投标文件提供业绩所属房产的初始登记（不动产权情况表）或不动产权证书扫描件，属于同一开发项目的不同单元或楼栋按一个开发业绩计取】</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详见附件：投标人业绩情况表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