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城市文明服务平台(i暖城)数据信源采集拓展服务项目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中共鄂尔多斯市康巴什区委员会宣传部</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内蒙古龙盟科技工程有限公司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ESZCKBS-C-F-250003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内蒙古龙盟科技工程有限公司</w:t>
      </w:r>
      <w:r>
        <w:rPr>
          <w:rFonts w:ascii="仿宋_GB2312" w:hAnsi="仿宋_GB2312" w:cs="仿宋_GB2312" w:eastAsia="仿宋_GB2312"/>
        </w:rPr>
        <w:t xml:space="preserve"> 受 </w:t>
      </w:r>
      <w:r>
        <w:rPr>
          <w:rFonts w:ascii="仿宋_GB2312" w:hAnsi="仿宋_GB2312" w:cs="仿宋_GB2312" w:eastAsia="仿宋_GB2312"/>
        </w:rPr>
        <w:t>中共鄂尔多斯市康巴什区委员会宣传部</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城市文明服务平台(i暖城)数据信源采集拓展服务项目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城市文明服务平台(i暖城)数据信源采集拓展服务项目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ESZCKBS-C-F-250003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城市文明服务平台（i暖城）数据信源采集拓展服务项目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内蒙古龙盟科技工程有限公司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内蒙古自治区鄂尔多斯市东胜区东环路7号锦厦国际商务广场1号楼1301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杨海龙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15147765551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中共鄂尔多斯市康巴什区委员会宣传部</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鄂尔多斯市康巴什区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邬庆达</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15661868199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代理服务费收费标准：参照《内蒙古自治区建设工程招标代理服务收费指导意见》内工建协[2022]34号文件规定的标准收费；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中共鄂尔多斯市康巴什区委员会宣传部</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内蒙古龙盟科技工程有限公司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w:t>
      </w:r>
      <w:r>
        <w:rPr>
          <w:rFonts w:ascii="仿宋_GB2312" w:hAnsi="仿宋_GB2312" w:cs="仿宋_GB2312" w:eastAsia="仿宋_GB2312"/>
          <w:color w:val="FFFF00"/>
        </w:rPr>
        <w:t>指定</w:t>
      </w:r>
      <w:r>
        <w:rPr>
          <w:rFonts w:ascii="仿宋_GB2312" w:hAnsi="仿宋_GB2312" w:cs="仿宋_GB2312" w:eastAsia="仿宋_GB2312"/>
        </w:rPr>
        <w:t>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为推动多部门资源融通，构建多维数据可视化数字平台，提升群众满意度，在“i暖城”平台上拓展信源采集服务，包括多信源采集汇聚展示、公安视频信源采集、视频信息接入 、AI信源采集等服务。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2025年2月13日——2025年3月24日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康巴什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1、签订合同后七日内支付合同价款30%，达到付款条件起15日，支付合同总金额的30.00%</w:t>
            </w:r>
          </w:p>
          <w:p>
            <w:pPr>
              <w:pStyle w:val="null5"/>
              <w:jc w:val="left"/>
            </w:pPr>
            <w:r>
              <w:rPr>
                <w:rFonts w:ascii="仿宋_GB2312" w:hAnsi="仿宋_GB2312" w:cs="仿宋_GB2312" w:eastAsia="仿宋_GB2312"/>
              </w:rPr>
              <w:t>2、验收合格后支付剩余70%，达到付款条件起15日，支付合同总金额的70.00%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标的名称：城市文明服务平台（i暖城）数据信源采集拓展服务项目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多信源采集汇聚展示</w:t>
            </w:r>
          </w:p>
          <w:p>
            <w:pPr>
              <w:pStyle w:val="null5"/>
              <w:jc w:val="both"/>
            </w:pPr>
            <w:r>
              <w:rPr>
                <w:rFonts w:ascii="仿宋_GB2312" w:hAnsi="仿宋_GB2312" w:cs="仿宋_GB2312" w:eastAsia="仿宋_GB2312"/>
                <w:sz w:val="24"/>
              </w:rPr>
              <w:t>1.1问需于民</w:t>
            </w:r>
            <w:r>
              <w:rPr>
                <w:rFonts w:ascii="仿宋_GB2312" w:hAnsi="仿宋_GB2312" w:cs="仿宋_GB2312" w:eastAsia="仿宋_GB2312"/>
                <w:sz w:val="24"/>
              </w:rPr>
              <w:t>、公安视频</w:t>
            </w:r>
            <w:r>
              <w:rPr>
                <w:rFonts w:ascii="仿宋_GB2312" w:hAnsi="仿宋_GB2312" w:cs="仿宋_GB2312" w:eastAsia="仿宋_GB2312"/>
                <w:sz w:val="24"/>
              </w:rPr>
              <w:t>实时</w:t>
            </w:r>
            <w:r>
              <w:rPr>
                <w:rFonts w:ascii="仿宋_GB2312" w:hAnsi="仿宋_GB2312" w:cs="仿宋_GB2312" w:eastAsia="仿宋_GB2312"/>
                <w:sz w:val="24"/>
              </w:rPr>
              <w:t>数据</w:t>
            </w:r>
            <w:r>
              <w:rPr>
                <w:rFonts w:ascii="仿宋_GB2312" w:hAnsi="仿宋_GB2312" w:cs="仿宋_GB2312" w:eastAsia="仿宋_GB2312"/>
                <w:sz w:val="24"/>
              </w:rPr>
              <w:t>、</w:t>
            </w:r>
            <w:r>
              <w:rPr>
                <w:rFonts w:ascii="仿宋_GB2312" w:hAnsi="仿宋_GB2312" w:cs="仿宋_GB2312" w:eastAsia="仿宋_GB2312"/>
                <w:sz w:val="24"/>
              </w:rPr>
              <w:t>数据分析、群众满意度等数据综合汇总、整体展示</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群众投诉、点赞，市民建言等民情民意数据分类统计、可视化展示；</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新时代文明实践中心数据分类统计、可视化展示；</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道德模范、文明活动</w:t>
            </w:r>
            <w:r>
              <w:rPr>
                <w:rFonts w:ascii="仿宋_GB2312" w:hAnsi="仿宋_GB2312" w:cs="仿宋_GB2312" w:eastAsia="仿宋_GB2312"/>
                <w:sz w:val="24"/>
              </w:rPr>
              <w:t>、</w:t>
            </w:r>
            <w:r>
              <w:rPr>
                <w:rFonts w:ascii="仿宋_GB2312" w:hAnsi="仿宋_GB2312" w:cs="仿宋_GB2312" w:eastAsia="仿宋_GB2312"/>
                <w:sz w:val="24"/>
              </w:rPr>
              <w:t>诚信建设</w:t>
            </w:r>
            <w:r>
              <w:rPr>
                <w:rFonts w:ascii="仿宋_GB2312" w:hAnsi="仿宋_GB2312" w:cs="仿宋_GB2312" w:eastAsia="仿宋_GB2312"/>
                <w:sz w:val="24"/>
              </w:rPr>
              <w:t>等宣传展示；</w:t>
            </w:r>
          </w:p>
          <w:p>
            <w:pPr>
              <w:pStyle w:val="null5"/>
              <w:jc w:val="both"/>
            </w:pPr>
            <w:r>
              <w:rPr>
                <w:rFonts w:ascii="仿宋_GB2312" w:hAnsi="仿宋_GB2312" w:cs="仿宋_GB2312" w:eastAsia="仿宋_GB2312"/>
                <w:sz w:val="24"/>
              </w:rPr>
              <w:t>1.5问题</w:t>
            </w:r>
            <w:r>
              <w:rPr>
                <w:rFonts w:ascii="仿宋_GB2312" w:hAnsi="仿宋_GB2312" w:cs="仿宋_GB2312" w:eastAsia="仿宋_GB2312"/>
                <w:sz w:val="24"/>
              </w:rPr>
              <w:t>实时派发、</w:t>
            </w:r>
            <w:r>
              <w:rPr>
                <w:rFonts w:ascii="仿宋_GB2312" w:hAnsi="仿宋_GB2312" w:cs="仿宋_GB2312" w:eastAsia="仿宋_GB2312"/>
                <w:sz w:val="24"/>
              </w:rPr>
              <w:t>转变、反馈</w:t>
            </w:r>
            <w:r>
              <w:rPr>
                <w:rFonts w:ascii="仿宋_GB2312" w:hAnsi="仿宋_GB2312" w:cs="仿宋_GB2312" w:eastAsia="仿宋_GB2312"/>
                <w:sz w:val="24"/>
              </w:rPr>
              <w:t>，</w:t>
            </w:r>
            <w:r>
              <w:rPr>
                <w:rFonts w:ascii="仿宋_GB2312" w:hAnsi="仿宋_GB2312" w:cs="仿宋_GB2312" w:eastAsia="仿宋_GB2312"/>
                <w:sz w:val="24"/>
              </w:rPr>
              <w:t>全</w:t>
            </w:r>
            <w:r>
              <w:rPr>
                <w:rFonts w:ascii="仿宋_GB2312" w:hAnsi="仿宋_GB2312" w:cs="仿宋_GB2312" w:eastAsia="仿宋_GB2312"/>
                <w:sz w:val="24"/>
              </w:rPr>
              <w:t>过程</w:t>
            </w:r>
            <w:r>
              <w:rPr>
                <w:rFonts w:ascii="仿宋_GB2312" w:hAnsi="仿宋_GB2312" w:cs="仿宋_GB2312" w:eastAsia="仿宋_GB2312"/>
                <w:sz w:val="24"/>
              </w:rPr>
              <w:t>展示。</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分</w:t>
            </w:r>
            <w:r>
              <w:rPr>
                <w:rFonts w:ascii="仿宋_GB2312" w:hAnsi="仿宋_GB2312" w:cs="仿宋_GB2312" w:eastAsia="仿宋_GB2312"/>
                <w:sz w:val="24"/>
              </w:rPr>
              <w:t>项</w:t>
            </w:r>
            <w:r>
              <w:rPr>
                <w:rFonts w:ascii="仿宋_GB2312" w:hAnsi="仿宋_GB2312" w:cs="仿宋_GB2312" w:eastAsia="仿宋_GB2312"/>
                <w:sz w:val="24"/>
              </w:rPr>
              <w:t>信息接入</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分</w:t>
            </w:r>
            <w:r>
              <w:rPr>
                <w:rFonts w:ascii="仿宋_GB2312" w:hAnsi="仿宋_GB2312" w:cs="仿宋_GB2312" w:eastAsia="仿宋_GB2312"/>
                <w:sz w:val="24"/>
              </w:rPr>
              <w:t>项</w:t>
            </w:r>
            <w:r>
              <w:rPr>
                <w:rFonts w:ascii="仿宋_GB2312" w:hAnsi="仿宋_GB2312" w:cs="仿宋_GB2312" w:eastAsia="仿宋_GB2312"/>
                <w:sz w:val="24"/>
              </w:rPr>
              <w:t>实时监看、数据展示、过程调度。</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满意度调查采集</w:t>
            </w:r>
          </w:p>
          <w:p>
            <w:pPr>
              <w:pStyle w:val="null5"/>
              <w:jc w:val="both"/>
            </w:pPr>
            <w:r>
              <w:rPr>
                <w:rFonts w:ascii="仿宋_GB2312" w:hAnsi="仿宋_GB2312" w:cs="仿宋_GB2312" w:eastAsia="仿宋_GB2312"/>
                <w:sz w:val="28"/>
              </w:rPr>
              <w:t>3.1</w:t>
            </w:r>
            <w:r>
              <w:rPr>
                <w:rFonts w:ascii="仿宋_GB2312" w:hAnsi="仿宋_GB2312" w:cs="仿宋_GB2312" w:eastAsia="仿宋_GB2312"/>
                <w:sz w:val="28"/>
              </w:rPr>
              <w:t>通过对收集的调查问卷数据进行分析，统计市民的整体满意度；统计最受欢迎服务和最受欢迎活动。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公安视频信源采集</w:t>
            </w:r>
          </w:p>
          <w:p>
            <w:pPr>
              <w:pStyle w:val="null5"/>
              <w:jc w:val="both"/>
            </w:pPr>
            <w:r>
              <w:rPr>
                <w:rFonts w:ascii="仿宋_GB2312" w:hAnsi="仿宋_GB2312" w:cs="仿宋_GB2312" w:eastAsia="仿宋_GB2312"/>
                <w:sz w:val="24"/>
              </w:rPr>
              <w:t>4.1所用智能视频设备硬件规格：（</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配置</w:t>
            </w:r>
            <w:r>
              <w:rPr>
                <w:rFonts w:ascii="仿宋_GB2312" w:hAnsi="仿宋_GB2312" w:cs="仿宋_GB2312" w:eastAsia="仿宋_GB2312"/>
                <w:sz w:val="24"/>
              </w:rPr>
              <w:t>≥两颗32核处理器，主频应不低于2.6GHz，三级缓存</w:t>
            </w:r>
            <w:r>
              <w:rPr>
                <w:rFonts w:ascii="仿宋_GB2312" w:hAnsi="仿宋_GB2312" w:cs="仿宋_GB2312" w:eastAsia="仿宋_GB2312"/>
                <w:sz w:val="24"/>
              </w:rPr>
              <w:t>不低于</w:t>
            </w:r>
            <w:r>
              <w:rPr>
                <w:rFonts w:ascii="仿宋_GB2312" w:hAnsi="仿宋_GB2312" w:cs="仿宋_GB2312" w:eastAsia="仿宋_GB2312"/>
                <w:sz w:val="24"/>
              </w:rPr>
              <w:t>32MB；</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单服务器内存配置</w:t>
            </w:r>
            <w:r>
              <w:rPr>
                <w:rFonts w:ascii="仿宋_GB2312" w:hAnsi="仿宋_GB2312" w:cs="仿宋_GB2312" w:eastAsia="仿宋_GB2312"/>
                <w:sz w:val="24"/>
              </w:rPr>
              <w:t>≥64GB，采用DDR4、3200MHz及以上规格，支持内存扩展，单服务器具有16个内存插槽（单卡槽最大支持128GB）,可组成8个DDR4通道；</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单服务器配置</w:t>
            </w:r>
            <w:r>
              <w:rPr>
                <w:rFonts w:ascii="仿宋_GB2312" w:hAnsi="仿宋_GB2312" w:cs="仿宋_GB2312" w:eastAsia="仿宋_GB2312"/>
                <w:sz w:val="24"/>
              </w:rPr>
              <w:t>4个GE网口和4个10GE网口；支持4个独立的风扇，支持单风扇失效；电源模块支持1+1冗余备份，支持独立维护；</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单台可支持摄像机视频接入路数不小于</w:t>
            </w:r>
            <w:r>
              <w:rPr>
                <w:rFonts w:ascii="仿宋_GB2312" w:hAnsi="仿宋_GB2312" w:cs="仿宋_GB2312" w:eastAsia="仿宋_GB2312"/>
                <w:sz w:val="24"/>
              </w:rPr>
              <w:t>5400路，图片接入路数不小于5400路；可同时支持视频存储不小于1200路，视频转发不小于600路，录像下载不小于600路；</w:t>
            </w:r>
            <w:r>
              <w:rPr>
                <w:rFonts w:ascii="仿宋_GB2312" w:hAnsi="仿宋_GB2312" w:cs="仿宋_GB2312" w:eastAsia="仿宋_GB2312"/>
                <w:sz w:val="24"/>
              </w:rPr>
              <w:t>单台可并发支持存储不小于</w:t>
            </w:r>
            <w:r>
              <w:rPr>
                <w:rFonts w:ascii="仿宋_GB2312" w:hAnsi="仿宋_GB2312" w:cs="仿宋_GB2312" w:eastAsia="仿宋_GB2312"/>
                <w:sz w:val="24"/>
              </w:rPr>
              <w:t>2400Mbps，转发不小于1200Mbps，录像下载不小于1200Mbps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单服务器配置</w:t>
            </w:r>
            <w:r>
              <w:rPr>
                <w:rFonts w:ascii="仿宋_GB2312" w:hAnsi="仿宋_GB2312" w:cs="仿宋_GB2312" w:eastAsia="仿宋_GB2312"/>
                <w:sz w:val="24"/>
              </w:rPr>
              <w:t>8</w:t>
            </w:r>
            <w:r>
              <w:rPr>
                <w:rFonts w:ascii="仿宋_GB2312" w:hAnsi="仿宋_GB2312" w:cs="仿宋_GB2312" w:eastAsia="仿宋_GB2312"/>
                <w:sz w:val="24"/>
              </w:rPr>
              <w:t>个</w:t>
            </w:r>
            <w:r>
              <w:rPr>
                <w:rFonts w:ascii="仿宋_GB2312" w:hAnsi="仿宋_GB2312" w:cs="仿宋_GB2312" w:eastAsia="仿宋_GB2312"/>
                <w:sz w:val="24"/>
              </w:rPr>
              <w:t>GE网口和</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10GE网口；</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4个独立的风扇，支持单风扇失效；</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电源模块支持</w:t>
            </w:r>
            <w:r>
              <w:rPr>
                <w:rFonts w:ascii="仿宋_GB2312" w:hAnsi="仿宋_GB2312" w:cs="仿宋_GB2312" w:eastAsia="仿宋_GB2312"/>
                <w:sz w:val="24"/>
              </w:rPr>
              <w:t>1+1冗余备份，支持独立维护</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4.2集群管理功能（需提供第三方检测机构检验报告）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支持最大配置</w:t>
            </w:r>
            <w:r>
              <w:rPr>
                <w:rFonts w:ascii="仿宋_GB2312" w:hAnsi="仿宋_GB2312" w:cs="仿宋_GB2312" w:eastAsia="仿宋_GB2312"/>
                <w:sz w:val="24"/>
              </w:rPr>
              <w:t>32个云节点</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集群创建、节点管理：支持用户按</w:t>
            </w:r>
            <w:r>
              <w:rPr>
                <w:rFonts w:ascii="仿宋_GB2312" w:hAnsi="仿宋_GB2312" w:cs="仿宋_GB2312" w:eastAsia="仿宋_GB2312"/>
                <w:sz w:val="24"/>
              </w:rPr>
              <w:t>照业务类型将节点分组</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集群软件部署：支持用户选择单节</w:t>
            </w:r>
            <w:r>
              <w:rPr>
                <w:rFonts w:ascii="仿宋_GB2312" w:hAnsi="仿宋_GB2312" w:cs="仿宋_GB2312" w:eastAsia="仿宋_GB2312"/>
                <w:sz w:val="24"/>
              </w:rPr>
              <w:t>点或者分组批量下发软件，自动完成软件部署</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集群节点服务生命周期管理：支持</w:t>
            </w:r>
            <w:r>
              <w:rPr>
                <w:rFonts w:ascii="仿宋_GB2312" w:hAnsi="仿宋_GB2312" w:cs="仿宋_GB2312" w:eastAsia="仿宋_GB2312"/>
                <w:sz w:val="24"/>
              </w:rPr>
              <w:t>集群节点服务启动</w:t>
            </w:r>
            <w:r>
              <w:rPr>
                <w:rFonts w:ascii="仿宋_GB2312" w:hAnsi="仿宋_GB2312" w:cs="仿宋_GB2312" w:eastAsia="仿宋_GB2312"/>
                <w:sz w:val="24"/>
              </w:rPr>
              <w:t>/停止，集群节点 服务组建、扩容与重组</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支持摄像机自动分配管理；支持集群单元弹性扩容集群</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节点状态监控：支持查看集群存储空间、磁盘状态、成员状态、录像计划状态；支持在</w:t>
            </w:r>
            <w:r>
              <w:rPr>
                <w:rFonts w:ascii="仿宋_GB2312" w:hAnsi="仿宋_GB2312" w:cs="仿宋_GB2312" w:eastAsia="仿宋_GB2312"/>
                <w:sz w:val="24"/>
              </w:rPr>
              <w:t>Web上查看集群集群节点断开和服务宕机产生告警、并提供节点服务宕机自动拉起，节点 断开和宕机时支持负载均衡支持配置集群的负载均衡和故障转移开关，配置集群负载均衡阈值支持集群基本配置信息修改更新</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支持将摄像机手动迁移至</w:t>
            </w:r>
            <w:r>
              <w:rPr>
                <w:rFonts w:ascii="仿宋_GB2312" w:hAnsi="仿宋_GB2312" w:cs="仿宋_GB2312" w:eastAsia="仿宋_GB2312"/>
                <w:sz w:val="24"/>
                <w:color w:val="FFFF00"/>
              </w:rPr>
              <w:t>指定</w:t>
            </w:r>
            <w:r>
              <w:rPr>
                <w:rFonts w:ascii="仿宋_GB2312" w:hAnsi="仿宋_GB2312" w:cs="仿宋_GB2312" w:eastAsia="仿宋_GB2312"/>
                <w:sz w:val="24"/>
              </w:rPr>
              <w:t>容器；</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支持摄像机迁移时录像不中断，并可正常播放支持以折线图形式查看</w:t>
            </w:r>
            <w:r>
              <w:rPr>
                <w:rFonts w:ascii="仿宋_GB2312" w:hAnsi="仿宋_GB2312" w:cs="仿宋_GB2312" w:eastAsia="仿宋_GB2312"/>
                <w:sz w:val="24"/>
              </w:rPr>
              <w:t>CPU使用率、内存使用率的统计信息；支持以饼状图形式查看集群整系统 和各个集群成员的存储容量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支持</w:t>
            </w:r>
            <w:r>
              <w:rPr>
                <w:rFonts w:ascii="仿宋_GB2312" w:hAnsi="仿宋_GB2312" w:cs="仿宋_GB2312" w:eastAsia="仿宋_GB2312"/>
                <w:sz w:val="24"/>
              </w:rPr>
              <w:t>N+0集群(N&gt;3),单集群内云节点不需要独立的集群管理服务器，当任意一个容器节点故障时，支持将故障容器节点上的业务负载分担到其他容器节点，可在30s之内完成当某个存储业务服务模块或云节点  故障恢复后，支持将其他业务服务模 块或云节点上部分业务分担至该业务单元，可在120秒内完成</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N+0集群(N≥3)无需配置独立的   备份服务器，用户只需要添加一次 摄像机，对摄像机进行一次配置， 后续视图业务均可由集群自动调度 完成，配置存储业务后，会自动调度到存储容器上</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当某个业务服务模块或云节点负载</w:t>
            </w:r>
            <w:r>
              <w:rPr>
                <w:rFonts w:ascii="仿宋_GB2312" w:hAnsi="仿宋_GB2312" w:cs="仿宋_GB2312" w:eastAsia="仿宋_GB2312"/>
                <w:sz w:val="24"/>
              </w:rPr>
              <w:t>过大时，支持将该业务服务模块或</w:t>
            </w:r>
            <w:r>
              <w:rPr>
                <w:rFonts w:ascii="仿宋_GB2312" w:hAnsi="仿宋_GB2312" w:cs="仿宋_GB2312" w:eastAsia="仿宋_GB2312"/>
                <w:sz w:val="24"/>
              </w:rPr>
              <w:t>云节点上部分业务分担至其他业务单元</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当某个存储业务服务模块或云节点</w:t>
            </w:r>
            <w:r>
              <w:rPr>
                <w:rFonts w:ascii="仿宋_GB2312" w:hAnsi="仿宋_GB2312" w:cs="仿宋_GB2312" w:eastAsia="仿宋_GB2312"/>
                <w:sz w:val="24"/>
              </w:rPr>
              <w:t>故障恢复后，支持将其他业务服务</w:t>
            </w:r>
            <w:r>
              <w:rPr>
                <w:rFonts w:ascii="仿宋_GB2312" w:hAnsi="仿宋_GB2312" w:cs="仿宋_GB2312" w:eastAsia="仿宋_GB2312"/>
                <w:sz w:val="24"/>
              </w:rPr>
              <w:t>模块或云节点上部分业务分担至该业务单元</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支持多个容器节点存储空间组成统</w:t>
            </w:r>
            <w:r>
              <w:rPr>
                <w:rFonts w:ascii="仿宋_GB2312" w:hAnsi="仿宋_GB2312" w:cs="仿宋_GB2312" w:eastAsia="仿宋_GB2312"/>
                <w:sz w:val="24"/>
              </w:rPr>
              <w:t>一存储空间，以同一</w:t>
            </w:r>
            <w:r>
              <w:rPr>
                <w:rFonts w:ascii="仿宋_GB2312" w:hAnsi="仿宋_GB2312" w:cs="仿宋_GB2312" w:eastAsia="仿宋_GB2312"/>
                <w:sz w:val="24"/>
              </w:rPr>
              <w:t>IP对外提供服务</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支持多个节点存储负载均衡、临近访问优先策略</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运行管理验证功能（需提供第三方检测机构检验报告）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支持自动搜索、检测、查询联网系统内设备数量、在线情况、图像质量以及运行状态，当发现系统设备故障或出现异常时，能够发出告警信息。具备应用层网管功能，能够在应用层进行流量控制、丢包率管理等</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支持对各单元的业务管理功能。实现告警、性能等信息的集中采集和管理</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支持系统健康状态管理</w:t>
            </w:r>
            <w:r>
              <w:rPr>
                <w:rFonts w:ascii="仿宋_GB2312" w:hAnsi="仿宋_GB2312" w:cs="仿宋_GB2312" w:eastAsia="仿宋_GB2312"/>
                <w:sz w:val="24"/>
              </w:rPr>
              <w:t>(状态巡检),包括：硬件配置、操作系统基本信息、系统资源运行状态、双机基本信息、双机运行状态、监控服务运行状态、录像业务状态、实况业务状态、设备状态、业务告警状态、目录空间检查、基础服务运行状态、分析服务运行状态、定时任务运行状态、数据采集、业务健康检查、告警状态、服务器巡检、集群配置、配置文件检查、多节点部署服务状态、关键进程状态、检查持久化标记文件、升级检查、磁盘运行变慢、磁盘访问拥塞</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ZooKeeper组件的KPI指标感  知管理，包括：激活连接数、监听 数量、平均时延、最小时延、最大 时延等</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）支持通用维护命令框架查询系统运行信息，包括：用户在线数、队列缓存利用率、锁定</w:t>
            </w:r>
            <w:r>
              <w:rPr>
                <w:rFonts w:ascii="仿宋_GB2312" w:hAnsi="仿宋_GB2312" w:cs="仿宋_GB2312" w:eastAsia="仿宋_GB2312"/>
                <w:sz w:val="24"/>
              </w:rPr>
              <w:t>IP查询、GPU资源信息、媒体业务单元(MU)/图片存储单元(IMGU)资源使用率、算法详细信息。</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业务保持和自动恢复功能（需提供第三方检测机构检验报告）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支持在客户端断网或前端下线恢复后自动恢复用户业务</w:t>
            </w:r>
            <w:r>
              <w:rPr>
                <w:rFonts w:ascii="仿宋_GB2312" w:hAnsi="仿宋_GB2312" w:cs="仿宋_GB2312" w:eastAsia="仿宋_GB2312"/>
                <w:sz w:val="24"/>
              </w:rPr>
              <w:t>(实时浏览、轮巡)</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支持在平台故障恢复后客户端自动恢复用户业务</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客户端提供网络自动重连机制，能够在网络故障恢复后自动获取原视频播放内容，重连时间不大于</w:t>
            </w:r>
            <w:r>
              <w:rPr>
                <w:rFonts w:ascii="仿宋_GB2312" w:hAnsi="仿宋_GB2312" w:cs="仿宋_GB2312" w:eastAsia="仿宋_GB2312"/>
                <w:sz w:val="24"/>
              </w:rPr>
              <w:t>15秒</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支持管理服务故障后业务保持不中断</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支持客户端启动时恢复上次使用时的状态，包括：布局、实况、轮巡、地图的窗口位置、主软件窗口的大小和位置</w:t>
            </w:r>
            <w:r>
              <w:rPr>
                <w:rFonts w:ascii="仿宋_GB2312" w:hAnsi="仿宋_GB2312" w:cs="仿宋_GB2312" w:eastAsia="仿宋_GB2312"/>
                <w:sz w:val="24"/>
              </w:rPr>
              <w:t>(如四屏位置，大小)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4.5</w:t>
            </w:r>
            <w:r>
              <w:rPr>
                <w:rFonts w:ascii="仿宋_GB2312" w:hAnsi="仿宋_GB2312" w:cs="仿宋_GB2312" w:eastAsia="仿宋_GB2312"/>
                <w:sz w:val="24"/>
              </w:rPr>
              <w:t>域管理配置功能（需提供第三方检测机构检验报告）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）支持本域和外域信息的配置；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）支持对接入域的设备进行配置；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）支持域间互联协议的配置；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）支持域接入权限配置功能；</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）支持对域间访问权限进行配置。</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电视墙管理功能（需提供第三方检测机构检验报告）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）支持电视墙的场景管理，可创建、保存、启停电视墙场景</w:t>
            </w:r>
            <w:r>
              <w:rPr>
                <w:rFonts w:ascii="仿宋_GB2312" w:hAnsi="仿宋_GB2312" w:cs="仿宋_GB2312" w:eastAsia="仿宋_GB2312"/>
                <w:sz w:val="24"/>
              </w:rPr>
              <w:t>(分屏布局、解码器通道设置、告警窗口设置)；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）支持解码器的接入和设备管理；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）支持视频上墙管理；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）支持电视墙预案策略管理、预案轮巡管理和预案计划管理。</w:t>
            </w:r>
          </w:p>
          <w:p>
            <w:pPr>
              <w:pStyle w:val="null5"/>
              <w:jc w:val="both"/>
            </w:pPr>
            <w:r>
              <w:rPr>
                <w:rFonts w:ascii="仿宋_GB2312" w:hAnsi="仿宋_GB2312" w:cs="仿宋_GB2312" w:eastAsia="仿宋_GB2312"/>
                <w:sz w:val="24"/>
              </w:rPr>
              <w:t>4.7告警联动</w:t>
            </w:r>
            <w:r>
              <w:rPr>
                <w:rFonts w:ascii="仿宋_GB2312" w:hAnsi="仿宋_GB2312" w:cs="仿宋_GB2312" w:eastAsia="仿宋_GB2312"/>
                <w:sz w:val="24"/>
              </w:rPr>
              <w:t>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）支持告警发生时平台执行各种联动动作，包括：联动实况、联动抓拍支持告警发生时前端执行各种联动动作，包括：联动预置位转动、联动抓拍、联动开关量输出；</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）支持告警发生时客户端执行各种联动动作，包括：弹出窗口提示、声音提示</w:t>
            </w:r>
            <w:r>
              <w:rPr>
                <w:rFonts w:ascii="仿宋_GB2312" w:hAnsi="仿宋_GB2312" w:cs="仿宋_GB2312" w:eastAsia="仿宋_GB2312"/>
                <w:sz w:val="24"/>
              </w:rPr>
              <w:t>(声音文件可配)；</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）支持联动视频硬解上墙；</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）支持防区的配置和划分，支持防区内的告警源统一手动布撤防、防区内的告警源统一按时间计划布撤防、告警上报等；</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）支持告警联动使用高码率或高帧率</w:t>
            </w:r>
            <w:r>
              <w:rPr>
                <w:rFonts w:ascii="仿宋_GB2312" w:hAnsi="仿宋_GB2312" w:cs="仿宋_GB2312" w:eastAsia="仿宋_GB2312"/>
                <w:sz w:val="24"/>
              </w:rPr>
              <w:t>录像，联动结束后恢复正常码率帧率录像；</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）支持用户确认告警后再触发联动。</w:t>
            </w:r>
          </w:p>
          <w:p>
            <w:pPr>
              <w:pStyle w:val="null5"/>
              <w:jc w:val="both"/>
            </w:pPr>
            <w:r>
              <w:rPr>
                <w:rFonts w:ascii="仿宋_GB2312" w:hAnsi="仿宋_GB2312" w:cs="仿宋_GB2312" w:eastAsia="仿宋_GB2312"/>
                <w:sz w:val="24"/>
              </w:rPr>
              <w:t>4.8</w:t>
            </w:r>
            <w:r>
              <w:rPr>
                <w:rFonts w:ascii="仿宋_GB2312" w:hAnsi="仿宋_GB2312" w:cs="仿宋_GB2312" w:eastAsia="仿宋_GB2312"/>
                <w:sz w:val="24"/>
              </w:rPr>
              <w:t>业务</w:t>
            </w:r>
            <w:r>
              <w:rPr>
                <w:rFonts w:ascii="仿宋_GB2312" w:hAnsi="仿宋_GB2312" w:cs="仿宋_GB2312" w:eastAsia="仿宋_GB2312"/>
                <w:sz w:val="24"/>
              </w:rPr>
              <w:t>KPI监控</w:t>
            </w:r>
            <w:r>
              <w:rPr>
                <w:rFonts w:ascii="仿宋_GB2312" w:hAnsi="仿宋_GB2312" w:cs="仿宋_GB2312" w:eastAsia="仿宋_GB2312"/>
                <w:sz w:val="24"/>
              </w:rPr>
              <w:t>功能（需提供第三方检测机构检验报告）</w:t>
            </w:r>
          </w:p>
          <w:p>
            <w:pPr>
              <w:pStyle w:val="null5"/>
              <w:jc w:val="both"/>
            </w:pPr>
            <w:r>
              <w:rPr>
                <w:rFonts w:ascii="仿宋_GB2312" w:hAnsi="仿宋_GB2312" w:cs="仿宋_GB2312" w:eastAsia="仿宋_GB2312"/>
                <w:sz w:val="24"/>
              </w:rPr>
              <w:t>支持查看下级域的</w:t>
            </w:r>
            <w:r>
              <w:rPr>
                <w:rFonts w:ascii="仿宋_GB2312" w:hAnsi="仿宋_GB2312" w:cs="仿宋_GB2312" w:eastAsia="仿宋_GB2312"/>
                <w:sz w:val="24"/>
              </w:rPr>
              <w:t>IPC数量；</w:t>
            </w:r>
          </w:p>
          <w:p>
            <w:pPr>
              <w:pStyle w:val="null5"/>
              <w:jc w:val="both"/>
            </w:pPr>
            <w:r>
              <w:rPr>
                <w:rFonts w:ascii="仿宋_GB2312" w:hAnsi="仿宋_GB2312" w:cs="仿宋_GB2312" w:eastAsia="仿宋_GB2312"/>
                <w:sz w:val="24"/>
              </w:rPr>
              <w:t>支持统计视频流请求的次数；</w:t>
            </w:r>
          </w:p>
          <w:p>
            <w:pPr>
              <w:pStyle w:val="null5"/>
              <w:jc w:val="both"/>
            </w:pPr>
            <w:r>
              <w:rPr>
                <w:rFonts w:ascii="仿宋_GB2312" w:hAnsi="仿宋_GB2312" w:cs="仿宋_GB2312" w:eastAsia="仿宋_GB2312"/>
                <w:sz w:val="24"/>
              </w:rPr>
              <w:t>支持统计图片流请求的次数；支持统计在线设备数量、离线设备数量；</w:t>
            </w:r>
          </w:p>
          <w:p>
            <w:pPr>
              <w:pStyle w:val="null5"/>
              <w:jc w:val="both"/>
            </w:pPr>
            <w:r>
              <w:rPr>
                <w:rFonts w:ascii="仿宋_GB2312" w:hAnsi="仿宋_GB2312" w:cs="仿宋_GB2312" w:eastAsia="仿宋_GB2312"/>
                <w:sz w:val="24"/>
              </w:rPr>
              <w:t>支持统计集群下摄像机迁入到某个节点或是从该节点迁出的次数；</w:t>
            </w:r>
          </w:p>
          <w:p>
            <w:pPr>
              <w:pStyle w:val="null5"/>
              <w:jc w:val="both"/>
            </w:pPr>
            <w:r>
              <w:rPr>
                <w:rFonts w:ascii="仿宋_GB2312" w:hAnsi="仿宋_GB2312" w:cs="仿宋_GB2312" w:eastAsia="仿宋_GB2312"/>
                <w:sz w:val="24"/>
              </w:rPr>
              <w:t>支持统计平台抓拍的次数；</w:t>
            </w:r>
          </w:p>
          <w:p>
            <w:pPr>
              <w:pStyle w:val="null5"/>
              <w:jc w:val="both"/>
            </w:pPr>
            <w:r>
              <w:rPr>
                <w:rFonts w:ascii="仿宋_GB2312" w:hAnsi="仿宋_GB2312" w:cs="仿宋_GB2312" w:eastAsia="仿宋_GB2312"/>
                <w:sz w:val="24"/>
              </w:rPr>
              <w:t>支持统计录像请求的次数；</w:t>
            </w:r>
          </w:p>
          <w:p>
            <w:pPr>
              <w:pStyle w:val="null5"/>
              <w:jc w:val="both"/>
            </w:pPr>
            <w:r>
              <w:rPr>
                <w:rFonts w:ascii="仿宋_GB2312" w:hAnsi="仿宋_GB2312" w:cs="仿宋_GB2312" w:eastAsia="仿宋_GB2312"/>
                <w:sz w:val="24"/>
              </w:rPr>
              <w:t>支持统计外域设备的接入数量；支持统计接收、发送给第三方平台</w:t>
            </w:r>
            <w:r>
              <w:rPr>
                <w:rFonts w:ascii="仿宋_GB2312" w:hAnsi="仿宋_GB2312" w:cs="仿宋_GB2312" w:eastAsia="仿宋_GB2312"/>
                <w:sz w:val="24"/>
              </w:rPr>
              <w:t>的</w:t>
            </w:r>
            <w:r>
              <w:rPr>
                <w:rFonts w:ascii="仿宋_GB2312" w:hAnsi="仿宋_GB2312" w:cs="仿宋_GB2312" w:eastAsia="仿宋_GB2312"/>
                <w:sz w:val="24"/>
              </w:rPr>
              <w:t>SIP消息数；支持统计录像数量、实时浏览数量、录像下载数量，转发带宽，转发路数，存储使用率；</w:t>
            </w:r>
          </w:p>
          <w:p>
            <w:pPr>
              <w:pStyle w:val="null5"/>
              <w:jc w:val="both"/>
            </w:pPr>
            <w:r>
              <w:rPr>
                <w:rFonts w:ascii="仿宋_GB2312" w:hAnsi="仿宋_GB2312" w:cs="仿宋_GB2312" w:eastAsia="仿宋_GB2312"/>
                <w:sz w:val="24"/>
              </w:rPr>
              <w:t>支持实时统计图片存储耗时时长；</w:t>
            </w:r>
          </w:p>
          <w:p>
            <w:pPr>
              <w:pStyle w:val="null5"/>
              <w:jc w:val="both"/>
            </w:pPr>
            <w:r>
              <w:rPr>
                <w:rFonts w:ascii="仿宋_GB2312" w:hAnsi="仿宋_GB2312" w:cs="仿宋_GB2312" w:eastAsia="仿宋_GB2312"/>
                <w:sz w:val="24"/>
              </w:rPr>
              <w:t>支持图表化展现</w:t>
            </w:r>
            <w:r>
              <w:rPr>
                <w:rFonts w:ascii="仿宋_GB2312" w:hAnsi="仿宋_GB2312" w:cs="仿宋_GB2312" w:eastAsia="仿宋_GB2312"/>
                <w:sz w:val="24"/>
              </w:rPr>
              <w:t>KPI监控数据，并能够实时刷新，能够进行近1小时，近12小时，近1天，近3天，近7天和自定义时间段检索；</w:t>
            </w:r>
          </w:p>
          <w:p>
            <w:pPr>
              <w:pStyle w:val="null5"/>
              <w:jc w:val="both"/>
            </w:pPr>
            <w:r>
              <w:rPr>
                <w:rFonts w:ascii="仿宋_GB2312" w:hAnsi="仿宋_GB2312" w:cs="仿宋_GB2312" w:eastAsia="仿宋_GB2312"/>
                <w:sz w:val="24"/>
              </w:rPr>
              <w:t>支持统计结构化数据：接收成功结构化数据个数，存储成功结构化数据个数，转发成功结构化数据个数，接收失败结构化数据个数，存储失败结构化数据个数，转发失败结构化数据个数</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4"/>
              </w:rPr>
              <w:t>视频信息接入</w:t>
            </w:r>
            <w:r>
              <w:rPr>
                <w:rFonts w:ascii="仿宋_GB2312" w:hAnsi="仿宋_GB2312" w:cs="仿宋_GB2312" w:eastAsia="仿宋_GB2312"/>
                <w:sz w:val="24"/>
              </w:rPr>
              <w:t>服务</w:t>
            </w:r>
          </w:p>
          <w:p>
            <w:pPr>
              <w:pStyle w:val="null5"/>
              <w:jc w:val="both"/>
            </w:pPr>
            <w:r>
              <w:rPr>
                <w:rFonts w:ascii="仿宋_GB2312" w:hAnsi="仿宋_GB2312" w:cs="仿宋_GB2312" w:eastAsia="仿宋_GB2312"/>
                <w:sz w:val="24"/>
              </w:rPr>
              <w:t xml:space="preserve">5.1 </w:t>
            </w:r>
            <w:r>
              <w:rPr>
                <w:rFonts w:ascii="仿宋_GB2312" w:hAnsi="仿宋_GB2312" w:cs="仿宋_GB2312" w:eastAsia="仿宋_GB2312"/>
                <w:sz w:val="24"/>
              </w:rPr>
              <w:t>与数据源建立连接并采集数据</w:t>
            </w:r>
            <w:r>
              <w:rPr>
                <w:rFonts w:ascii="仿宋_GB2312" w:hAnsi="仿宋_GB2312" w:cs="仿宋_GB2312" w:eastAsia="仿宋_GB2312"/>
                <w:sz w:val="24"/>
              </w:rPr>
              <w:t>，</w:t>
            </w:r>
            <w:r>
              <w:rPr>
                <w:rFonts w:ascii="仿宋_GB2312" w:hAnsi="仿宋_GB2312" w:cs="仿宋_GB2312" w:eastAsia="仿宋_GB2312"/>
                <w:sz w:val="24"/>
              </w:rPr>
              <w:t>对采集到的数据进行转换和整合处理</w:t>
            </w:r>
            <w:r>
              <w:rPr>
                <w:rFonts w:ascii="仿宋_GB2312" w:hAnsi="仿宋_GB2312" w:cs="仿宋_GB2312" w:eastAsia="仿宋_GB2312"/>
                <w:sz w:val="24"/>
              </w:rPr>
              <w:t>；</w:t>
            </w:r>
            <w:r>
              <w:rPr>
                <w:rFonts w:ascii="仿宋_GB2312" w:hAnsi="仿宋_GB2312" w:cs="仿宋_GB2312" w:eastAsia="仿宋_GB2312"/>
                <w:sz w:val="24"/>
              </w:rPr>
              <w:t>通过流媒体服务器统一将数据源进行整合例如分组归类</w:t>
            </w:r>
            <w:r>
              <w:rPr>
                <w:rFonts w:ascii="仿宋_GB2312" w:hAnsi="仿宋_GB2312" w:cs="仿宋_GB2312" w:eastAsia="仿宋_GB2312"/>
                <w:sz w:val="24"/>
              </w:rPr>
              <w:t>；</w:t>
            </w:r>
            <w:r>
              <w:rPr>
                <w:rFonts w:ascii="仿宋_GB2312" w:hAnsi="仿宋_GB2312" w:cs="仿宋_GB2312" w:eastAsia="仿宋_GB2312"/>
                <w:sz w:val="24"/>
              </w:rPr>
              <w:t>通过流媒体服务器将不同格式的数据统一转换为系统可处理的标准格式</w:t>
            </w:r>
            <w:r>
              <w:rPr>
                <w:rFonts w:ascii="仿宋_GB2312" w:hAnsi="仿宋_GB2312" w:cs="仿宋_GB2312" w:eastAsia="仿宋_GB2312"/>
                <w:sz w:val="24"/>
              </w:rPr>
              <w:t>；</w:t>
            </w:r>
            <w:r>
              <w:rPr>
                <w:rFonts w:ascii="仿宋_GB2312" w:hAnsi="仿宋_GB2312" w:cs="仿宋_GB2312" w:eastAsia="仿宋_GB2312"/>
                <w:sz w:val="24"/>
              </w:rPr>
              <w:t>大屏</w:t>
            </w:r>
            <w:r>
              <w:rPr>
                <w:rFonts w:ascii="仿宋_GB2312" w:hAnsi="仿宋_GB2312" w:cs="仿宋_GB2312" w:eastAsia="仿宋_GB2312"/>
                <w:sz w:val="24"/>
              </w:rPr>
              <w:t>展示</w:t>
            </w:r>
            <w:r>
              <w:rPr>
                <w:rFonts w:ascii="仿宋_GB2312" w:hAnsi="仿宋_GB2312" w:cs="仿宋_GB2312" w:eastAsia="仿宋_GB2312"/>
                <w:sz w:val="24"/>
              </w:rPr>
              <w:t>端通过后端提供的</w:t>
            </w:r>
            <w:r>
              <w:rPr>
                <w:rFonts w:ascii="仿宋_GB2312" w:hAnsi="仿宋_GB2312" w:cs="仿宋_GB2312" w:eastAsia="仿宋_GB2312"/>
                <w:sz w:val="24"/>
              </w:rPr>
              <w:t>APE</w:t>
            </w:r>
            <w:r>
              <w:rPr>
                <w:rFonts w:ascii="仿宋_GB2312" w:hAnsi="仿宋_GB2312" w:cs="仿宋_GB2312" w:eastAsia="仿宋_GB2312"/>
                <w:sz w:val="24"/>
              </w:rPr>
              <w:t>接口获取</w:t>
            </w:r>
            <w:r>
              <w:rPr>
                <w:rFonts w:ascii="仿宋_GB2312" w:hAnsi="仿宋_GB2312" w:cs="仿宋_GB2312" w:eastAsia="仿宋_GB2312"/>
                <w:sz w:val="24"/>
              </w:rPr>
              <w:t>并</w:t>
            </w:r>
            <w:r>
              <w:rPr>
                <w:rFonts w:ascii="仿宋_GB2312" w:hAnsi="仿宋_GB2312" w:cs="仿宋_GB2312" w:eastAsia="仿宋_GB2312"/>
                <w:sz w:val="24"/>
              </w:rPr>
              <w:t>转码</w:t>
            </w:r>
            <w:r>
              <w:rPr>
                <w:rFonts w:ascii="仿宋_GB2312" w:hAnsi="仿宋_GB2312" w:cs="仿宋_GB2312" w:eastAsia="仿宋_GB2312"/>
                <w:sz w:val="24"/>
              </w:rPr>
              <w:t>，</w:t>
            </w:r>
            <w:r>
              <w:rPr>
                <w:rFonts w:ascii="仿宋_GB2312" w:hAnsi="仿宋_GB2312" w:cs="仿宋_GB2312" w:eastAsia="仿宋_GB2312"/>
                <w:sz w:val="24"/>
              </w:rPr>
              <w:t>从而进行解码播放。</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4"/>
              </w:rPr>
              <w:t>12345</w:t>
            </w:r>
            <w:r>
              <w:rPr>
                <w:rFonts w:ascii="仿宋_GB2312" w:hAnsi="仿宋_GB2312" w:cs="仿宋_GB2312" w:eastAsia="仿宋_GB2312"/>
                <w:sz w:val="24"/>
              </w:rPr>
              <w:t>服务热线汇总数据接入</w:t>
            </w:r>
          </w:p>
          <w:p>
            <w:pPr>
              <w:pStyle w:val="null5"/>
              <w:jc w:val="both"/>
            </w:pPr>
            <w:r>
              <w:rPr>
                <w:rFonts w:ascii="仿宋_GB2312" w:hAnsi="仿宋_GB2312" w:cs="仿宋_GB2312" w:eastAsia="仿宋_GB2312"/>
                <w:sz w:val="24"/>
              </w:rPr>
              <w:t>6.1市长</w:t>
            </w:r>
            <w:r>
              <w:rPr>
                <w:rFonts w:ascii="仿宋_GB2312" w:hAnsi="仿宋_GB2312" w:cs="仿宋_GB2312" w:eastAsia="仿宋_GB2312"/>
                <w:sz w:val="24"/>
              </w:rPr>
              <w:t>12345服务热线</w:t>
            </w:r>
            <w:r>
              <w:rPr>
                <w:rFonts w:ascii="仿宋_GB2312" w:hAnsi="仿宋_GB2312" w:cs="仿宋_GB2312" w:eastAsia="仿宋_GB2312"/>
                <w:sz w:val="24"/>
              </w:rPr>
              <w:t>城市文明服务相关</w:t>
            </w:r>
            <w:r>
              <w:rPr>
                <w:rFonts w:ascii="仿宋_GB2312" w:hAnsi="仿宋_GB2312" w:cs="仿宋_GB2312" w:eastAsia="仿宋_GB2312"/>
                <w:sz w:val="24"/>
              </w:rPr>
              <w:t>群众满意度评价数据接入</w:t>
            </w:r>
            <w:r>
              <w:rPr>
                <w:rFonts w:ascii="仿宋_GB2312" w:hAnsi="仿宋_GB2312" w:cs="仿宋_GB2312" w:eastAsia="仿宋_GB2312"/>
                <w:sz w:val="24"/>
              </w:rPr>
              <w:t>、</w:t>
            </w:r>
            <w:r>
              <w:rPr>
                <w:rFonts w:ascii="仿宋_GB2312" w:hAnsi="仿宋_GB2312" w:cs="仿宋_GB2312" w:eastAsia="仿宋_GB2312"/>
                <w:sz w:val="24"/>
              </w:rPr>
              <w:t>汇总、分析展示。</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4"/>
              </w:rPr>
              <w:t>视频流媒体服务</w:t>
            </w:r>
          </w:p>
          <w:p>
            <w:pPr>
              <w:pStyle w:val="null5"/>
              <w:jc w:val="left"/>
            </w:pPr>
            <w:r>
              <w:rPr>
                <w:rFonts w:ascii="仿宋_GB2312" w:hAnsi="仿宋_GB2312" w:cs="仿宋_GB2312" w:eastAsia="仿宋_GB2312"/>
                <w:sz w:val="24"/>
              </w:rPr>
              <w:t>7.1 硬件参数</w:t>
            </w:r>
          </w:p>
          <w:p>
            <w:pPr>
              <w:pStyle w:val="null5"/>
              <w:jc w:val="left"/>
            </w:pPr>
            <w:r>
              <w:rPr>
                <w:rFonts w:ascii="仿宋_GB2312" w:hAnsi="仿宋_GB2312" w:cs="仿宋_GB2312" w:eastAsia="仿宋_GB2312"/>
                <w:sz w:val="24"/>
              </w:rPr>
              <w:t>网络：</w:t>
            </w:r>
            <w:r>
              <w:rPr>
                <w:rFonts w:ascii="仿宋_GB2312" w:hAnsi="仿宋_GB2312" w:cs="仿宋_GB2312" w:eastAsia="仿宋_GB2312"/>
                <w:sz w:val="24"/>
              </w:rPr>
              <w:t>RJ45-4个，100M/1000M自适应以太网口</w:t>
            </w:r>
          </w:p>
          <w:p>
            <w:pPr>
              <w:pStyle w:val="null5"/>
              <w:jc w:val="left"/>
            </w:pPr>
            <w:r>
              <w:rPr>
                <w:rFonts w:ascii="仿宋_GB2312" w:hAnsi="仿宋_GB2312" w:cs="仿宋_GB2312" w:eastAsia="仿宋_GB2312"/>
                <w:sz w:val="24"/>
              </w:rPr>
              <w:t>机箱类型：</w:t>
            </w:r>
            <w:r>
              <w:rPr>
                <w:rFonts w:ascii="仿宋_GB2312" w:hAnsi="仿宋_GB2312" w:cs="仿宋_GB2312" w:eastAsia="仿宋_GB2312"/>
                <w:sz w:val="24"/>
              </w:rPr>
              <w:t>2U标准机箱（有导轨安装孔，可上机柜）</w:t>
            </w:r>
          </w:p>
          <w:p>
            <w:pPr>
              <w:pStyle w:val="null5"/>
              <w:jc w:val="left"/>
            </w:pPr>
            <w:r>
              <w:rPr>
                <w:rFonts w:ascii="仿宋_GB2312" w:hAnsi="仿宋_GB2312" w:cs="仿宋_GB2312" w:eastAsia="仿宋_GB2312"/>
                <w:sz w:val="24"/>
              </w:rPr>
              <w:t>电源：支持</w:t>
            </w:r>
            <w:r>
              <w:rPr>
                <w:rFonts w:ascii="仿宋_GB2312" w:hAnsi="仿宋_GB2312" w:cs="仿宋_GB2312" w:eastAsia="仿宋_GB2312"/>
                <w:sz w:val="24"/>
              </w:rPr>
              <w:t>CRPS冗余电源或2U服务器单电源</w:t>
            </w:r>
          </w:p>
          <w:p>
            <w:pPr>
              <w:pStyle w:val="null5"/>
              <w:jc w:val="left"/>
            </w:pPr>
            <w:r>
              <w:rPr>
                <w:rFonts w:ascii="仿宋_GB2312" w:hAnsi="仿宋_GB2312" w:cs="仿宋_GB2312" w:eastAsia="仿宋_GB2312"/>
                <w:sz w:val="24"/>
              </w:rPr>
              <w:t>散热：标配</w:t>
            </w:r>
            <w:r>
              <w:rPr>
                <w:rFonts w:ascii="仿宋_GB2312" w:hAnsi="仿宋_GB2312" w:cs="仿宋_GB2312" w:eastAsia="仿宋_GB2312"/>
                <w:sz w:val="24"/>
              </w:rPr>
              <w:t>3个散热风扇</w:t>
            </w:r>
          </w:p>
          <w:p>
            <w:pPr>
              <w:pStyle w:val="null5"/>
              <w:jc w:val="left"/>
            </w:pPr>
            <w:r>
              <w:rPr>
                <w:rFonts w:ascii="仿宋_GB2312" w:hAnsi="仿宋_GB2312" w:cs="仿宋_GB2312" w:eastAsia="仿宋_GB2312"/>
                <w:sz w:val="24"/>
              </w:rPr>
              <w:t>功耗：</w:t>
            </w:r>
            <w:r>
              <w:rPr>
                <w:rFonts w:ascii="仿宋_GB2312" w:hAnsi="仿宋_GB2312" w:cs="仿宋_GB2312" w:eastAsia="仿宋_GB2312"/>
                <w:sz w:val="24"/>
              </w:rPr>
              <w:t>850W</w:t>
            </w:r>
          </w:p>
          <w:p>
            <w:pPr>
              <w:pStyle w:val="null5"/>
              <w:jc w:val="both"/>
            </w:pPr>
            <w:r>
              <w:rPr>
                <w:rFonts w:ascii="仿宋_GB2312" w:hAnsi="仿宋_GB2312" w:cs="仿宋_GB2312" w:eastAsia="仿宋_GB2312"/>
                <w:sz w:val="24"/>
              </w:rPr>
              <w:t>存储：内置</w:t>
            </w:r>
            <w:r>
              <w:rPr>
                <w:rFonts w:ascii="仿宋_GB2312" w:hAnsi="仿宋_GB2312" w:cs="仿宋_GB2312" w:eastAsia="仿宋_GB2312"/>
                <w:sz w:val="24"/>
              </w:rPr>
              <w:t>1T硬盘，有12个盘位，可进行加装硬盘。</w:t>
            </w:r>
          </w:p>
          <w:p>
            <w:pPr>
              <w:pStyle w:val="null5"/>
              <w:jc w:val="left"/>
            </w:pPr>
            <w:r>
              <w:rPr>
                <w:rFonts w:ascii="仿宋_GB2312" w:hAnsi="仿宋_GB2312" w:cs="仿宋_GB2312" w:eastAsia="仿宋_GB2312"/>
                <w:sz w:val="24"/>
              </w:rPr>
              <w:t xml:space="preserve">7.2 </w:t>
            </w:r>
            <w:r>
              <w:rPr>
                <w:rFonts w:ascii="仿宋_GB2312" w:hAnsi="仿宋_GB2312" w:cs="仿宋_GB2312" w:eastAsia="仿宋_GB2312"/>
                <w:sz w:val="24"/>
              </w:rPr>
              <w:t>支持目前互联网上主流的流媒体协议，视频接入协议包括</w:t>
            </w:r>
            <w:r>
              <w:rPr>
                <w:rFonts w:ascii="仿宋_GB2312" w:hAnsi="仿宋_GB2312" w:cs="仿宋_GB2312" w:eastAsia="仿宋_GB2312"/>
                <w:sz w:val="24"/>
              </w:rPr>
              <w:t>GB28181/HTTPS/FLV/WebRTC/HLS/RTSP/</w:t>
            </w:r>
          </w:p>
          <w:p>
            <w:pPr>
              <w:pStyle w:val="null5"/>
              <w:jc w:val="left"/>
            </w:pPr>
            <w:r>
              <w:rPr>
                <w:rFonts w:ascii="仿宋_GB2312" w:hAnsi="仿宋_GB2312" w:cs="仿宋_GB2312" w:eastAsia="仿宋_GB2312"/>
                <w:sz w:val="24"/>
              </w:rPr>
              <w:t>RTMP/HTTP/RTP/SRT/UDP/单播/组播等，支持定制扩展。流媒体直播输出协议有GB28181/HTTPS/FLV/WebRTC/RTMP/RTMPS/</w:t>
            </w:r>
          </w:p>
          <w:p>
            <w:pPr>
              <w:pStyle w:val="null5"/>
              <w:jc w:val="both"/>
            </w:pPr>
            <w:r>
              <w:rPr>
                <w:rFonts w:ascii="仿宋_GB2312" w:hAnsi="仿宋_GB2312" w:cs="仿宋_GB2312" w:eastAsia="仿宋_GB2312"/>
                <w:sz w:val="24"/>
              </w:rPr>
              <w:t>HLS/RTSP/RTSPS/RTC/TS/RTP/UDP/单播、组播等。录像文件格式MP4，支持下载。可以同时处理多达2GB的视频流，支持3000个并发数（观看端）；支持40个视频源信号转码。</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4"/>
              </w:rPr>
              <w:t>街面秩序</w:t>
            </w:r>
            <w:r>
              <w:rPr>
                <w:rFonts w:ascii="仿宋_GB2312" w:hAnsi="仿宋_GB2312" w:cs="仿宋_GB2312" w:eastAsia="仿宋_GB2312"/>
                <w:sz w:val="24"/>
              </w:rPr>
              <w:t>AI</w:t>
            </w:r>
            <w:r>
              <w:rPr>
                <w:rFonts w:ascii="仿宋_GB2312" w:hAnsi="仿宋_GB2312" w:cs="仿宋_GB2312" w:eastAsia="仿宋_GB2312"/>
                <w:sz w:val="24"/>
              </w:rPr>
              <w:t>信源采集</w:t>
            </w:r>
          </w:p>
          <w:p>
            <w:pPr>
              <w:pStyle w:val="null5"/>
              <w:jc w:val="both"/>
            </w:pPr>
            <w:r>
              <w:rPr>
                <w:rFonts w:ascii="仿宋_GB2312" w:hAnsi="仿宋_GB2312" w:cs="仿宋_GB2312" w:eastAsia="仿宋_GB2312"/>
                <w:sz w:val="24"/>
              </w:rPr>
              <w:t>8.1 所用视频AI服务器（需通过国家强制性产品认证）</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1）CPU性能：不低于Intel I5-10500，六核，主频不低于3.1GHz；</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2）内存：16GB/DDR4；</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3）硬盘：2TB/SATA*1和SSD/256GB*1；</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AI计算板卡：采用国产数据流架构芯片，芯片利用率即实测TOPS与峰值TOPS的比不小于60%（需提供第三方检测机构提供的测试报告）；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单张计算板卡工作功耗不超过</w:t>
            </w:r>
            <w:r>
              <w:rPr>
                <w:rFonts w:ascii="仿宋_GB2312" w:hAnsi="仿宋_GB2312" w:cs="仿宋_GB2312" w:eastAsia="仿宋_GB2312"/>
                <w:sz w:val="24"/>
              </w:rPr>
              <w:t>58W；（需提供第三方检测机构提供的测试报告）</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）算力：</w:t>
            </w:r>
            <w:r>
              <w:rPr>
                <w:rFonts w:ascii="仿宋_GB2312" w:hAnsi="仿宋_GB2312" w:cs="仿宋_GB2312" w:eastAsia="仿宋_GB2312"/>
                <w:sz w:val="24"/>
              </w:rPr>
              <w:t>AI峰值算力(INT8)不低于21.8TOPS；</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最多</w:t>
            </w:r>
            <w:r>
              <w:rPr>
                <w:rFonts w:ascii="仿宋_GB2312" w:hAnsi="仿宋_GB2312" w:cs="仿宋_GB2312" w:eastAsia="仿宋_GB2312"/>
                <w:sz w:val="24"/>
              </w:rPr>
              <w:t>支持</w:t>
            </w:r>
            <w:r>
              <w:rPr>
                <w:rFonts w:ascii="仿宋_GB2312" w:hAnsi="仿宋_GB2312" w:cs="仿宋_GB2312" w:eastAsia="仿宋_GB2312"/>
                <w:sz w:val="24"/>
              </w:rPr>
              <w:t>32路</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）接入路数：单路最大支持</w:t>
            </w:r>
            <w:r>
              <w:rPr>
                <w:rFonts w:ascii="仿宋_GB2312" w:hAnsi="仿宋_GB2312" w:cs="仿宋_GB2312" w:eastAsia="仿宋_GB2312"/>
                <w:sz w:val="24"/>
              </w:rPr>
              <w:t>10个算法并行；</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32路可支持96个算法并行</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8.2 设备状态展示功能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支持可视化数据中心（如报警信息统计、报警趋势、实时报警、报警排行榜等），并可对整个部署环境中的硬件（</w:t>
            </w:r>
            <w:r>
              <w:rPr>
                <w:rFonts w:ascii="仿宋_GB2312" w:hAnsi="仿宋_GB2312" w:cs="仿宋_GB2312" w:eastAsia="仿宋_GB2312"/>
                <w:sz w:val="24"/>
              </w:rPr>
              <w:t>CPU、内存、硬盘等）状态进行监控</w:t>
            </w:r>
            <w:r>
              <w:rPr>
                <w:rFonts w:ascii="仿宋_GB2312" w:hAnsi="仿宋_GB2312" w:cs="仿宋_GB2312" w:eastAsia="仿宋_GB2312"/>
                <w:sz w:val="24"/>
              </w:rPr>
              <w:t>；</w:t>
            </w:r>
            <w:r>
              <w:rPr>
                <w:rFonts w:ascii="仿宋_GB2312" w:hAnsi="仿宋_GB2312" w:cs="仿宋_GB2312" w:eastAsia="仿宋_GB2312"/>
                <w:sz w:val="24"/>
              </w:rPr>
              <w:t>支持对关联的摄像头状态、算法分析任务状态进行统一监控，并可根据状态对摄像头进行查询</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8.3 节点管理功能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支持集群化管理，可对集群内的</w:t>
            </w:r>
            <w:r>
              <w:rPr>
                <w:rFonts w:ascii="仿宋_GB2312" w:hAnsi="仿宋_GB2312" w:cs="仿宋_GB2312" w:eastAsia="仿宋_GB2312"/>
                <w:sz w:val="24"/>
              </w:rPr>
              <w:t>AI计算服节点的状态监控、调度与管理</w:t>
            </w:r>
            <w:r>
              <w:rPr>
                <w:rFonts w:ascii="仿宋_GB2312" w:hAnsi="仿宋_GB2312" w:cs="仿宋_GB2312" w:eastAsia="仿宋_GB2312"/>
                <w:sz w:val="24"/>
              </w:rPr>
              <w:t>；</w:t>
            </w:r>
            <w:r>
              <w:rPr>
                <w:rFonts w:ascii="仿宋_GB2312" w:hAnsi="仿宋_GB2312" w:cs="仿宋_GB2312" w:eastAsia="仿宋_GB2312"/>
                <w:sz w:val="24"/>
              </w:rPr>
              <w:t>支持对计算服务节点的远程控制，包括视频接入、算法下发、设备重启等操作</w:t>
            </w:r>
            <w:r>
              <w:rPr>
                <w:rFonts w:ascii="仿宋_GB2312" w:hAnsi="仿宋_GB2312" w:cs="仿宋_GB2312" w:eastAsia="仿宋_GB2312"/>
                <w:sz w:val="24"/>
              </w:rPr>
              <w:t>；</w:t>
            </w:r>
            <w:r>
              <w:rPr>
                <w:rFonts w:ascii="仿宋_GB2312" w:hAnsi="仿宋_GB2312" w:cs="仿宋_GB2312" w:eastAsia="仿宋_GB2312"/>
                <w:sz w:val="24"/>
              </w:rPr>
              <w:t>支持实现内外网隔离功能，支持内外网穿透功能，可以实现外网访问部署在内网的中心管理平台。</w:t>
            </w:r>
          </w:p>
          <w:p>
            <w:pPr>
              <w:pStyle w:val="null5"/>
              <w:jc w:val="both"/>
            </w:pPr>
            <w:r>
              <w:rPr>
                <w:rFonts w:ascii="仿宋_GB2312" w:hAnsi="仿宋_GB2312" w:cs="仿宋_GB2312" w:eastAsia="仿宋_GB2312"/>
                <w:sz w:val="24"/>
              </w:rPr>
              <w:t>8.4视频输入功能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Onvif、RTSP、RTMP、GB/T28181等视频协议；支持对所有摄像头监控画面进行查看，支持单画面和多画面实时播放视频。</w:t>
            </w:r>
          </w:p>
          <w:p>
            <w:pPr>
              <w:pStyle w:val="null5"/>
              <w:jc w:val="both"/>
            </w:pPr>
            <w:r>
              <w:rPr>
                <w:rFonts w:ascii="仿宋_GB2312" w:hAnsi="仿宋_GB2312" w:cs="仿宋_GB2312" w:eastAsia="仿宋_GB2312"/>
                <w:sz w:val="24"/>
              </w:rPr>
              <w:t>8.5 智能分析功能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支持单路视频开启全部算法；支持视频文件分析；支持实时视频流分析，支持配置算法阈值、</w:t>
            </w:r>
            <w:r>
              <w:rPr>
                <w:rFonts w:ascii="仿宋_GB2312" w:hAnsi="仿宋_GB2312" w:cs="仿宋_GB2312" w:eastAsia="仿宋_GB2312"/>
                <w:sz w:val="24"/>
              </w:rPr>
              <w:t>ROI(检测区域)、抽帧频率、推送分析间隔；支持配置文件的快速导入导出；支持图片分析，支持GA/T1400协议、API调用和SDK抓图对接模式；支持上传本地图片查看分析结果；SDK抓图可配置首次抓拍延时和抓拍间隔；图片分析支持自动将报警图片进行人脸联动识别分析；支持算法分析演示功能，通过在视频中叠加检测框，对异常行为进行实时跟踪；支持演示视频流转发功能；支持3D算法标定。</w:t>
            </w:r>
          </w:p>
          <w:p>
            <w:pPr>
              <w:pStyle w:val="null5"/>
              <w:jc w:val="both"/>
            </w:pPr>
            <w:r>
              <w:rPr>
                <w:rFonts w:ascii="仿宋_GB2312" w:hAnsi="仿宋_GB2312" w:cs="仿宋_GB2312" w:eastAsia="仿宋_GB2312"/>
                <w:sz w:val="24"/>
              </w:rPr>
              <w:t>8.6 智能配置功能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支持对检测区域（</w:t>
            </w:r>
            <w:r>
              <w:rPr>
                <w:rFonts w:ascii="仿宋_GB2312" w:hAnsi="仿宋_GB2312" w:cs="仿宋_GB2312" w:eastAsia="仿宋_GB2312"/>
                <w:sz w:val="24"/>
              </w:rPr>
              <w:t>ROI）进行设置，区域可为任意闭合的多边形；支持相似度阈值配置，对报警对象进行过滤；支持视频录制与报警片段录制；支持在线、离线算法商店，通过算法商店快速进行算法上传、安装和卸载；支持算法种类根据项目需求自行添加；WEB端支持自定义语音报警。</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1.供应商是法人的审查会计师事务所出具的2022-2024任意一年度财务审计报告或基本开户银行近一年内出具的资信证明。 2.供应商是部分其他组织或自然人的，审查银行近一年内出具的资信证明。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六个月内（任意一个月）的良好缴纳税收的相关凭据。（以税务机关提供的纳税凭据或银行入账单为准）2.提供递交响应文件截止之日前六个月（任意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投标产品或服务的技术参数及性能</w:t>
            </w:r>
          </w:p>
        </w:tc>
        <w:tc>
          <w:tcPr>
            <w:tcW w:type="dxa" w:w="3115"/>
          </w:tcPr>
          <w:p>
            <w:pPr>
              <w:pStyle w:val="null5"/>
              <w:jc w:val="left"/>
            </w:pPr>
            <w:r>
              <w:rPr>
                <w:rFonts w:ascii="仿宋_GB2312" w:hAnsi="仿宋_GB2312" w:cs="仿宋_GB2312" w:eastAsia="仿宋_GB2312"/>
              </w:rPr>
              <w:t>投标人提供的技术规格、参数符合招标文件要求，技术参数全部符合得20分，每有一项参数不满足扣1分，扣完为止。所用硬件设备需要有生产厂家项目产品授权书，技术参数需提供佐证材料（检测报告，或鉴定证书，或说明书，或产品彩页等），未提供生产厂家产品项目授权书及佐证材料视为不满足相关参数项。</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项目需求理解</w:t>
            </w:r>
          </w:p>
        </w:tc>
        <w:tc>
          <w:tcPr>
            <w:tcW w:type="dxa" w:w="3115"/>
          </w:tcPr>
          <w:p>
            <w:pPr>
              <w:pStyle w:val="null5"/>
              <w:jc w:val="left"/>
            </w:pPr>
            <w:r>
              <w:rPr>
                <w:rFonts w:ascii="仿宋_GB2312" w:hAnsi="仿宋_GB2312" w:cs="仿宋_GB2312" w:eastAsia="仿宋_GB2312"/>
              </w:rPr>
              <w:t>投标人对于用户当前现状，包括现有数据情况、系统情况、存在问题等理解是否充分，提供用户现状进行方案描述，分析项目实施可能存在的重难点问题，并提供解决方案。方案能够详细提供用户现有数据情况、系统情况，对存在的问题深入分析的，并能够根据项目经验，提出项目实施期间针对性强的重难点问题以及完善科学的解决方案的，得15-11分；方案能够提供用户现有系统的部分内容和概要性进行描述，并对存在的问题分析较为客观，提出的实施期间重难点问题和配套解决方案具有一定针对性的，得10-6分；方案对用户现状缺乏认识，问题分析内容缺乏针对性的，对项目实施可能出现的重难点问题认识不深的，得5-1分；未提供对应内容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投标人提供的服务方案进行评审，方案完善、内容详细具体、符合项目实际情况及采购人实际需求。方案全面完善、内容详细具体、完全符合项目实际情况及采购人实际需求的得15-11分，方案完善、内容较为详细，基本满足项目需求的得10-6分，方案简单的得5-1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售后服务体系、售后承诺</w:t>
            </w:r>
          </w:p>
        </w:tc>
        <w:tc>
          <w:tcPr>
            <w:tcW w:type="dxa" w:w="3115"/>
          </w:tcPr>
          <w:p>
            <w:pPr>
              <w:pStyle w:val="null5"/>
              <w:jc w:val="left"/>
            </w:pPr>
            <w:r>
              <w:rPr>
                <w:rFonts w:ascii="仿宋_GB2312" w:hAnsi="仿宋_GB2312" w:cs="仿宋_GB2312" w:eastAsia="仿宋_GB2312"/>
              </w:rPr>
              <w:t>根据投标单位的售后服务体系及承诺情况（提供售后服务响应时间、电话保修、现场服务支持能力、售后巡检等、完善的售后服务方案、承诺、保证措施、有稳定足够的售后服务队伍）进行综合评审。优秀得10-8分；良好得7-5分；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投标人近年（2021年1月1日至今，以签订合同日期为准）参与过类似供货业绩，每有一项得3分，满分6分（投标文件须附合同复印件）。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相关认证</w:t>
            </w:r>
          </w:p>
        </w:tc>
        <w:tc>
          <w:tcPr>
            <w:tcW w:type="dxa" w:w="3115"/>
          </w:tcPr>
          <w:p>
            <w:pPr>
              <w:pStyle w:val="null5"/>
              <w:jc w:val="left"/>
            </w:pPr>
            <w:r>
              <w:rPr>
                <w:rFonts w:ascii="仿宋_GB2312" w:hAnsi="仿宋_GB2312" w:cs="仿宋_GB2312" w:eastAsia="仿宋_GB2312"/>
              </w:rPr>
              <w:t>投标人具有且在有效期内的质量管理体系认证证书、职业健康安全管理体系认证证书、环境管理体系认证证书，每提供一个得2分，未提供不得分（投标文件须附认证证书扫描件）。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项目人员配备</w:t>
            </w:r>
          </w:p>
        </w:tc>
        <w:tc>
          <w:tcPr>
            <w:tcW w:type="dxa" w:w="3115"/>
          </w:tcPr>
          <w:p>
            <w:pPr>
              <w:pStyle w:val="null5"/>
              <w:jc w:val="left"/>
            </w:pPr>
            <w:r>
              <w:rPr>
                <w:rFonts w:ascii="仿宋_GB2312" w:hAnsi="仿宋_GB2312" w:cs="仿宋_GB2312" w:eastAsia="仿宋_GB2312"/>
              </w:rPr>
              <w:t>从事专业相关度高，专业性强，拟派项目组成员具有工信部颁发的职业技术证书或专项技术证书（智能化系统集成项目经理、网络信息安全工程师、软件技术开发工程师、数据库管理工程师），每提供一个，高级得 3分，中级得2分，最高得8分。 注：须提供人员资格证书的复印件附在投标文件中，否则不得分。 必须在本单位工作，年龄不得超过65周岁，以投标人所属社保机构出具的投标截止之日前一年内连续3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w:t>
      </w:r>
      <w:r>
        <w:rPr>
          <w:rFonts w:ascii="仿宋_GB2312" w:hAnsi="仿宋_GB2312" w:cs="仿宋_GB2312" w:eastAsia="仿宋_GB2312"/>
          <w:color w:val="FFFF00"/>
        </w:rPr>
        <w:t>指定</w:t>
      </w:r>
      <w:r>
        <w:rPr>
          <w:rFonts w:ascii="仿宋_GB2312" w:hAnsi="仿宋_GB2312" w:cs="仿宋_GB2312" w:eastAsia="仿宋_GB2312"/>
        </w:rPr>
        <w:t>的地点，应及时通知甲方。在甲方收到到货通知并在货物到达</w:t>
      </w:r>
      <w:r>
        <w:rPr>
          <w:rFonts w:ascii="仿宋_GB2312" w:hAnsi="仿宋_GB2312" w:cs="仿宋_GB2312" w:eastAsia="仿宋_GB2312"/>
          <w:color w:val="FFFF00"/>
        </w:rPr>
        <w:t>指定</w:t>
      </w:r>
      <w:r>
        <w:rPr>
          <w:rFonts w:ascii="仿宋_GB2312" w:hAnsi="仿宋_GB2312" w:cs="仿宋_GB2312" w:eastAsia="仿宋_GB2312"/>
        </w:rPr>
        <w:t>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