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达拉特旗体育公园提升改造工程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达拉特旗体育事业发展中心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ESZCDQS-G-H-250008</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内蒙古恒咨项目管理有限公司</w:t>
      </w:r>
      <w:r>
        <w:rPr>
          <w:rFonts w:ascii="仿宋_GB2312" w:hAnsi="仿宋_GB2312" w:cs="仿宋_GB2312" w:eastAsia="仿宋_GB2312"/>
        </w:rPr>
        <w:t xml:space="preserve"> 受 </w:t>
      </w:r>
      <w:r>
        <w:rPr>
          <w:rFonts w:ascii="仿宋_GB2312" w:hAnsi="仿宋_GB2312" w:cs="仿宋_GB2312" w:eastAsia="仿宋_GB2312"/>
        </w:rPr>
        <w:t>达拉特旗体育事业发展中心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达拉特旗体育公园提升改造工程</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达拉特旗体育公园提升改造工程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ESZCDQS-G-H-250008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公园导览图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运动标识牌</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大型滑梯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地埋式排球架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环境监测系统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全民健身活力舱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智能步道系统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AI智慧虚拟骑行单车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智慧休闲座椅</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智能储物柜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光发电设备（具备同类功能的 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32,670.00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平推划船肌力训练器（具备同类功能的器材）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37,860.00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康养上肢活动器（具备同类功能的器材）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36,520.00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康养斜躺式健⾝车（具备同类功能的器材）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推举高拉肌力训练器（具备同类功能的器材）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36,750.00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磁控象棋桌</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41,000.00</w:t>
            </w:r>
          </w:p>
        </w:tc>
        <w:tc>
          <w:tcPr>
            <w:tcW w:type="dxa" w:w="831"/>
          </w:tcPr>
          <w:p>
            <w:pPr>
              <w:pStyle w:val="null5"/>
              <w:jc w:val="left"/>
            </w:pPr>
            <w:r>
              <w:rPr>
                <w:rFonts w:ascii="仿宋_GB2312" w:hAnsi="仿宋_GB2312" w:cs="仿宋_GB2312" w:eastAsia="仿宋_GB2312"/>
              </w:rPr>
              <w:t>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青少年体能训练组合</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167,400.00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监控设备</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EPDM颗粒</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鄂达拉特旗树林召镇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15598749567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达拉特旗体育事业发展中心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15047761778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达拉特旗体育事业发展中心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内蒙古恒咨项目管理有限公司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审查供应商2022年或2023年度经会计师事务所出具的财务审计报告或其基本开户银行出具 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达拉特旗体育公园提升改造工程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自合同签订之日起合同签订之日起60日内安装验收完毕并交付使用日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中标供应商负责项目全部环节费用，采购人除中标金额外不再支付任何费用。</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标的名称：公园导览图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rPr>
              <w:t>1、外形尺寸不小于1750*1550*700mm</w:t>
            </w:r>
            <w:r>
              <w:br/>
            </w:r>
            <w:r>
              <w:rPr>
                <w:rFonts w:ascii="仿宋_GB2312" w:hAnsi="仿宋_GB2312" w:cs="仿宋_GB2312" w:eastAsia="仿宋_GB2312"/>
              </w:rPr>
              <w:t xml:space="preserve"> 2、工艺:1.2mm镀锌板折弯焊接,分色烤漆                                                </w:t>
            </w:r>
          </w:p>
          <w:p>
            <w:pPr>
              <w:pStyle w:val="null5"/>
              <w:jc w:val="both"/>
            </w:pPr>
            <w:r>
              <w:rPr>
                <w:rFonts w:ascii="仿宋_GB2312" w:hAnsi="仿宋_GB2312" w:cs="仿宋_GB2312" w:eastAsia="仿宋_GB2312"/>
              </w:rPr>
              <w:t>3、地图高清UV喷印</w:t>
            </w:r>
          </w:p>
        </w:tc>
      </w:tr>
    </w:tbl>
    <w:p>
      <w:pPr>
        <w:pStyle w:val="null5"/>
        <w:jc w:val="left"/>
      </w:pPr>
      <w:r>
        <w:rPr>
          <w:rFonts w:ascii="仿宋_GB2312" w:hAnsi="仿宋_GB2312" w:cs="仿宋_GB2312" w:eastAsia="仿宋_GB2312"/>
        </w:rPr>
        <w:t>标的名称：运动标识牌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1、外形尺寸不小于2000*720*100mm                                                   </w:t>
            </w:r>
            <w:r>
              <w:br/>
            </w:r>
            <w:r>
              <w:rPr>
                <w:rFonts w:ascii="仿宋_GB2312" w:hAnsi="仿宋_GB2312" w:cs="仿宋_GB2312" w:eastAsia="仿宋_GB2312"/>
              </w:rPr>
              <w:t xml:space="preserve"> 2、工艺:1.2mm镀锌板折弯焊接,分色烤漆内容丝印</w:t>
            </w:r>
          </w:p>
        </w:tc>
      </w:tr>
    </w:tbl>
    <w:p>
      <w:pPr>
        <w:pStyle w:val="null5"/>
        <w:jc w:val="left"/>
      </w:pPr>
      <w:r>
        <w:rPr>
          <w:rFonts w:ascii="仿宋_GB2312" w:hAnsi="仿宋_GB2312" w:cs="仿宋_GB2312" w:eastAsia="仿宋_GB2312"/>
        </w:rPr>
        <w:t>标的名称：大型滑梯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1、外形尺寸不小于1500*900*680cm.                                                                        </w:t>
            </w:r>
          </w:p>
          <w:p>
            <w:pPr>
              <w:pStyle w:val="null5"/>
              <w:jc w:val="left"/>
            </w:pPr>
            <w:r>
              <w:rPr>
                <w:rFonts w:ascii="仿宋_GB2312" w:hAnsi="仿宋_GB2312" w:cs="仿宋_GB2312" w:eastAsia="仿宋_GB2312"/>
              </w:rPr>
              <w:t>2、主要支撑柱采用芬兰木材质，柱子规格不小于95*95mm。</w:t>
            </w:r>
            <w:r>
              <w:br/>
            </w:r>
            <w:r>
              <w:rPr>
                <w:rFonts w:ascii="仿宋_GB2312" w:hAnsi="仿宋_GB2312" w:cs="仿宋_GB2312" w:eastAsia="仿宋_GB2312"/>
              </w:rPr>
              <w:t xml:space="preserve"> 3、平台规格不小于1160*1160mm，板材厚度不小于27mm。</w:t>
            </w:r>
            <w:r>
              <w:br/>
            </w:r>
            <w:r>
              <w:rPr>
                <w:rFonts w:ascii="仿宋_GB2312" w:hAnsi="仿宋_GB2312" w:cs="仿宋_GB2312" w:eastAsia="仿宋_GB2312"/>
              </w:rPr>
              <w:t xml:space="preserve"> 4、围栏采用芬兰木材质，高度不小于100cm，厚度不小于17mm。</w:t>
            </w:r>
            <w:r>
              <w:br/>
            </w:r>
            <w:r>
              <w:rPr>
                <w:rFonts w:ascii="仿宋_GB2312" w:hAnsi="仿宋_GB2312" w:cs="仿宋_GB2312" w:eastAsia="仿宋_GB2312"/>
              </w:rPr>
              <w:t xml:space="preserve"> 5、铁件部分：镀锌钢管外径28/32/38/48mm，厚度不小于2.0mm镀锌钢管，表面处理后经塑粉喷涂，高温烤漆，抗紫外光强度高，色泽艳丽，不易脱落，镀锌材质在水中不易生锈。</w:t>
            </w:r>
            <w:r>
              <w:br/>
            </w:r>
            <w:r>
              <w:rPr>
                <w:rFonts w:ascii="仿宋_GB2312" w:hAnsi="仿宋_GB2312" w:cs="仿宋_GB2312" w:eastAsia="仿宋_GB2312"/>
              </w:rPr>
              <w:t xml:space="preserve"> 6、采用PE塑料板，由电脑雕刻而成。具有防腐、防潮等功能。</w:t>
            </w:r>
            <w:r>
              <w:br/>
            </w:r>
            <w:r>
              <w:rPr>
                <w:rFonts w:ascii="仿宋_GB2312" w:hAnsi="仿宋_GB2312" w:cs="仿宋_GB2312" w:eastAsia="仿宋_GB2312"/>
              </w:rPr>
              <w:t xml:space="preserve"> 7、塑料件：采用LLDPE滚塑专用料经滚塑成形，塑料壁厚6mm以上，色彩艳丽，抗紫外光（UV）能力强，符合食品级标准，抗静电能力强，安全环保，耐候性好，强度高。</w:t>
            </w:r>
            <w:r>
              <w:br/>
            </w:r>
            <w:r>
              <w:rPr>
                <w:rFonts w:ascii="仿宋_GB2312" w:hAnsi="仿宋_GB2312" w:cs="仿宋_GB2312" w:eastAsia="仿宋_GB2312"/>
              </w:rPr>
              <w:t xml:space="preserve"> 8、绳网采用海缆绳材质，绳网直径不小于16mm。</w:t>
            </w:r>
            <w:r>
              <w:br/>
            </w:r>
            <w:r>
              <w:rPr>
                <w:rFonts w:ascii="仿宋_GB2312" w:hAnsi="仿宋_GB2312" w:cs="仿宋_GB2312" w:eastAsia="仿宋_GB2312"/>
              </w:rPr>
              <w:t xml:space="preserve"> 9、所有螺丝、五金件均采用不锈钢材质，耐腐蚀，不易生锈。</w:t>
            </w:r>
          </w:p>
        </w:tc>
      </w:tr>
    </w:tbl>
    <w:p>
      <w:pPr>
        <w:pStyle w:val="null5"/>
        <w:jc w:val="left"/>
      </w:pPr>
      <w:r>
        <w:rPr>
          <w:rFonts w:ascii="仿宋_GB2312" w:hAnsi="仿宋_GB2312" w:cs="仿宋_GB2312" w:eastAsia="仿宋_GB2312"/>
        </w:rPr>
        <w:t>标的名称：地埋式排球架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1、产品结构由预埋件、立柱、排球网和护套组成。网高调节范围：2150-2500mm</w:t>
            </w:r>
            <w:r>
              <w:br/>
            </w:r>
            <w:r>
              <w:rPr>
                <w:rFonts w:ascii="仿宋_GB2312" w:hAnsi="仿宋_GB2312" w:cs="仿宋_GB2312" w:eastAsia="仿宋_GB2312"/>
              </w:rPr>
              <w:t xml:space="preserve"> 2、预埋件材质：铸铝件，盖板调节螺丝可满足预埋高度偏差微调预埋管件 预埋管规格不低于φ84×3.5圆管，上端设有盖板专用放置盒，使用方便连接管不小于φ10×1mm不锈钢管，通过十字槽沉头螺钉将盖板和预埋管件连接.</w:t>
            </w:r>
            <w:r>
              <w:br/>
            </w:r>
            <w:r>
              <w:rPr>
                <w:rFonts w:ascii="仿宋_GB2312" w:hAnsi="仿宋_GB2312" w:cs="仿宋_GB2312" w:eastAsia="仿宋_GB2312"/>
              </w:rPr>
              <w:t xml:space="preserve"> 3、立柱采用外立柱不低于φ76×5精拔管，内立柱不低于φ65×5精拔管立柱调节装置, 外立柱内置一对互成90度的斜齿轮，配合螺杆升降机构，通过升降手柄，使内立柱上下移动操作方便，高度调节升降灵活，无卡滞现象</w:t>
            </w:r>
            <w:r>
              <w:br/>
            </w:r>
            <w:r>
              <w:rPr>
                <w:rFonts w:ascii="仿宋_GB2312" w:hAnsi="仿宋_GB2312" w:cs="仿宋_GB2312" w:eastAsia="仿宋_GB2312"/>
              </w:rPr>
              <w:t xml:space="preserve"> 4、紧线机构 采用蜗轮蜗杆传动原理，具有结构紧凑，承载能力大，工作平稳，可以自锁（起到安全保护作用）等优点，紧线方便，锁定可靠，无卡滞或自动返松现象底部缓冲 立柱底部配置缓冲垫，与底座缓冲接触，延长产品使用寿命。</w:t>
            </w:r>
            <w:r>
              <w:br/>
            </w:r>
            <w:r>
              <w:rPr>
                <w:rFonts w:ascii="仿宋_GB2312" w:hAnsi="仿宋_GB2312" w:cs="仿宋_GB2312" w:eastAsia="仿宋_GB2312"/>
              </w:rPr>
              <w:t xml:space="preserve"> 5、垂直度球网被拉紧时，网柱能稳固地与地面保持垂直，立柱轴线对水平面的垂直公差≤1/500，且网柱各部位均不侵入场地内边线的垂直线内刚性要求 网柱能承受≥600N的外力，球柱不产生永久变形，无倾倒现象。</w:t>
            </w:r>
            <w:r>
              <w:br/>
            </w:r>
            <w:r>
              <w:rPr>
                <w:rFonts w:ascii="仿宋_GB2312" w:hAnsi="仿宋_GB2312" w:cs="仿宋_GB2312" w:eastAsia="仿宋_GB2312"/>
              </w:rPr>
              <w:t xml:space="preserve"> ▲6、排球网网片规格: 长不小于9500mm,高不小于1000mm，网眼为正方形，100×100mm（±5）主要材料 网片：黑色涤纶长丝，上包边：白色PVC布，双层，宽为70mm下包边：白色坛白布，双层，宽为50mm。依据QB/T4290-2012《排球柱和网》技术要求，对所投产品（高档排球网）的网宽不小于1000mm，网长9500～10000mm，网眼为100mm×100mm或（高档）50mm×50mm正方形；上沿全长缝有50mm宽的双层白帆布带，用一根柔软的网绳穿过上沿帆布带；网绳强度≥5070N；下沿全长缝有50mm宽的双层白帆布带；上沿帆布带的两端留有穿钢丝绳的孔；球网四角上缝有固定用的线绳；网丝材质为高强度涤纶、锦纶或类似材料制成，颜色为黑色，直径≥3mm，强度≥1080N；球网为无结网。</w:t>
            </w:r>
            <w:r>
              <w:br/>
            </w:r>
            <w:r>
              <w:rPr>
                <w:rFonts w:ascii="仿宋_GB2312" w:hAnsi="仿宋_GB2312" w:cs="仿宋_GB2312" w:eastAsia="仿宋_GB2312"/>
              </w:rPr>
              <w:t xml:space="preserve"> ▲7、护套规格： 长不小于2050mm，材料： 聚氨酯组合料，厚度、强度适中，缓冲性能好颜色蓝色，色泽鲜亮。依据QB/T4290-2012《排球柱和网》和GB/T19851.13-2007《中小学体育器材和场地第十三部分：排球网柱、羽毛球网柱、网球网柱》对所投产品（排球柱）包扎物进行检测，包扎物的高度≥1850mm，厚度≥25mm，包扎物应具有一定的缓冲性能，应能防止肢体陷入，颜色宜为蓝色或其它与柱体反差大的颜色</w:t>
            </w:r>
            <w:r>
              <w:br/>
            </w:r>
            <w:r>
              <w:rPr>
                <w:rFonts w:ascii="仿宋_GB2312" w:hAnsi="仿宋_GB2312" w:cs="仿宋_GB2312" w:eastAsia="仿宋_GB2312"/>
              </w:rPr>
              <w:t xml:space="preserve"> ▲8、依据QB/T4290-2012《排球柱和网》和GB/T19851.13-2007《中小学体育器材和场地第十三部分：排球网柱、羽毛球网柱、网球网柱》对所投产品（排球柱）涂饰层理化性能进行检测，其中硬度≥2H，附着力≥2级，耐腐蚀性能≥6级。                                                                                                                    </w:t>
            </w:r>
          </w:p>
          <w:p>
            <w:pPr>
              <w:pStyle w:val="null5"/>
              <w:jc w:val="left"/>
            </w:pPr>
            <w:r>
              <w:rPr>
                <w:rFonts w:ascii="仿宋_GB2312" w:hAnsi="仿宋_GB2312" w:cs="仿宋_GB2312" w:eastAsia="仿宋_GB2312"/>
              </w:rPr>
              <w:t xml:space="preserve">▲9、提供经国家认证认可监督管理委员会认可的第三方权威机构出具的产品认证证书。                                                                                        </w:t>
            </w:r>
          </w:p>
          <w:p>
            <w:pPr>
              <w:pStyle w:val="null5"/>
              <w:jc w:val="left"/>
            </w:pPr>
            <w:r>
              <w:rPr>
                <w:rFonts w:ascii="仿宋_GB2312" w:hAnsi="仿宋_GB2312" w:cs="仿宋_GB2312" w:eastAsia="仿宋_GB2312"/>
              </w:rPr>
              <w:t>▲10、以上报告提供第三方权威机构出具的带有CMA和CNAS标志和微信二维码扫码查看功能的检验检测报告扫描件加盖公章。</w:t>
            </w:r>
          </w:p>
        </w:tc>
      </w:tr>
    </w:tbl>
    <w:p>
      <w:pPr>
        <w:pStyle w:val="null5"/>
        <w:jc w:val="left"/>
      </w:pPr>
      <w:r>
        <w:rPr>
          <w:rFonts w:ascii="仿宋_GB2312" w:hAnsi="仿宋_GB2312" w:cs="仿宋_GB2312" w:eastAsia="仿宋_GB2312"/>
        </w:rPr>
        <w:t>标的名称：环境监测系统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1、采用高精度电化学传感器，性能可靠稳定。</w:t>
            </w:r>
            <w:r>
              <w:br/>
            </w:r>
            <w:r>
              <w:rPr>
                <w:rFonts w:ascii="仿宋_GB2312" w:hAnsi="仿宋_GB2312" w:cs="仿宋_GB2312" w:eastAsia="仿宋_GB2312"/>
              </w:rPr>
              <w:t xml:space="preserve"> 2、配备核心技术+独立算法，确保数据精准可靠。</w:t>
            </w:r>
            <w:r>
              <w:br/>
            </w:r>
            <w:r>
              <w:rPr>
                <w:rFonts w:ascii="仿宋_GB2312" w:hAnsi="仿宋_GB2312" w:cs="仿宋_GB2312" w:eastAsia="仿宋_GB2312"/>
              </w:rPr>
              <w:t xml:space="preserve"> 3、内置除尘，除水、散热等多重预处理系统，有效延长使用寿命。</w:t>
            </w:r>
            <w:r>
              <w:br/>
            </w:r>
            <w:r>
              <w:rPr>
                <w:rFonts w:ascii="仿宋_GB2312" w:hAnsi="仿宋_GB2312" w:cs="仿宋_GB2312" w:eastAsia="仿宋_GB2312"/>
              </w:rPr>
              <w:t xml:space="preserve"> 4、高度智能集成技术，上电自动监测，无需人工值守。</w:t>
            </w:r>
            <w:r>
              <w:br/>
            </w:r>
            <w:r>
              <w:rPr>
                <w:rFonts w:ascii="仿宋_GB2312" w:hAnsi="仿宋_GB2312" w:cs="仿宋_GB2312" w:eastAsia="仿宋_GB2312"/>
              </w:rPr>
              <w:t xml:space="preserve"> 5、集成温度补偿技术+自动校准技术，智能校准无需人工干预。</w:t>
            </w:r>
            <w:r>
              <w:br/>
            </w:r>
            <w:r>
              <w:rPr>
                <w:rFonts w:ascii="仿宋_GB2312" w:hAnsi="仿宋_GB2312" w:cs="仿宋_GB2312" w:eastAsia="仿宋_GB2312"/>
              </w:rPr>
              <w:t xml:space="preserve"> 6、集成 GPRS 通信技术，实时监测数据可对接环保局平台。                                                  </w:t>
            </w:r>
          </w:p>
          <w:p>
            <w:pPr>
              <w:pStyle w:val="null5"/>
              <w:jc w:val="left"/>
            </w:pPr>
            <w:r>
              <w:rPr>
                <w:rFonts w:ascii="仿宋_GB2312" w:hAnsi="仿宋_GB2312" w:cs="仿宋_GB2312" w:eastAsia="仿宋_GB2312"/>
              </w:rPr>
              <w:t xml:space="preserve"> 7、采用不小于7寸工业触摸显示屏、大屏显示更清晰 主立柱不小于φ90*3mm。</w:t>
            </w:r>
            <w:r>
              <w:br/>
            </w:r>
            <w:r>
              <w:rPr>
                <w:rFonts w:ascii="仿宋_GB2312" w:hAnsi="仿宋_GB2312" w:cs="仿宋_GB2312" w:eastAsia="仿宋_GB2312"/>
              </w:rPr>
              <w:t xml:space="preserve"> 8、内置 16G 内存卡，数据可存储 2-5 年。</w:t>
            </w:r>
            <w:r>
              <w:br/>
            </w:r>
            <w:r>
              <w:rPr>
                <w:rFonts w:ascii="仿宋_GB2312" w:hAnsi="仿宋_GB2312" w:cs="仿宋_GB2312" w:eastAsia="仿宋_GB2312"/>
              </w:rPr>
              <w:t xml:space="preserve"> 9、采用 32 位高速处理芯片、断电上电监测自动联网功能。</w:t>
            </w:r>
            <w:r>
              <w:br/>
            </w:r>
            <w:r>
              <w:rPr>
                <w:rFonts w:ascii="仿宋_GB2312" w:hAnsi="仿宋_GB2312" w:cs="仿宋_GB2312" w:eastAsia="仿宋_GB2312"/>
              </w:rPr>
              <w:t xml:space="preserve"> 10、传感器具备自动清洗、智能校准功能，365*24 小时连续监测毫无压力。</w:t>
            </w:r>
            <w:r>
              <w:br/>
            </w:r>
            <w:r>
              <w:rPr>
                <w:rFonts w:ascii="仿宋_GB2312" w:hAnsi="仿宋_GB2312" w:cs="仿宋_GB2312" w:eastAsia="仿宋_GB2312"/>
              </w:rPr>
              <w:t xml:space="preserve"> 11、外观专利设计，防干扰，满足各种场合使用条件。</w:t>
            </w:r>
            <w:r>
              <w:br/>
            </w:r>
            <w:r>
              <w:rPr>
                <w:rFonts w:ascii="仿宋_GB2312" w:hAnsi="仿宋_GB2312" w:cs="仿宋_GB2312" w:eastAsia="仿宋_GB2312"/>
              </w:rPr>
              <w:t xml:space="preserve"> 12、支持PM2.5、PM10、二氧化硫、温度、湿度、VOC、风力、噪声。</w:t>
            </w:r>
          </w:p>
        </w:tc>
      </w:tr>
    </w:tbl>
    <w:p>
      <w:pPr>
        <w:pStyle w:val="null5"/>
        <w:jc w:val="left"/>
      </w:pPr>
      <w:r>
        <w:rPr>
          <w:rFonts w:ascii="仿宋_GB2312" w:hAnsi="仿宋_GB2312" w:cs="仿宋_GB2312" w:eastAsia="仿宋_GB2312"/>
        </w:rPr>
        <w:t>标的名称：全民健身活力舱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主要材料：主要承载立柱不小于100x50x3矩形管，材质Q235优质碳钢，主要承载横梁不小于50x50x3方管，材质Q235优质碳钢，顶部采用不小于5mm厚PC板材料采光，双色板15mmHDPE材质</w:t>
            </w:r>
            <w:r>
              <w:br/>
            </w:r>
            <w:r>
              <w:rPr>
                <w:rFonts w:ascii="仿宋_GB2312" w:hAnsi="仿宋_GB2312" w:cs="仿宋_GB2312" w:eastAsia="仿宋_GB2312"/>
              </w:rPr>
              <w:t xml:space="preserve"> 1、整体尺寸不小于7000mm*2600mm*3000mm。                                                                                                                                                </w:t>
            </w:r>
          </w:p>
          <w:p>
            <w:pPr>
              <w:pStyle w:val="null5"/>
              <w:jc w:val="left"/>
            </w:pPr>
            <w:r>
              <w:rPr>
                <w:rFonts w:ascii="仿宋_GB2312" w:hAnsi="仿宋_GB2312" w:cs="仿宋_GB2312" w:eastAsia="仿宋_GB2312"/>
              </w:rPr>
              <w:t>2、健身舱器材配备：智能竞赛车配合高清显示屏，模拟真实骑行场景，可单人模式和竞赛模式的不同场景切换，增加运动趣味性。同时配备手机无线充电功能，健身的同时可给手机充电（共两台智能竞赛车。手摇自发电内配备发电机装置，通过手摇的动能转换成电能给设备供电。主要锻炼腰、腿、肩、肘、腕、手指柔韧性，增加身体肌肉力量、关节灵活性和韧带韧性（共两台手摇自发电设备。</w:t>
            </w:r>
            <w:r>
              <w:br/>
            </w:r>
            <w:r>
              <w:rPr>
                <w:rFonts w:ascii="仿宋_GB2312" w:hAnsi="仿宋_GB2312" w:cs="仿宋_GB2312" w:eastAsia="仿宋_GB2312"/>
              </w:rPr>
              <w:t xml:space="preserve"> 3、舱体两侧配有热身以及舒展器材，指关节训练器、腕关节训练器、油缸式踏步机、立式扭腰器、压腿训练器等 5 项功能组合。</w:t>
            </w:r>
            <w:r>
              <w:br/>
            </w:r>
            <w:r>
              <w:rPr>
                <w:rFonts w:ascii="仿宋_GB2312" w:hAnsi="仿宋_GB2312" w:cs="仿宋_GB2312" w:eastAsia="仿宋_GB2312"/>
              </w:rPr>
              <w:t xml:space="preserve"> 4、实行无人化管理模式，具有耐候性。</w:t>
            </w:r>
            <w:r>
              <w:br/>
            </w:r>
            <w:r>
              <w:rPr>
                <w:rFonts w:ascii="仿宋_GB2312" w:hAnsi="仿宋_GB2312" w:cs="仿宋_GB2312" w:eastAsia="仿宋_GB2312"/>
              </w:rPr>
              <w:t xml:space="preserve"> 5、工作环境温度：温度-8~65℃，湿度≤85%。</w:t>
            </w:r>
            <w:r>
              <w:br/>
            </w:r>
            <w:r>
              <w:rPr>
                <w:rFonts w:ascii="仿宋_GB2312" w:hAnsi="仿宋_GB2312" w:cs="仿宋_GB2312" w:eastAsia="仿宋_GB2312"/>
              </w:rPr>
              <w:t xml:space="preserve"> 6、可多人同时使用，自带显示。</w:t>
            </w:r>
            <w:r>
              <w:br/>
            </w:r>
            <w:r>
              <w:rPr>
                <w:rFonts w:ascii="仿宋_GB2312" w:hAnsi="仿宋_GB2312" w:cs="仿宋_GB2312" w:eastAsia="仿宋_GB2312"/>
              </w:rPr>
              <w:t xml:space="preserve"> 7、健身舱器材装有数据采集传感器，可以采集运动的相关数据（包括：心率、速度、卡路里、时间、里程、计数，传输至后台，经过处理后呈现在显示系统上，实现科学指导健身）。</w:t>
            </w:r>
            <w:r>
              <w:br/>
            </w:r>
            <w:r>
              <w:rPr>
                <w:rFonts w:ascii="仿宋_GB2312" w:hAnsi="仿宋_GB2312" w:cs="仿宋_GB2312" w:eastAsia="仿宋_GB2312"/>
              </w:rPr>
              <w:t xml:space="preserve"> 8、数据采集：工作寿命&gt;100000 次，稳定可靠；传感器采用模块封装形式，接口统一，防水防尘，安装简便。</w:t>
            </w:r>
            <w:r>
              <w:br/>
            </w:r>
            <w:r>
              <w:rPr>
                <w:rFonts w:ascii="仿宋_GB2312" w:hAnsi="仿宋_GB2312" w:cs="仿宋_GB2312" w:eastAsia="仿宋_GB2312"/>
              </w:rPr>
              <w:t xml:space="preserve"> 9、数据的传输：器材具有唯一 ID 号及二维码识别，通过自带数据网络，实现数据实时上传至后台服务器进行数据统计、处理、分析、评价。</w:t>
            </w:r>
            <w:r>
              <w:br/>
            </w:r>
            <w:r>
              <w:rPr>
                <w:rFonts w:ascii="仿宋_GB2312" w:hAnsi="仿宋_GB2312" w:cs="仿宋_GB2312" w:eastAsia="仿宋_GB2312"/>
              </w:rPr>
              <w:t xml:space="preserve"> 10、数据显示：显示系统可呈现运动实时信息，也可以用手机移动端微信小程序，扫描屏幕上的二维码查看运动数据。</w:t>
            </w:r>
            <w:r>
              <w:br/>
            </w:r>
            <w:r>
              <w:rPr>
                <w:rFonts w:ascii="仿宋_GB2312" w:hAnsi="仿宋_GB2312" w:cs="仿宋_GB2312" w:eastAsia="仿宋_GB2312"/>
              </w:rPr>
              <w:t xml:space="preserve"> ▲产品符合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标的名称：智能步道系统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智慧步道云平台，可对智能步道的用户运动数据采集、处理，分析展现，可对单条步道或多条步道进行查看、统计分析。无感步道专用小程序：通过多功能体侧一体机采集用户心率、身高、体重等数据；可进行健康风险评估、显示锻炼排名、查看附近步道，支持健身步道人脸数据采集分析，通过小程序用户可以注册人脸，支持动态人脸识别功能，通过掌握用户的运动数据提示用户运动频率，便于用户调整运动频率。可远程启动及更新管理互动大屏，互动大屏展现步道介绍及运动视频教程等可通过云平台远程进行内容管理及替换内容模块。通过人脸识别技术，用户在运动过程当中不再需要打开任何APP或小程序可完全脱离手机，不影响用户正常的运动体验的同时，可采集用户的运动数据。运用动态人脸识别技术，实现用户在无感步道场地中的动态身份识别。用户不再需要携带手机，手环等设备进行用户识别。</w:t>
            </w:r>
            <w:r>
              <w:br/>
            </w:r>
            <w:r>
              <w:rPr>
                <w:rFonts w:ascii="仿宋_GB2312" w:hAnsi="仿宋_GB2312" w:cs="仿宋_GB2312" w:eastAsia="仿宋_GB2312"/>
              </w:rPr>
              <w:t xml:space="preserve"> 2、智能互动大屏2台，含人脸识别摄像机、AI边缘计算工作站、4G工业无线路由器。户外55寸横屏高亮度液晶屏，摄像头：AI人脸识别摄像头，显示尺寸不小于1420*800mm，电源输入：AC220V，电源最大功耗：≤200W，内置智慧步道大屏交互系统：人脸识别系统、步道排名，个人运动信息查询，客流量统计显示、远程控制等；</w:t>
            </w:r>
            <w:r>
              <w:br/>
            </w:r>
            <w:r>
              <w:rPr>
                <w:rFonts w:ascii="仿宋_GB2312" w:hAnsi="仿宋_GB2312" w:cs="仿宋_GB2312" w:eastAsia="仿宋_GB2312"/>
              </w:rPr>
              <w:t xml:space="preserve"> 3、AI步道监控工作站，含6个AI筒型网络摄像机，双向采集；5台4G工业无线路由器；3个防水箱，内置三孔位电源插排，漏电断路器，电器时控钟；3套监控立杆，高3米，横杆2米左右；</w:t>
            </w:r>
            <w:r>
              <w:br/>
            </w:r>
            <w:r>
              <w:rPr>
                <w:rFonts w:ascii="仿宋_GB2312" w:hAnsi="仿宋_GB2312" w:cs="仿宋_GB2312" w:eastAsia="仿宋_GB2312"/>
              </w:rPr>
              <w:t xml:space="preserve"> 4、健康体测工作站，含1台室外智能体测一体机，尺寸(mm)不小于 500*120*2640；身高、体重、BMI体格指数、体型、心率及人体成分测试，测量结果可在屏幕和手机小程序中查看；</w:t>
            </w:r>
            <w:r>
              <w:br/>
            </w:r>
            <w:r>
              <w:rPr>
                <w:rFonts w:ascii="仿宋_GB2312" w:hAnsi="仿宋_GB2312" w:cs="仿宋_GB2312" w:eastAsia="仿宋_GB2312"/>
              </w:rPr>
              <w:t xml:space="preserve"> 5、多功能心率柱1台，采用太阳能供电，实现心率采集功能，支持屏幕显示、语音播报及手机获取心率数据、标配扬声器1个，语音播报模块1个实现步道心率采集功能。</w:t>
            </w:r>
            <w:r>
              <w:br/>
            </w:r>
            <w:r>
              <w:rPr>
                <w:rFonts w:ascii="仿宋_GB2312" w:hAnsi="仿宋_GB2312" w:cs="仿宋_GB2312" w:eastAsia="仿宋_GB2312"/>
              </w:rPr>
              <w:t xml:space="preserve"> 6、数据流量服务，含5张步道4G流量卡，每张卡含1年流量资费。</w:t>
            </w:r>
          </w:p>
        </w:tc>
      </w:tr>
    </w:tbl>
    <w:p>
      <w:pPr>
        <w:pStyle w:val="null5"/>
        <w:jc w:val="left"/>
      </w:pPr>
      <w:r>
        <w:rPr>
          <w:rFonts w:ascii="仿宋_GB2312" w:hAnsi="仿宋_GB2312" w:cs="仿宋_GB2312" w:eastAsia="仿宋_GB2312"/>
        </w:rPr>
        <w:t>标的名称：AI智慧虚拟骑行单车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1、大屏不小于2310mm(H)*1980mm(L)*400mm(D)，</w:t>
            </w:r>
            <w:r>
              <w:br/>
            </w:r>
            <w:r>
              <w:rPr>
                <w:rFonts w:ascii="仿宋_GB2312" w:hAnsi="仿宋_GB2312" w:cs="仿宋_GB2312" w:eastAsia="仿宋_GB2312"/>
              </w:rPr>
              <w:t xml:space="preserve"> 2、骑行设备:成人不小于1.2m*1.03m*0.36M     儿童不小于0.94m*0.8m*0.3m                                  </w:t>
            </w:r>
          </w:p>
          <w:p>
            <w:pPr>
              <w:pStyle w:val="null5"/>
              <w:jc w:val="left"/>
            </w:pPr>
            <w:r>
              <w:rPr>
                <w:rFonts w:ascii="仿宋_GB2312" w:hAnsi="仿宋_GB2312" w:cs="仿宋_GB2312" w:eastAsia="仿宋_GB2312"/>
              </w:rPr>
              <w:t>3、功能：将骑行运动与娱乐体验结合，屏幕里模拟山地、城市等不低于3套骑行场景，骑行装置将数据传给主机，系统识别骑行者的运动速度，游戏结束后根据达到终点时间长短生成排行榜及心率。</w:t>
            </w:r>
            <w:r>
              <w:br/>
            </w:r>
            <w:r>
              <w:rPr>
                <w:rFonts w:ascii="仿宋_GB2312" w:hAnsi="仿宋_GB2312" w:cs="仿宋_GB2312" w:eastAsia="仿宋_GB2312"/>
              </w:rPr>
              <w:t xml:space="preserve"> 4、骑行系统：将骑行运动与娱乐体验结合，屏幕里模拟山地骑行场景，骑行装置将数据传给AI系统，系统识别骑行者的运动速度，屏幕虚拟骑行也跟随骑行，请产生各种特效及音乐，游戏结束后根据达到终点时间长短生成排行榜；</w:t>
            </w:r>
          </w:p>
          <w:p>
            <w:pPr>
              <w:pStyle w:val="null5"/>
              <w:jc w:val="left"/>
            </w:pPr>
            <w:r>
              <w:rPr>
                <w:rFonts w:ascii="仿宋_GB2312" w:hAnsi="仿宋_GB2312" w:cs="仿宋_GB2312" w:eastAsia="仿宋_GB2312"/>
              </w:rPr>
              <w:t>5、体测系统：在骑行过程中监测骑行速度、里程、平均心率并最终展示 。</w:t>
            </w:r>
          </w:p>
        </w:tc>
      </w:tr>
    </w:tbl>
    <w:p>
      <w:pPr>
        <w:pStyle w:val="null5"/>
        <w:jc w:val="left"/>
      </w:pPr>
      <w:r>
        <w:rPr>
          <w:rFonts w:ascii="仿宋_GB2312" w:hAnsi="仿宋_GB2312" w:cs="仿宋_GB2312" w:eastAsia="仿宋_GB2312"/>
        </w:rPr>
        <w:t>标的名称：智慧休闲座椅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1、主体不小于1.5mm钢制结构，烤漆工艺;                                                                        </w:t>
            </w:r>
          </w:p>
          <w:p>
            <w:pPr>
              <w:pStyle w:val="null5"/>
              <w:jc w:val="left"/>
            </w:pPr>
            <w:r>
              <w:rPr>
                <w:rFonts w:ascii="仿宋_GB2312" w:hAnsi="仿宋_GB2312" w:cs="仿宋_GB2312" w:eastAsia="仿宋_GB2312"/>
              </w:rPr>
              <w:t>2、包含USB3.0快充不小于2个输出电压/电流5V/3A，无线充电不小于2个5V/2.1A10W，LED灯带不小于12V10W，蓝牙音乐不小于12V10W，45Hz-18KH，WIFI4G路由器150Mbps,有效传输距离:2-25米，支持WiFi在线人数15+:                        3、光伏功率:单品硅不小于130W</w:t>
            </w:r>
          </w:p>
        </w:tc>
      </w:tr>
    </w:tbl>
    <w:p>
      <w:pPr>
        <w:pStyle w:val="null5"/>
        <w:jc w:val="left"/>
      </w:pPr>
      <w:r>
        <w:rPr>
          <w:rFonts w:ascii="仿宋_GB2312" w:hAnsi="仿宋_GB2312" w:cs="仿宋_GB2312" w:eastAsia="仿宋_GB2312"/>
        </w:rPr>
        <w:t>标的名称：智能储物柜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柜门不小于1.0mm，整体表面磷化除锈后，静电喷塑处理</w:t>
            </w:r>
            <w:r>
              <w:br/>
            </w:r>
            <w:r>
              <w:rPr>
                <w:rFonts w:ascii="仿宋_GB2312" w:hAnsi="仿宋_GB2312" w:cs="仿宋_GB2312" w:eastAsia="仿宋_GB2312"/>
              </w:rPr>
              <w:t xml:space="preserve"> 显示屏不小于7寸触摸显示屏</w:t>
            </w:r>
            <w:r>
              <w:br/>
            </w:r>
            <w:r>
              <w:rPr>
                <w:rFonts w:ascii="仿宋_GB2312" w:hAnsi="仿宋_GB2312" w:cs="仿宋_GB2312" w:eastAsia="仿宋_GB2312"/>
              </w:rPr>
              <w:t xml:space="preserve"> 远程控制:支持远程控制整机开关机功能                                                            </w:t>
            </w:r>
          </w:p>
          <w:p>
            <w:pPr>
              <w:pStyle w:val="null5"/>
              <w:jc w:val="left"/>
            </w:pPr>
            <w:r>
              <w:rPr>
                <w:rFonts w:ascii="仿宋_GB2312" w:hAnsi="仿宋_GB2312" w:cs="仿宋_GB2312" w:eastAsia="仿宋_GB2312"/>
              </w:rPr>
              <w:t>1、 外壳材质： 不小于1.0mm 镀锌板， 表面喷户外专用粉；具有室外防水 功能，为各类元件的防尘、防潮、抗老化提供防护；</w:t>
            </w:r>
            <w:r>
              <w:br/>
            </w:r>
            <w:r>
              <w:rPr>
                <w:rFonts w:ascii="仿宋_GB2312" w:hAnsi="仿宋_GB2312" w:cs="仿宋_GB2312" w:eastAsia="仿宋_GB2312"/>
              </w:rPr>
              <w:t xml:space="preserve"> 2、户外触摸屏不小于21 寸，支持人脸、芯片、密码存取；</w:t>
            </w:r>
            <w:r>
              <w:br/>
            </w:r>
            <w:r>
              <w:rPr>
                <w:rFonts w:ascii="仿宋_GB2312" w:hAnsi="仿宋_GB2312" w:cs="仿宋_GB2312" w:eastAsia="仿宋_GB2312"/>
              </w:rPr>
              <w:t xml:space="preserve"> 3、 前置单目活体检测人脸识别摄像头不小于200万像素，星光级宽动态红外，1080P 分辨率；</w:t>
            </w:r>
            <w:r>
              <w:br/>
            </w:r>
            <w:r>
              <w:rPr>
                <w:rFonts w:ascii="仿宋_GB2312" w:hAnsi="仿宋_GB2312" w:cs="仿宋_GB2312" w:eastAsia="仿宋_GB2312"/>
              </w:rPr>
              <w:t xml:space="preserve"> 4、人脸识别速度：≤0.5s；</w:t>
            </w:r>
            <w:r>
              <w:br/>
            </w:r>
            <w:r>
              <w:rPr>
                <w:rFonts w:ascii="仿宋_GB2312" w:hAnsi="仿宋_GB2312" w:cs="仿宋_GB2312" w:eastAsia="仿宋_GB2312"/>
              </w:rPr>
              <w:t xml:space="preserve"> 5、 识别人脸角度：左右 25°，上下 45°；</w:t>
            </w:r>
            <w:r>
              <w:br/>
            </w:r>
            <w:r>
              <w:rPr>
                <w:rFonts w:ascii="仿宋_GB2312" w:hAnsi="仿宋_GB2312" w:cs="仿宋_GB2312" w:eastAsia="仿宋_GB2312"/>
              </w:rPr>
              <w:t xml:space="preserve"> 6、 运行温度：-20-60C；</w:t>
            </w:r>
            <w:r>
              <w:br/>
            </w:r>
            <w:r>
              <w:rPr>
                <w:rFonts w:ascii="仿宋_GB2312" w:hAnsi="仿宋_GB2312" w:cs="仿宋_GB2312" w:eastAsia="仿宋_GB2312"/>
              </w:rPr>
              <w:t xml:space="preserve"> 7、安装方式：混凝土基础安装。</w:t>
            </w:r>
          </w:p>
        </w:tc>
      </w:tr>
    </w:tbl>
    <w:p>
      <w:pPr>
        <w:pStyle w:val="null5"/>
        <w:jc w:val="left"/>
      </w:pPr>
      <w:r>
        <w:rPr>
          <w:rFonts w:ascii="仿宋_GB2312" w:hAnsi="仿宋_GB2312" w:cs="仿宋_GB2312" w:eastAsia="仿宋_GB2312"/>
        </w:rPr>
        <w:t>标的名称：光发电设备（具备同类功能的 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1、实时提供电能:为器材提供电能。                                                                </w:t>
            </w:r>
          </w:p>
          <w:p>
            <w:pPr>
              <w:pStyle w:val="null5"/>
              <w:jc w:val="left"/>
            </w:pPr>
            <w:r>
              <w:rPr>
                <w:rFonts w:ascii="仿宋_GB2312" w:hAnsi="仿宋_GB2312" w:cs="仿宋_GB2312" w:eastAsia="仿宋_GB2312"/>
              </w:rPr>
              <w:t>2、实时监测客流:实时分流、反馈市民。</w:t>
            </w:r>
            <w:r>
              <w:br/>
            </w:r>
            <w:r>
              <w:rPr>
                <w:rFonts w:ascii="仿宋_GB2312" w:hAnsi="仿宋_GB2312" w:cs="仿宋_GB2312" w:eastAsia="仿宋_GB2312"/>
              </w:rPr>
              <w:t xml:space="preserve"> 3、实时监测器材:识别器材的不正常使用以及危险动</w:t>
            </w:r>
            <w:r>
              <w:br/>
            </w:r>
            <w:r>
              <w:rPr>
                <w:rFonts w:ascii="仿宋_GB2312" w:hAnsi="仿宋_GB2312" w:cs="仿宋_GB2312" w:eastAsia="仿宋_GB2312"/>
              </w:rPr>
              <w:t xml:space="preserve"> 作等情况,及时提醒。                                                                                      </w:t>
            </w:r>
          </w:p>
          <w:p>
            <w:pPr>
              <w:pStyle w:val="null5"/>
              <w:jc w:val="left"/>
            </w:pPr>
            <w:r>
              <w:rPr>
                <w:rFonts w:ascii="仿宋_GB2312" w:hAnsi="仿宋_GB2312" w:cs="仿宋_GB2312" w:eastAsia="仿宋_GB2312"/>
              </w:rPr>
              <w:t xml:space="preserve">4、远程巡检器材:检查各器材的使用率、使用状态、损坏情况等,及时提醒市民并检修。                                  </w:t>
            </w:r>
          </w:p>
          <w:p>
            <w:pPr>
              <w:pStyle w:val="null5"/>
              <w:jc w:val="left"/>
            </w:pPr>
            <w:r>
              <w:rPr>
                <w:rFonts w:ascii="仿宋_GB2312" w:hAnsi="仿宋_GB2312" w:cs="仿宋_GB2312" w:eastAsia="仿宋_GB2312"/>
              </w:rPr>
              <w:t>▲5、产品符合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标的名称：平推划船肌力训练器（具备同类功能的器材）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r>
              <w:br/>
            </w:r>
            <w:r>
              <w:rPr>
                <w:rFonts w:ascii="仿宋_GB2312" w:hAnsi="仿宋_GB2312" w:cs="仿宋_GB2312" w:eastAsia="仿宋_GB2312"/>
              </w:rPr>
              <w:t xml:space="preserve"> 2、显示不小于10寸液晶屏幕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5、有氧体能训练，活化上肢关节;提升上肢的协调能力;训练大脑对四肢的支配能力,预防阿尔兹海默症;提高心肺功能,锻炼四肢肌力和增强全身耐力;增加热量消耗,预防脂肪堆积。</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标的名称：康养上肢活动器（具备同类功能的器材）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5、有氧体能训练，活化上肢关节;提升上肢的协调能力;训练大脑对四肢的支配能力，预防阿尔兹海默症;提高心肺功能,锻炼四肢肌力和增强全身耐力;增加热量消耗,预防脂肪堆积。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标的名称：康养斜躺式健⾝车（具备同类功能的器材）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功能要求：有氧运动提高心肺功能和下肢肌肉力量；刺激⾎液循环和呼吸系统，提⾼心肺功能，从而提高抵抗力，防止动脉硬化，降低心脑血管疾病的发病率，增加热量消耗，预防脂肪堆积。预防阿尔兹海默症。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标的名称：推举高拉肌力训练器（具备同类功能的器材）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5、功能要求： 有氧体能训练,活化上下肢关节;提升上肢的协调能力;训练大脑对四肢的支配能力,预防阿尔兹海默症;提高心肺功能,锻炼四肢肌力和增强全身耐力;增加热量消耗，预防脂肪堆积。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标的名称：磁控象棋桌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1、器材主立柱采用不小于□200mm×3.0mm的钢管制成。</w:t>
            </w:r>
            <w:r>
              <w:br/>
            </w:r>
            <w:r>
              <w:rPr>
                <w:rFonts w:ascii="仿宋_GB2312" w:hAnsi="仿宋_GB2312" w:cs="仿宋_GB2312" w:eastAsia="仿宋_GB2312"/>
              </w:rPr>
              <w:t xml:space="preserve"> 2、器材主要材料为钢管和工程塑料。</w:t>
            </w:r>
            <w:r>
              <w:br/>
            </w:r>
            <w:r>
              <w:rPr>
                <w:rFonts w:ascii="仿宋_GB2312" w:hAnsi="仿宋_GB2312" w:cs="仿宋_GB2312" w:eastAsia="仿宋_GB2312"/>
              </w:rPr>
              <w:t xml:space="preserve"> 3、主要承载横梁尺寸不小于700mm×700mm×150mm。</w:t>
            </w:r>
            <w:r>
              <w:br/>
            </w:r>
            <w:r>
              <w:rPr>
                <w:rFonts w:ascii="仿宋_GB2312" w:hAnsi="仿宋_GB2312" w:cs="仿宋_GB2312" w:eastAsia="仿宋_GB2312"/>
              </w:rPr>
              <w:t xml:space="preserve"> 4、稳定性不应有任何方向的倾斜、翻倒或较明显的永久变形现象</w:t>
            </w:r>
            <w:r>
              <w:br/>
            </w:r>
            <w:r>
              <w:rPr>
                <w:rFonts w:ascii="仿宋_GB2312" w:hAnsi="仿宋_GB2312" w:cs="仿宋_GB2312" w:eastAsia="仿宋_GB2312"/>
              </w:rPr>
              <w:t xml:space="preserve"> 5、桌面面板采用高强防爆钢化玻璃，有效防盗，象棋盘面采用钢化玻璃制作，精致、美观；座椅盘面SMC材料加工而成，有效防锈。 </w:t>
            </w:r>
            <w:r>
              <w:br/>
            </w:r>
            <w:r>
              <w:rPr>
                <w:rFonts w:ascii="仿宋_GB2312" w:hAnsi="仿宋_GB2312" w:cs="仿宋_GB2312" w:eastAsia="仿宋_GB2312"/>
              </w:rPr>
              <w:t xml:space="preserve"> ▲6、产品符合 GB19272-2011《室外健身器材的安全通用要求》国家标准，提供具有国家体育用品质量监督检验中心的检验报告扫描件及经国家认证认可监督管理委员会认可的第三方有权机构出具的产品认证证书扫描件。</w:t>
            </w:r>
          </w:p>
        </w:tc>
      </w:tr>
    </w:tbl>
    <w:p>
      <w:pPr>
        <w:pStyle w:val="null5"/>
        <w:jc w:val="left"/>
      </w:pPr>
      <w:r>
        <w:rPr>
          <w:rFonts w:ascii="仿宋_GB2312" w:hAnsi="仿宋_GB2312" w:cs="仿宋_GB2312" w:eastAsia="仿宋_GB2312"/>
        </w:rPr>
        <w:t>标的名称：青少年体能训练组合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1、主要承载立柱：立柱为优质Q235B钢管，其横截面积尺寸不小于Ф114mmx3mm，</w:t>
            </w:r>
            <w:r>
              <w:br/>
            </w:r>
            <w:r>
              <w:rPr>
                <w:rFonts w:ascii="仿宋_GB2312" w:hAnsi="仿宋_GB2312" w:cs="仿宋_GB2312" w:eastAsia="仿宋_GB2312"/>
              </w:rPr>
              <w:t xml:space="preserve"> 主要承载横梁：均由优质Q235B钢构成，方管其横截面积尺寸不小于Ф60mmx3mm.</w:t>
            </w:r>
            <w:r>
              <w:br/>
            </w:r>
            <w:r>
              <w:rPr>
                <w:rFonts w:ascii="仿宋_GB2312" w:hAnsi="仿宋_GB2312" w:cs="仿宋_GB2312" w:eastAsia="仿宋_GB2312"/>
              </w:rPr>
              <w:t xml:space="preserve"> 2、主要功能：曲臂支撑、曲臂卷腹、仰卧起坐、肋木、俯卧撑架、天梯、吊环梯、自重式下拉训练器、自重式推举训练器、蹬力器、爬网、单杠、太极推盘、攀岩架、引体训练架、背部按摩、扭腰器、曲臂卷腹、上肢伸展训练、太极推盘、腿部按摩、自重式划船器、自重式蹬腿训练器、腹肌板、肋木架、爬网、攀岩架、伸展训练器等功能，适合青壮年人群适用。实现各项自由力量体能训练运动。</w:t>
            </w:r>
            <w:r>
              <w:br/>
            </w:r>
            <w:r>
              <w:rPr>
                <w:rFonts w:ascii="仿宋_GB2312" w:hAnsi="仿宋_GB2312" w:cs="仿宋_GB2312" w:eastAsia="仿宋_GB2312"/>
              </w:rPr>
              <w:t xml:space="preserve"> 3、可提供至少4种以上组合形式的图片和参数。</w:t>
            </w:r>
            <w:r>
              <w:br/>
            </w:r>
            <w:r>
              <w:rPr>
                <w:rFonts w:ascii="仿宋_GB2312" w:hAnsi="仿宋_GB2312" w:cs="仿宋_GB2312" w:eastAsia="仿宋_GB2312"/>
              </w:rPr>
              <w:t xml:space="preserve"> 4、安装方式：预埋式不小于深度600mm（主立柱），坑基尺寸不小于500mm×500mm×700mm（主立柱）。</w:t>
            </w:r>
            <w:r>
              <w:br/>
            </w:r>
            <w:r>
              <w:rPr>
                <w:rFonts w:ascii="仿宋_GB2312" w:hAnsi="仿宋_GB2312" w:cs="仿宋_GB2312" w:eastAsia="仿宋_GB2312"/>
              </w:rPr>
              <w:t xml:space="preserve"> 5、立柱焊件采用优质Q235B钢管，其具有较好的伸长率、强度，良好的韧性和铸造性，易于冲压和焊接，是工程上质量要求较高的焊接结构件，主立柱横截尺寸不小于Ф114mmx3mm。使得整体焊件强度高，可靠性强。</w:t>
            </w:r>
          </w:p>
        </w:tc>
      </w:tr>
    </w:tbl>
    <w:p>
      <w:pPr>
        <w:pStyle w:val="null5"/>
        <w:jc w:val="left"/>
      </w:pPr>
      <w:r>
        <w:rPr>
          <w:rFonts w:ascii="仿宋_GB2312" w:hAnsi="仿宋_GB2312" w:cs="仿宋_GB2312" w:eastAsia="仿宋_GB2312"/>
        </w:rPr>
        <w:t>标的名称：监控设备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1、产品尺寸不小于180 × 92 × 85 mm                                              </w:t>
            </w:r>
          </w:p>
          <w:p>
            <w:pPr>
              <w:pStyle w:val="null5"/>
              <w:jc w:val="left"/>
            </w:pPr>
            <w:r>
              <w:rPr>
                <w:rFonts w:ascii="仿宋_GB2312" w:hAnsi="仿宋_GB2312" w:cs="仿宋_GB2312" w:eastAsia="仿宋_GB2312"/>
              </w:rPr>
              <w:t xml:space="preserve">2、不小于400万 1/3" CMOS 白光全彩筒型网络摄像机、智能侦测：支持越界侦测，区域入侵侦测、1个内置麦克风，高清拾音、白光/红外双补光，白光最远可达30 m，红外最远可达50 m、                                                                           3、最低照度: 彩色：0.005 Lux @（F1.06，AGC ON），0 Lux with IR宽动态不小于 120 dB、焦距&amp;视场角不小于 2.8 mm，水平视场角不小于97°，垂直视场角不小于52.3°，对角线视场角不小于114.3°、4 mm，水平视场角不小于78.8°，垂直视场角不小于40.5°，对角线视场角不小于93.9°、6 mm，水平视场角不小于49.1°，垂直视场角不小于26.3°，对角线视场角不小于57.2°、8 mm，水平视场角不小于37.5°，垂直视场角不小于20.7°，对角线视场角不小于43.3° 、12 mm，水平视场角不小于23.4°，垂直视场角不小于13.3°，对角线视场角：26.88° 、                                      </w:t>
            </w:r>
          </w:p>
          <w:p>
            <w:pPr>
              <w:pStyle w:val="null5"/>
              <w:jc w:val="left"/>
            </w:pPr>
            <w:r>
              <w:rPr>
                <w:rFonts w:ascii="仿宋_GB2312" w:hAnsi="仿宋_GB2312" w:cs="仿宋_GB2312" w:eastAsia="仿宋_GB2312"/>
              </w:rPr>
              <w:t xml:space="preserve">4、补光灯类型: 默认白光，可切换红外补光、补光距离: 红外光最远可达50 m，白光最远可达30 m、波长范围不小于 850 nm、防补光过曝: 支持、最大图像尺寸不小于 2560 × 1440、视频压缩标准: 主码流：H.265/H.264、音频: 1个内置麦克风、网络: 1个RJ45 10 M/100 M自适应以太网口、启动及工作温湿度: -30 ℃~60 ℃，湿度小于95%（无凝结）、   </w:t>
            </w:r>
          </w:p>
          <w:p>
            <w:pPr>
              <w:pStyle w:val="null5"/>
              <w:jc w:val="left"/>
            </w:pPr>
            <w:r>
              <w:rPr>
                <w:rFonts w:ascii="仿宋_GB2312" w:hAnsi="仿宋_GB2312" w:cs="仿宋_GB2312" w:eastAsia="仿宋_GB2312"/>
              </w:rPr>
              <w:t xml:space="preserve">5、供电方式不小于 DC：12 V ± 25%，支持防反接保护；PoE：802.3af，Class              </w:t>
            </w:r>
          </w:p>
          <w:p>
            <w:pPr>
              <w:pStyle w:val="null5"/>
              <w:jc w:val="left"/>
            </w:pPr>
            <w:r>
              <w:rPr>
                <w:rFonts w:ascii="仿宋_GB2312" w:hAnsi="仿宋_GB2312" w:cs="仿宋_GB2312" w:eastAsia="仿宋_GB2312"/>
              </w:rPr>
              <w:t>6、电流及功耗不小于 DC：12 V，0.75 A，最大功耗不小于9.0 W；PoE：802.3af，36 V~57 V，0.29 A~0.18 A，最大功耗不小于10.5 W、电源接口类型: Ø5.5 mm圆口。</w:t>
            </w:r>
            <w:r>
              <w:br/>
            </w:r>
            <w:r>
              <w:rPr>
                <w:rFonts w:ascii="仿宋_GB2312" w:hAnsi="仿宋_GB2312" w:cs="仿宋_GB2312" w:eastAsia="仿宋_GB2312"/>
              </w:rPr>
              <w:t xml:space="preserve"> 7、设备重量不小于560 g、带包装重量不小于 750 g、防护不小于 IP66。</w:t>
            </w:r>
          </w:p>
        </w:tc>
      </w:tr>
    </w:tbl>
    <w:p>
      <w:pPr>
        <w:pStyle w:val="null5"/>
        <w:jc w:val="left"/>
      </w:pPr>
      <w:r>
        <w:rPr>
          <w:rFonts w:ascii="仿宋_GB2312" w:hAnsi="仿宋_GB2312" w:cs="仿宋_GB2312" w:eastAsia="仿宋_GB2312"/>
        </w:rPr>
        <w:t>标的名称：EPDM颗粒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1、冲击吸收率35%-50%；</w:t>
            </w:r>
            <w:r>
              <w:br/>
            </w:r>
            <w:r>
              <w:rPr>
                <w:rFonts w:ascii="仿宋_GB2312" w:hAnsi="仿宋_GB2312" w:cs="仿宋_GB2312" w:eastAsia="仿宋_GB2312"/>
              </w:rPr>
              <w:t xml:space="preserve"> 2、垂直变形0.6-3.0㎜；</w:t>
            </w:r>
            <w:r>
              <w:br/>
            </w:r>
            <w:r>
              <w:rPr>
                <w:rFonts w:ascii="仿宋_GB2312" w:hAnsi="仿宋_GB2312" w:cs="仿宋_GB2312" w:eastAsia="仿宋_GB2312"/>
              </w:rPr>
              <w:t xml:space="preserve"> 3、抗滑值（BPN，20 ℃）≥47（湿测）；</w:t>
            </w:r>
            <w:r>
              <w:br/>
            </w:r>
            <w:r>
              <w:rPr>
                <w:rFonts w:ascii="仿宋_GB2312" w:hAnsi="仿宋_GB2312" w:cs="仿宋_GB2312" w:eastAsia="仿宋_GB2312"/>
              </w:rPr>
              <w:t xml:space="preserve"> 4、合成材料面层耐人工气候老化性能（500h老化后）渗水型场地拉伸强度≥0.4MPa；</w:t>
            </w:r>
            <w:r>
              <w:br/>
            </w:r>
            <w:r>
              <w:rPr>
                <w:rFonts w:ascii="仿宋_GB2312" w:hAnsi="仿宋_GB2312" w:cs="仿宋_GB2312" w:eastAsia="仿宋_GB2312"/>
              </w:rPr>
              <w:t xml:space="preserve"> 5、合成材料面层耐人工气候老化性能（500h老化后）拉断伸长率≥40；</w:t>
            </w:r>
            <w:r>
              <w:br/>
            </w:r>
            <w:r>
              <w:rPr>
                <w:rFonts w:ascii="仿宋_GB2312" w:hAnsi="仿宋_GB2312" w:cs="仿宋_GB2312" w:eastAsia="仿宋_GB2312"/>
              </w:rPr>
              <w:t xml:space="preserve"> 6、阻燃性能≥Ⅰ级；</w:t>
            </w:r>
            <w:r>
              <w:br/>
            </w:r>
            <w:r>
              <w:rPr>
                <w:rFonts w:ascii="仿宋_GB2312" w:hAnsi="仿宋_GB2312" w:cs="仿宋_GB2312" w:eastAsia="仿宋_GB2312"/>
              </w:rPr>
              <w:t xml:space="preserve"> 7、无机填料含量（%）≤65；</w:t>
            </w:r>
            <w:r>
              <w:br/>
            </w:r>
            <w:r>
              <w:rPr>
                <w:rFonts w:ascii="仿宋_GB2312" w:hAnsi="仿宋_GB2312" w:cs="仿宋_GB2312" w:eastAsia="仿宋_GB2312"/>
              </w:rPr>
              <w:t xml:space="preserve"> 8、气味等级≤3；</w:t>
            </w:r>
            <w:r>
              <w:br/>
            </w:r>
            <w:r>
              <w:rPr>
                <w:rFonts w:ascii="仿宋_GB2312" w:hAnsi="仿宋_GB2312" w:cs="仿宋_GB2312" w:eastAsia="仿宋_GB2312"/>
              </w:rPr>
              <w:t xml:space="preserve"> 9、厚度不小于10mm。</w:t>
            </w:r>
            <w:r>
              <w:br/>
            </w:r>
            <w:r>
              <w:rPr>
                <w:rFonts w:ascii="仿宋_GB2312" w:hAnsi="仿宋_GB2312" w:cs="仿宋_GB2312" w:eastAsia="仿宋_GB2312"/>
              </w:rPr>
              <w:t xml:space="preserve"> ★10、所投EPDM颗粒根据GB/T9268-2008的标准判定为：耐冻融性（60℃2h，-35℃2h）250次循环后无起皮、无开裂、不粘结、表面无明显粉化变白现象，提供具有CMA或CNAS的第三方检测机构出具的相关检测报告扫描件及全国认证认可信息公共服务平台真伪查询截图。</w:t>
            </w:r>
            <w:r>
              <w:br/>
            </w:r>
            <w:r>
              <w:rPr>
                <w:rFonts w:ascii="仿宋_GB2312" w:hAnsi="仿宋_GB2312" w:cs="仿宋_GB2312" w:eastAsia="仿宋_GB2312"/>
              </w:rPr>
              <w:t xml:space="preserve"> ★11、所投EPDM颗粒根据 EPA8270D； EN14372:2004；EPA 8260D；GB/T29609-2013；GB/T34436-2017；GB/T31414-2015；GB/T40909-2021；GB/T26125-2011；GB 36246-2018；GB/T19942-2019判定全项有害物质未检出，提供具有CMA或CNAS的第三方检测机构出具的相关检测报告扫描件及全国认证认可信息公共服务平台真伪查询截图。</w:t>
            </w:r>
            <w:r>
              <w:br/>
            </w:r>
            <w:r>
              <w:rPr>
                <w:rFonts w:ascii="仿宋_GB2312" w:hAnsi="仿宋_GB2312" w:cs="仿宋_GB2312" w:eastAsia="仿宋_GB2312"/>
              </w:rPr>
              <w:t xml:space="preserve"> ★12、所投EPDM颗粒符合GB/T16422.2-2022标准，氙灯老化1000小时后颗粒无粉化无开裂现象，耐光色牢度≥3级，提供具有CMA或CNAS资质的第三方检测机构出具的检测报告扫描件及全国认证认可信息公共服务平台真伪查询截图。</w:t>
            </w:r>
            <w:r>
              <w:br/>
            </w:r>
            <w:r>
              <w:rPr>
                <w:rFonts w:ascii="仿宋_GB2312" w:hAnsi="仿宋_GB2312" w:cs="仿宋_GB2312" w:eastAsia="仿宋_GB2312"/>
              </w:rPr>
              <w:t xml:space="preserve"> ★13、所投EPDM颗粒根据 GB/T32199-2015 判定为：三元丙橡胶相似度高于96%，提供具有CMA或CNAS资质的第三方检测机构出具的检测报告扫描件及全国认证认可信息公共服务平台真伪查询截图。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技术指标响应</w:t>
            </w:r>
          </w:p>
        </w:tc>
        <w:tc>
          <w:tcPr>
            <w:tcW w:type="dxa" w:w="3115"/>
          </w:tcPr>
          <w:p>
            <w:pPr>
              <w:pStyle w:val="null5"/>
              <w:jc w:val="left"/>
            </w:pPr>
            <w:r>
              <w:rPr>
                <w:rFonts w:ascii="仿宋_GB2312" w:hAnsi="仿宋_GB2312" w:cs="仿宋_GB2312" w:eastAsia="仿宋_GB2312"/>
              </w:rPr>
              <w:t>技术参数指标中标“▲”项不满足采购文件要求每有一项减2分，其他技术指数中每有一条不满足扣1分，扣完为止。</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针对本项目特点，对投标人提供的供货方案进行评价,其中：（1）配送方式（2）供货时间（3）技术方案及保障措施（4）货物交接的具体技术方案（5）风险分析与解决方案进行评价：内容阐述全面、满足项目需求和实际情况且满足采购需求的得10分；内容虽阐述一般，基本贴合项目实际情况进行论述的得7分；内容中未包括具体实施细节及措施的得4分；内容阐述与项目无关且单一的得1分；内容缺失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货物安装调试方案</w:t>
            </w:r>
          </w:p>
        </w:tc>
        <w:tc>
          <w:tcPr>
            <w:tcW w:type="dxa" w:w="3115"/>
          </w:tcPr>
          <w:p>
            <w:pPr>
              <w:pStyle w:val="null5"/>
              <w:jc w:val="left"/>
            </w:pPr>
            <w:r>
              <w:rPr>
                <w:rFonts w:ascii="仿宋_GB2312" w:hAnsi="仿宋_GB2312" w:cs="仿宋_GB2312" w:eastAsia="仿宋_GB2312"/>
              </w:rPr>
              <w:t>对投标人提供的货物安装调试方案进行评价，其中：（1）货物安装方案（2）货物调试方案（3）安装和调试的时间进度安排，进行评价：内容阐述全面、满足项目需求和实际情况且满足采购需求的得12分；内容虽阐述一般，基本贴合项目实际情况进行论述的得9分；内容中未包括具体实施细节及措施的得6分；内容阐述与项目无关且单一的得3分；内容缺失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运维服务及保障措施</w:t>
            </w:r>
          </w:p>
        </w:tc>
        <w:tc>
          <w:tcPr>
            <w:tcW w:type="dxa" w:w="3115"/>
          </w:tcPr>
          <w:p>
            <w:pPr>
              <w:pStyle w:val="null5"/>
              <w:jc w:val="left"/>
            </w:pPr>
            <w:r>
              <w:rPr>
                <w:rFonts w:ascii="仿宋_GB2312" w:hAnsi="仿宋_GB2312" w:cs="仿宋_GB2312" w:eastAsia="仿宋_GB2312"/>
              </w:rPr>
              <w:t>运维服务及保障措施内容完整、合理、可靠、可行性高、针对性等完全符合项目实际情况的得10分；运维服务及保障措施较为完整，合理、可靠、可行性等较为符合项目实际情况的得7分；运维服务及保障措施较为完整，合理、可靠、可行性等基本符合项目实际情况的得4分；运维服务及保障措施内容不太完整，与项目实际情况不太相符的得1分；内容缺失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供应商近年（2022年1月至今）每提供1份业绩得4分，最高得8分。（投标文件须附合同原件扫描件，金额、签章必须清晰，不清晰不予评分）。类似业绩指：体育设备设施类的供货业绩。</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售后服务响应速度快，能够提供包括但不限于电话、现场等多种方式的售后服务，得2分；售后服务响应速度一般，售后服务方式单一，得1分，内容缺失不得分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