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2025年达拉特旗元宵节音乐焰火表演设计、采购总承包项目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达拉特旗文化和旅游局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内蒙古雨舟工程项目管理有限公司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ESZCDQS-C-F-250012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内蒙古雨舟工程项目管理有限公司</w:t>
      </w:r>
      <w:r>
        <w:rPr>
          <w:rFonts w:ascii="仿宋_GB2312" w:hAnsi="仿宋_GB2312" w:cs="仿宋_GB2312" w:eastAsia="仿宋_GB2312"/>
        </w:rPr>
        <w:t xml:space="preserve"> 受 </w:t>
      </w:r>
      <w:r>
        <w:rPr>
          <w:rFonts w:ascii="仿宋_GB2312" w:hAnsi="仿宋_GB2312" w:cs="仿宋_GB2312" w:eastAsia="仿宋_GB2312"/>
        </w:rPr>
        <w:t>达拉特旗文化和旅游局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2025年达拉特旗元宵节音乐焰火表演设计、采购总承包项目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2025年达拉特旗元宵节音乐焰火表演设计、采购总承包项目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ESZCDQS-C-F-250012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429[2025]00088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2025年达拉特旗元宵节音乐焰火表演设计、采购总承包项目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1、资格：供应商须具有公安部门颁发的大型焰火燃放丙级及以上资质（在有效期内，响应文件中需附资质证明扫描件）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内蒙古雨舟工程项目管理有限公司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内蒙古自治区鄂尔多斯市东胜区东胜区吉劳庆北路11号7号楼7号底商</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18604778177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达拉特旗文化和旅游局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鄂尔多斯市达拉特旗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郭振鹏</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18047785525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代理服务费收费标准：中标价的1.5%</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达拉特旗文化和旅游局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内蒙古雨舟工程项目管理有限公司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供应商为达拉特旗2025年元宵节焰火秀表演提供服务，服务内容包含燃放作业、组织实施、消防和应急事故处理、燃放作业人员配备、烟花产品、烟花燃放整体效果等。供应商报价需包含为实现烟花燃放整体效果的材料费、人工费、机械设备使用费、运输费、燃放场地搭建等所有费用。 主要包含：1、负责主题烟花演出整体创意设计；2、负责烟花产品的设计、生产、运输、安装、燃放工作；3、负责烟花燃放的相关手续报批；4、负责燃放警戒线范围内的安全保障；5、燃放场地应符合《烟花爆竹安全管理条例》的相关规定； 6、燃放要求应符合《大型焰火燃放安全技术规程》的相关规定。</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2025年2月12日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达拉特旗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1、货到验收合格并在规定时间和地点安全燃放完毕后一 次性支付（按合同约定），达到付款条件起7日，支付合同总金额的100.00%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标的名称：2025年达拉特旗元宵节音乐焰火表演设计、采购总承包项目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left"/>
            </w:pPr>
            <w:r>
              <w:rPr>
                <w:rFonts w:ascii="仿宋_GB2312" w:hAnsi="仿宋_GB2312" w:cs="仿宋_GB2312" w:eastAsia="仿宋_GB2312"/>
                <w:sz w:val="24"/>
                <w:color w:val="000000"/>
              </w:rPr>
              <w:t>为更好响应、引导和促进旅游业恢复发展，深入推动大众旅游、加快培育智慧旅游、探索发展绿色旅游、积极倡导文明旅游、</w:t>
            </w:r>
            <w:r>
              <w:rPr>
                <w:rFonts w:ascii="仿宋_GB2312" w:hAnsi="仿宋_GB2312" w:cs="仿宋_GB2312" w:eastAsia="仿宋_GB2312"/>
                <w:sz w:val="24"/>
                <w:color w:val="000000"/>
              </w:rPr>
              <w:t>推进文旅深度融合，满足人民群众美好生活需要。</w:t>
            </w:r>
          </w:p>
          <w:p>
            <w:pPr>
              <w:pStyle w:val="null5"/>
              <w:ind w:firstLine="480"/>
              <w:jc w:val="left"/>
            </w:pPr>
            <w:r>
              <w:rPr>
                <w:rFonts w:ascii="仿宋_GB2312" w:hAnsi="仿宋_GB2312" w:cs="仿宋_GB2312" w:eastAsia="仿宋_GB2312"/>
                <w:sz w:val="24"/>
                <w:color w:val="000000"/>
              </w:rPr>
              <w:t>本场焰火密切配合达拉特旗特色旅游发展，</w:t>
            </w:r>
            <w:r>
              <w:rPr>
                <w:rFonts w:ascii="仿宋_GB2312" w:hAnsi="仿宋_GB2312" w:cs="仿宋_GB2312" w:eastAsia="仿宋_GB2312"/>
                <w:sz w:val="24"/>
                <w:color w:val="000000"/>
              </w:rPr>
              <w:t>用焰火独有的表现形式展现、全域文化旅游资源特色，推动文旅产业高质量发展，推动经济社会的发展，将达拉特旗迎新年主题活动推向高潮。</w:t>
            </w:r>
          </w:p>
          <w:p>
            <w:pPr>
              <w:pStyle w:val="null5"/>
              <w:ind w:firstLine="480"/>
              <w:jc w:val="left"/>
            </w:pPr>
            <w:r>
              <w:rPr>
                <w:rFonts w:ascii="仿宋_GB2312" w:hAnsi="仿宋_GB2312" w:cs="仿宋_GB2312" w:eastAsia="仿宋_GB2312"/>
                <w:sz w:val="24"/>
                <w:color w:val="000000"/>
              </w:rPr>
              <w:t>供应商需充分将</w:t>
            </w:r>
            <w:r>
              <w:rPr>
                <w:rFonts w:ascii="仿宋_GB2312" w:hAnsi="仿宋_GB2312" w:cs="仿宋_GB2312" w:eastAsia="仿宋_GB2312"/>
                <w:sz w:val="24"/>
                <w:color w:val="000000"/>
              </w:rPr>
              <w:t>达拉特旗的自然景观、和人文精神进行梳理和提炼</w:t>
            </w:r>
            <w:r>
              <w:rPr>
                <w:rFonts w:ascii="仿宋_GB2312" w:hAnsi="仿宋_GB2312" w:cs="仿宋_GB2312" w:eastAsia="仿宋_GB2312"/>
                <w:sz w:val="24"/>
                <w:color w:val="000000"/>
              </w:rPr>
              <w:t>与</w:t>
            </w:r>
            <w:r>
              <w:rPr>
                <w:rFonts w:ascii="仿宋_GB2312" w:hAnsi="仿宋_GB2312" w:cs="仿宋_GB2312" w:eastAsia="仿宋_GB2312"/>
                <w:sz w:val="24"/>
                <w:color w:val="000000"/>
              </w:rPr>
              <w:t>焰火秀</w:t>
            </w:r>
            <w:r>
              <w:rPr>
                <w:rFonts w:ascii="仿宋_GB2312" w:hAnsi="仿宋_GB2312" w:cs="仿宋_GB2312" w:eastAsia="仿宋_GB2312"/>
                <w:sz w:val="24"/>
                <w:color w:val="000000"/>
              </w:rPr>
              <w:t>结合</w:t>
            </w:r>
            <w:r>
              <w:rPr>
                <w:rFonts w:ascii="仿宋_GB2312" w:hAnsi="仿宋_GB2312" w:cs="仿宋_GB2312" w:eastAsia="仿宋_GB2312"/>
                <w:sz w:val="24"/>
                <w:color w:val="000000"/>
              </w:rPr>
              <w:t>为一场情景的焰火盛会</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服务内容包含燃放作业、组织实施、消防和应急事故处理、燃放作业人员配备、烟花产品、烟花燃放整体效果等。供应商报价需包含为实现烟花燃放整体效果的材料费、人工费、机械设备使用费、运输费、燃放场地搭建等所有费用。</w:t>
            </w:r>
            <w:r>
              <w:rPr>
                <w:rFonts w:ascii="仿宋_GB2312" w:hAnsi="仿宋_GB2312" w:cs="仿宋_GB2312" w:eastAsia="仿宋_GB2312"/>
                <w:sz w:val="24"/>
                <w:color w:val="000000"/>
              </w:rPr>
              <w:t>主要包含：</w:t>
            </w:r>
            <w:r>
              <w:rPr>
                <w:rFonts w:ascii="仿宋_GB2312" w:hAnsi="仿宋_GB2312" w:cs="仿宋_GB2312" w:eastAsia="仿宋_GB2312"/>
                <w:sz w:val="24"/>
                <w:color w:val="000000"/>
              </w:rPr>
              <w:t>1</w:t>
            </w:r>
            <w:r>
              <w:rPr>
                <w:rFonts w:ascii="仿宋_GB2312" w:hAnsi="仿宋_GB2312" w:cs="仿宋_GB2312" w:eastAsia="仿宋_GB2312"/>
                <w:sz w:val="24"/>
                <w:color w:val="000000"/>
              </w:rPr>
              <w:t>、负责主题焰火演出整体创意设计；</w:t>
            </w:r>
            <w:r>
              <w:rPr>
                <w:rFonts w:ascii="仿宋_GB2312" w:hAnsi="仿宋_GB2312" w:cs="仿宋_GB2312" w:eastAsia="仿宋_GB2312"/>
                <w:sz w:val="24"/>
                <w:color w:val="000000"/>
              </w:rPr>
              <w:t>2</w:t>
            </w:r>
            <w:r>
              <w:rPr>
                <w:rFonts w:ascii="仿宋_GB2312" w:hAnsi="仿宋_GB2312" w:cs="仿宋_GB2312" w:eastAsia="仿宋_GB2312"/>
                <w:sz w:val="24"/>
                <w:color w:val="000000"/>
              </w:rPr>
              <w:t>、负责烟花产品的设计、生产、运输、安装、燃放工作；</w:t>
            </w:r>
            <w:r>
              <w:rPr>
                <w:rFonts w:ascii="仿宋_GB2312" w:hAnsi="仿宋_GB2312" w:cs="仿宋_GB2312" w:eastAsia="仿宋_GB2312"/>
                <w:sz w:val="24"/>
                <w:color w:val="000000"/>
              </w:rPr>
              <w:t>3</w:t>
            </w:r>
            <w:r>
              <w:rPr>
                <w:rFonts w:ascii="仿宋_GB2312" w:hAnsi="仿宋_GB2312" w:cs="仿宋_GB2312" w:eastAsia="仿宋_GB2312"/>
                <w:sz w:val="24"/>
                <w:color w:val="000000"/>
              </w:rPr>
              <w:t>、负责烟花燃放的相关手续报批；</w:t>
            </w:r>
            <w:r>
              <w:rPr>
                <w:rFonts w:ascii="仿宋_GB2312" w:hAnsi="仿宋_GB2312" w:cs="仿宋_GB2312" w:eastAsia="仿宋_GB2312"/>
                <w:sz w:val="24"/>
                <w:color w:val="000000"/>
              </w:rPr>
              <w:t>4</w:t>
            </w:r>
            <w:r>
              <w:rPr>
                <w:rFonts w:ascii="仿宋_GB2312" w:hAnsi="仿宋_GB2312" w:cs="仿宋_GB2312" w:eastAsia="仿宋_GB2312"/>
                <w:sz w:val="24"/>
                <w:color w:val="000000"/>
              </w:rPr>
              <w:t>、负责燃放警戒线范围内的安全保障；</w:t>
            </w: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、燃放场地应符合《烟花爆竹安全管理条例》的相关规定； </w:t>
            </w:r>
            <w:r>
              <w:rPr>
                <w:rFonts w:ascii="仿宋_GB2312" w:hAnsi="仿宋_GB2312" w:cs="仿宋_GB2312" w:eastAsia="仿宋_GB2312"/>
                <w:sz w:val="24"/>
                <w:color w:val="000000"/>
              </w:rPr>
              <w:t>6</w:t>
            </w:r>
            <w:r>
              <w:rPr>
                <w:rFonts w:ascii="仿宋_GB2312" w:hAnsi="仿宋_GB2312" w:cs="仿宋_GB2312" w:eastAsia="仿宋_GB2312"/>
                <w:sz w:val="24"/>
                <w:color w:val="000000"/>
              </w:rPr>
              <w:t>、燃放要求应符合《大型焰火燃放安全技术规程》的相关规定。</w:t>
            </w:r>
            <w:r>
              <w:drawing>
                <wp:inline distT="0" distR="0" distB="0" distL="0">
                  <wp:extent cx="1621155" cy="700251"/>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8"/>
                          <a:stretch>
                            <a:fillRect/>
                          </a:stretch>
                        </pic:blipFill>
                        <pic:spPr>
                          <a:xfrm>
                            <a:off x="0" y="0"/>
                            <a:ext cx="1621155" cy="700251"/>
                          </a:xfrm>
                          <a:prstGeom prst="rect">
                            <a:avLst/>
                          </a:prstGeom>
                        </pic:spPr>
                      </pic:pic>
                    </a:graphicData>
                  </a:graphic>
                </wp:inline>
              </w:drawing>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w:t>
            </w:r>
          </w:p>
        </w:tc>
        <w:tc>
          <w:tcPr>
            <w:tcW w:type="dxa" w:w="4984"/>
          </w:tcPr>
          <w:p>
            <w:pPr>
              <w:pStyle w:val="null5"/>
              <w:jc w:val="left"/>
            </w:pPr>
            <w:r>
              <w:rPr>
                <w:rFonts w:ascii="仿宋_GB2312" w:hAnsi="仿宋_GB2312" w:cs="仿宋_GB2312" w:eastAsia="仿宋_GB2312"/>
              </w:rPr>
              <w:t>供应商须具有公安部门颁发的大型焰火燃放丙级及以上资质（在有效期内，响应文件中需附资质证明扫描件）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不收取</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燃放作业方案</w:t>
            </w:r>
          </w:p>
        </w:tc>
        <w:tc>
          <w:tcPr>
            <w:tcW w:type="dxa" w:w="3115"/>
          </w:tcPr>
          <w:p>
            <w:pPr>
              <w:pStyle w:val="null5"/>
              <w:jc w:val="left"/>
            </w:pPr>
            <w:r>
              <w:rPr>
                <w:rFonts w:ascii="仿宋_GB2312" w:hAnsi="仿宋_GB2312" w:cs="仿宋_GB2312" w:eastAsia="仿宋_GB2312"/>
              </w:rPr>
              <w:t>根据供应商的焰火燃放作业方案进行评审， 1、焰火燃放等级、时间地点、拟燃放产品的种类与数量、燃放场地及拟产品布置示意简图及活动主题相应的编组文字说明，方案内容详细完整、非常合理得10分，方案内容基本完整、基本合理的得6分，方案内容一般完整、一般合理的得3分，不提供不得分；2、焰火燃放艺术创意设计方案，根据方案风格新颖，手段独特，富有创意性、独特性、艺术性，色彩缤纷，具有层次感，有较强的艺术冲击力、感染力等进行评审，方案内容详细完整、非常合理得10分，方案内容基本完整、基本合理的得6分，方案内容一般完整、一般合理的得3分，不提供不得分 。</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组织实施方案</w:t>
            </w:r>
          </w:p>
        </w:tc>
        <w:tc>
          <w:tcPr>
            <w:tcW w:type="dxa" w:w="3115"/>
          </w:tcPr>
          <w:p>
            <w:pPr>
              <w:pStyle w:val="null5"/>
              <w:jc w:val="left"/>
            </w:pPr>
            <w:r>
              <w:rPr>
                <w:rFonts w:ascii="仿宋_GB2312" w:hAnsi="仿宋_GB2312" w:cs="仿宋_GB2312" w:eastAsia="仿宋_GB2312"/>
              </w:rPr>
              <w:t>根据供应商的组织实施方案进行评审，1、根据焰火燃放等级，设置相应的组织机构承担安全警戒、交通管制消防和事故急处理方案，方案内容科学可行、详细完整、非常合理的得5分，方案内容基本完整、基本合 理的得3分，方案内容不完整、不合理的得1分，不提供不得分； 2、烟花爆竹产品及有关器材运输和临时储存、保管的安全措施方案，方案内 容科学可行、详细完整、非常合理的得5分，方案内容基本完整、基本合 理的得3分，方案内容不完整、不合理的得1分，不提供不得分；3、实施方案有药工、燃放和清场期间的安全保卫措施的方案，方案内容科学可行、详细完整、非常合理的得5分，方案内容基本完整、基本合理的得3分，方案内容不完整、不合理的得1分，不提供不得分； 4、事故应急处理措施的方案，方案内容科学可行、详细完整、非常合理的得5分，方案内容基本完整、基本合理的得3分，方案内容不完整、不合理的得1分，不提供不得分。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消防和应急事故处理方案</w:t>
            </w:r>
          </w:p>
        </w:tc>
        <w:tc>
          <w:tcPr>
            <w:tcW w:type="dxa" w:w="3115"/>
          </w:tcPr>
          <w:p>
            <w:pPr>
              <w:pStyle w:val="null5"/>
              <w:jc w:val="left"/>
            </w:pPr>
            <w:r>
              <w:rPr>
                <w:rFonts w:ascii="仿宋_GB2312" w:hAnsi="仿宋_GB2312" w:cs="仿宋_GB2312" w:eastAsia="仿宋_GB2312"/>
              </w:rPr>
              <w:t>根据供应商提供的消防和应急事故处理方案进行评审，方案内容完整，风险点考虑全面，处理措施合理可行得15分；方案内容比较完整，风险 点考虑比较全面得10分；方案内容一般，风险点考虑简单得5分，不提供不得分。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供应商须提供合理的人员安排，燃放作业人员包含现场负责人、安全管理人员、技术人员，以及承担燃放作业的火药安装、装填、点火、检测等作业人员，现场专职安全员、保管员等，人员充足、职责分工明确得10分 ；人员安排、分工比较合理得6分；人员安排、分工简单得3分，不提供不得分。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近年（2021年-至今，以合同签订时间为准）承揽的业绩，每承揽过一 项类似业绩得5分，最多得20分（业绩以合同签订日期为准，响应文件须 附合同材料扫描件）。</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专业技术人员</w:t>
            </w:r>
          </w:p>
        </w:tc>
        <w:tc>
          <w:tcPr>
            <w:tcW w:type="dxa" w:w="3115"/>
          </w:tcPr>
          <w:p>
            <w:pPr>
              <w:pStyle w:val="null5"/>
              <w:jc w:val="left"/>
            </w:pPr>
            <w:r>
              <w:rPr>
                <w:rFonts w:ascii="仿宋_GB2312" w:hAnsi="仿宋_GB2312" w:cs="仿宋_GB2312" w:eastAsia="仿宋_GB2312"/>
              </w:rPr>
              <w:t>供应商现场人员配备一名高级专业技术人员的得5分；配备一名中级专业 技术人员的得3分；配备一名初级专业技术人员得1分。本项最高得5分。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media/image1.png" Type="http://schemas.openxmlformats.org/officeDocument/2006/relationships/imag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