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水资源论证区域评估报告、水土保持区域评估报告、洪水影响评价区域评估报告编制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鄂尔多斯市恩格贝生态示范区管理委员会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内蒙古三羊工程管理有限公司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内蒙古三羊工程管理有限公司</w:t>
      </w:r>
      <w:r>
        <w:rPr>
          <w:rFonts w:ascii="仿宋_GB2312" w:hAnsi="仿宋_GB2312" w:cs="仿宋_GB2312" w:eastAsia="仿宋_GB2312"/>
        </w:rPr>
        <w:t xml:space="preserve"> 受 </w:t>
      </w:r>
      <w:r>
        <w:rPr>
          <w:rFonts w:ascii="仿宋_GB2312" w:hAnsi="仿宋_GB2312" w:cs="仿宋_GB2312" w:eastAsia="仿宋_GB2312"/>
        </w:rPr>
        <w:t>鄂尔多斯市恩格贝生态示范区管理委员会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水资源论证区域评估报告、水土保持区域评估报告、洪水影响评价区域评估报告编制</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水资源论证区域评估报告、水土保持区域评估报告、洪水影响评价区域评估报告编制</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429[2025]00141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生态示范区水资源论证区域评估报告、水土保持区域评估报告、洪水影响评价区域评估报告编制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内蒙古三羊工程管理有限公司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内蒙古自治区鄂尔多斯市达拉特旗内蒙古自治区鄂尔多斯市达拉特旗 树林召镇树林召镇210线东,新汽车 站对面,创新创业大厦912室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15047796766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鄂尔多斯市恩格贝生态示范区管理委员会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鄂尔多斯市恩格贝生态示范区管理委员会</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吕先生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18504775448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代理服务费收费标准：以中标金额为基准按内工建协[2022]34号文件取费标准取费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鄂尔多斯市恩格贝生态示范区管理委员会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内蒙古三羊工程管理有限公司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鄂尔多斯市恩格贝生态示范区水资源论证区域评估报告、水土保持区域评估报告、洪水影响评价区域评估报告编制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合同签订后60个日历天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1、签订合同后支付40%，达到付款条件起7日，支付合同总金额的40.00%</w:t>
            </w:r>
          </w:p>
          <w:p>
            <w:pPr>
              <w:pStyle w:val="null5"/>
              <w:jc w:val="left"/>
            </w:pPr>
            <w:r>
              <w:rPr>
                <w:rFonts w:ascii="仿宋_GB2312" w:hAnsi="仿宋_GB2312" w:cs="仿宋_GB2312" w:eastAsia="仿宋_GB2312"/>
              </w:rPr>
              <w:t>2、区域评估报告取得相关专家审核通过意见并取得相关行政部门批复文件，达到付款条件起7日，支付合同总金额的20.00%</w:t>
            </w:r>
          </w:p>
          <w:p>
            <w:pPr>
              <w:pStyle w:val="null5"/>
              <w:jc w:val="left"/>
            </w:pPr>
            <w:r>
              <w:rPr>
                <w:rFonts w:ascii="仿宋_GB2312" w:hAnsi="仿宋_GB2312" w:cs="仿宋_GB2312" w:eastAsia="仿宋_GB2312"/>
              </w:rPr>
              <w:t>3、洪水影响评价区域评估报告取得相关专家审核通过意见并取得相关行政部门批复文件，达到付款条件起7日，支付合同总金额的20.00%</w:t>
            </w:r>
          </w:p>
          <w:p>
            <w:pPr>
              <w:pStyle w:val="null5"/>
              <w:jc w:val="left"/>
            </w:pPr>
            <w:r>
              <w:rPr>
                <w:rFonts w:ascii="仿宋_GB2312" w:hAnsi="仿宋_GB2312" w:cs="仿宋_GB2312" w:eastAsia="仿宋_GB2312"/>
              </w:rPr>
              <w:t>4、水土保持区域评估报告取得相关专家审核通过意见并取得相关行政部门批复文件，达到付款条件起7日，支付合同总金额的20.00%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区域报告最终取得水行政主管部门的批复文件</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标的名称：生态示范区水资源论证区域评估报告、水土保持区域评估报告、洪水影响评价区域评估报告编制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05" w:after="105"/>
              <w:jc w:val="left"/>
            </w:pPr>
            <w:r>
              <w:rPr>
                <w:rFonts w:ascii="仿宋_GB2312" w:hAnsi="仿宋_GB2312" w:cs="仿宋_GB2312" w:eastAsia="仿宋_GB2312"/>
                <w:sz w:val="21"/>
              </w:rPr>
              <w:t>1</w:t>
            </w:r>
            <w:r>
              <w:rPr>
                <w:rFonts w:ascii="仿宋_GB2312" w:hAnsi="仿宋_GB2312" w:cs="仿宋_GB2312" w:eastAsia="仿宋_GB2312"/>
                <w:sz w:val="21"/>
              </w:rPr>
              <w:t>、服务内容</w:t>
            </w:r>
          </w:p>
          <w:p>
            <w:pPr>
              <w:pStyle w:val="null5"/>
              <w:spacing w:before="105" w:after="105"/>
              <w:jc w:val="left"/>
            </w:pPr>
            <w:r>
              <w:rPr>
                <w:rFonts w:ascii="仿宋_GB2312" w:hAnsi="仿宋_GB2312" w:cs="仿宋_GB2312" w:eastAsia="仿宋_GB2312"/>
                <w:sz w:val="21"/>
              </w:rPr>
              <w:t xml:space="preserve">     </w:t>
            </w:r>
            <w:r>
              <w:rPr>
                <w:rFonts w:ascii="仿宋_GB2312" w:hAnsi="仿宋_GB2312" w:cs="仿宋_GB2312" w:eastAsia="仿宋_GB2312"/>
                <w:sz w:val="21"/>
              </w:rPr>
              <w:t>根据</w:t>
            </w:r>
            <w:r>
              <w:rPr>
                <w:rFonts w:ascii="仿宋_GB2312" w:hAnsi="仿宋_GB2312" w:cs="仿宋_GB2312" w:eastAsia="仿宋_GB2312"/>
                <w:sz w:val="21"/>
              </w:rPr>
              <w:t>内蒙古自治区水利厅关于实施涉水区域评估工作的指导意见进行</w:t>
            </w:r>
            <w:r>
              <w:rPr>
                <w:rFonts w:ascii="仿宋_GB2312" w:hAnsi="仿宋_GB2312" w:cs="仿宋_GB2312" w:eastAsia="仿宋_GB2312"/>
                <w:sz w:val="21"/>
              </w:rPr>
              <w:t>鄂尔多斯市恩格贝生态示范区水资源论证区域评估报告、水土保持区域评估报告、洪水影响评价区域评估报告编制及技术咨询服务。</w:t>
            </w:r>
          </w:p>
          <w:p>
            <w:pPr>
              <w:pStyle w:val="null5"/>
              <w:spacing w:before="105" w:after="105"/>
              <w:jc w:val="left"/>
            </w:pPr>
            <w:r>
              <w:rPr>
                <w:rFonts w:ascii="仿宋_GB2312" w:hAnsi="仿宋_GB2312" w:cs="仿宋_GB2312" w:eastAsia="仿宋_GB2312"/>
                <w:sz w:val="21"/>
              </w:rPr>
              <w:t xml:space="preserve">  2</w:t>
            </w:r>
            <w:r>
              <w:rPr>
                <w:rFonts w:ascii="仿宋_GB2312" w:hAnsi="仿宋_GB2312" w:cs="仿宋_GB2312" w:eastAsia="仿宋_GB2312"/>
                <w:sz w:val="21"/>
              </w:rPr>
              <w:t>、成果交付</w:t>
            </w:r>
          </w:p>
          <w:p>
            <w:pPr>
              <w:pStyle w:val="null5"/>
              <w:spacing w:before="105" w:after="105"/>
              <w:jc w:val="left"/>
            </w:pPr>
            <w:r>
              <w:rPr>
                <w:rFonts w:ascii="仿宋_GB2312" w:hAnsi="仿宋_GB2312" w:cs="仿宋_GB2312" w:eastAsia="仿宋_GB2312"/>
                <w:sz w:val="21"/>
              </w:rPr>
              <w:t xml:space="preserve">     </w:t>
            </w:r>
            <w:r>
              <w:rPr>
                <w:rFonts w:ascii="仿宋_GB2312" w:hAnsi="仿宋_GB2312" w:cs="仿宋_GB2312" w:eastAsia="仿宋_GB2312"/>
                <w:sz w:val="21"/>
              </w:rPr>
              <w:t>根据相关规范要求编制鄂尔多斯市恩格贝生态示范区水资源论证区域评估报告、水土保持区域评估报告、洪水影响评价区域评估报告，成果须通过水行政主管部门的审核并取得相关批复文件的相关技术咨询服务。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注：1.其他组织和自然人也需要提供缴纳税收的凭据金额缴纳社保的凭据。依法免税或不需要缴纳社会保障资金的供应商，应提供相应文件证明其依法免税或不需要缴纳社会保障资金。2.工会缴费不属于税收证明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现状分析评价</w:t>
            </w:r>
          </w:p>
        </w:tc>
        <w:tc>
          <w:tcPr>
            <w:tcW w:type="dxa" w:w="3115"/>
          </w:tcPr>
          <w:p>
            <w:pPr>
              <w:pStyle w:val="null5"/>
              <w:jc w:val="left"/>
            </w:pPr>
            <w:r>
              <w:rPr>
                <w:rFonts w:ascii="仿宋_GB2312" w:hAnsi="仿宋_GB2312" w:cs="仿宋_GB2312" w:eastAsia="仿宋_GB2312"/>
              </w:rPr>
              <w:t>对本项目的现状了解程度和综合分析情况评价：（1）对现状了解全面深入，综合分析全面符 合实际且合理详尽的，得10分；（2）对现状比较了解、综合分析比较符合实际且合理的得7分；（3）对现状基本了解、分析基本符合实际且合理，得5分；（4）内容阐述欠佳，对现状了解不充分的得3分；（5）对现状不了解，综合分析与实际存在较大差距、合理性不高的不得分或者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工作大纲可行性及总体内容评价</w:t>
            </w:r>
          </w:p>
        </w:tc>
        <w:tc>
          <w:tcPr>
            <w:tcW w:type="dxa" w:w="3115"/>
          </w:tcPr>
          <w:p>
            <w:pPr>
              <w:pStyle w:val="null5"/>
              <w:jc w:val="left"/>
            </w:pPr>
            <w:r>
              <w:rPr>
                <w:rFonts w:ascii="仿宋_GB2312" w:hAnsi="仿宋_GB2312" w:cs="仿宋_GB2312" w:eastAsia="仿宋_GB2312"/>
              </w:rPr>
              <w:t>对本项目编写的工作大纲可行性及总体内容进行评价。（1）工作大纲严格按照 水资源论证区域评估报告、水土保持区域评估报告、洪水影响评价区域评估报告论证导则编制且有针对性，工作总体内容完整、思路清晰，选取的技术规范及标准、应用的技术方法合理准确，技术路线切实可行的，得20分；（2）工作大纲按照区域评估报告论证导则编制，具有一定针对性，工作总体比较完整、思路较清晰，得16分（3）工作大纲按照区域评估报告论证导则编制，选取的技术规范及标准、应用的技术方法基本合理准确，技术路线基本可行的，得12分；（4）工作大纲按照区域评估报告论证导则编制，内容阐述欠佳，对本项要求理解不充分的得5分；（5）不按工作大纲按照区域评估报告论证导则编制，选取的技术规范及标准、应用的技术方法不准确，技术路线不可行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项目重点、难点分析</w:t>
            </w:r>
          </w:p>
        </w:tc>
        <w:tc>
          <w:tcPr>
            <w:tcW w:type="dxa" w:w="3115"/>
          </w:tcPr>
          <w:p>
            <w:pPr>
              <w:pStyle w:val="null5"/>
              <w:jc w:val="left"/>
            </w:pPr>
            <w:r>
              <w:rPr>
                <w:rFonts w:ascii="仿宋_GB2312" w:hAnsi="仿宋_GB2312" w:cs="仿宋_GB2312" w:eastAsia="仿宋_GB2312"/>
              </w:rPr>
              <w:t>对本项目的重点、难点及关键性技术问题的分析与对策措施进行评审：（1）内容阐述全面合理、完整详实、叙述清楚、目标明确、可操作性强、与本项目契合程度高且满足本项目要求的得10分；（2）内容阐述完善、描述条理清晰、有既定目标、具备操作性、符合本项目要求的得7分；（3）内容部分阐述且简略，合理性描述模糊，仅能满足项目基本要求的得5分；（4）内容阐述欠佳，对本项目要求理解不充分的得3分；（5）无相关内容或不满足本项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工作部署及进度计划</w:t>
            </w:r>
          </w:p>
        </w:tc>
        <w:tc>
          <w:tcPr>
            <w:tcW w:type="dxa" w:w="3115"/>
          </w:tcPr>
          <w:p>
            <w:pPr>
              <w:pStyle w:val="null5"/>
              <w:jc w:val="left"/>
            </w:pPr>
            <w:r>
              <w:rPr>
                <w:rFonts w:ascii="仿宋_GB2312" w:hAnsi="仿宋_GB2312" w:cs="仿宋_GB2312" w:eastAsia="仿宋_GB2312"/>
              </w:rPr>
              <w:t>根据提供的工作部署及进度计划进行评审：（1）对本项目工作部署合理明确且有针对性，进度计划安排满足采购文件要求，工作程序、时间安排具体合理的，得10分；（2）对本项目工作部署较合理明确，进度计划安排满足采购文件要求，工作程序、时间安排具体较合理的，得7分；（3）对本项目工作部署基本合理明确，进度计划安排基本满足采购文件要求，工作程序、时间安排具体基本合理的，得5分；（4）内容阐述欠佳，对本项要求理解不充分的得3分（5）无相关内容或不满足本项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质量管理和组织保障实施评价</w:t>
            </w:r>
          </w:p>
        </w:tc>
        <w:tc>
          <w:tcPr>
            <w:tcW w:type="dxa" w:w="3115"/>
          </w:tcPr>
          <w:p>
            <w:pPr>
              <w:pStyle w:val="null5"/>
              <w:jc w:val="left"/>
            </w:pPr>
            <w:r>
              <w:rPr>
                <w:rFonts w:ascii="仿宋_GB2312" w:hAnsi="仿宋_GB2312" w:cs="仿宋_GB2312" w:eastAsia="仿宋_GB2312"/>
              </w:rPr>
              <w:t>针对本项目成立的组织机构，人员数量充足，分工明确，内部质量审定人员配备齐全等保障措施进行评价。（1）内容阐述全面合理、完整详实、叙述清楚、目标明确、可操作性强、与本项目契合程度高且满足本项目要求的得10分；（2）内容阐述较完善、描述条理较清晰、有既定目标、具备操作性、较符合本项目要求的得7分；（3）内容阐述基本完善，描述条理基本清晰、有既定目标、具备操作性、较符合本项目要求的得5分；（4）内容阐述欠佳，对本项要求理解不充分的得3分；（5）无相关内容或不满足本项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对完成本项目后续服务安排及措施、承诺是否明确可行等方面进行评价：（1）内容阐述全面合理、完整详实、叙述清楚、目标明确、可操作性强、与本项目契合程度高且满足本项目要求的得10分；（2）内容阐述较完善、描述条理较清晰、有既定目标、具备操作性、较符合本项目要求的得7分；（3）内容阐述基本完善，描述条理基本清晰、有既定目标、具备操作性、较符合本项目要求的得5分；（4）内容阐述欠佳，对本项要求理解不充分的得3分；（5）无相关内容或不满足本项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业绩评价</w:t>
            </w:r>
          </w:p>
        </w:tc>
        <w:tc>
          <w:tcPr>
            <w:tcW w:type="dxa" w:w="3115"/>
          </w:tcPr>
          <w:p>
            <w:pPr>
              <w:pStyle w:val="null5"/>
              <w:jc w:val="left"/>
            </w:pPr>
            <w:r>
              <w:rPr>
                <w:rFonts w:ascii="仿宋_GB2312" w:hAnsi="仿宋_GB2312" w:cs="仿宋_GB2312" w:eastAsia="仿宋_GB2312"/>
              </w:rPr>
              <w:t>近3年（2022至今），承担过相同或类似项目业绩。三项区域报告，每项区域报告提供1个类型业绩得2分，每项区域报告提供的业绩最高得4分，此项最高得12分。（提供合同原件扫描件）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拟派项目服务人员</w:t>
            </w:r>
          </w:p>
        </w:tc>
        <w:tc>
          <w:tcPr>
            <w:tcW w:type="dxa" w:w="3115"/>
          </w:tcPr>
          <w:p>
            <w:pPr>
              <w:pStyle w:val="null5"/>
              <w:jc w:val="left"/>
            </w:pPr>
            <w:r>
              <w:rPr>
                <w:rFonts w:ascii="仿宋_GB2312" w:hAnsi="仿宋_GB2312" w:cs="仿宋_GB2312" w:eastAsia="仿宋_GB2312"/>
              </w:rPr>
              <w:t>（1）拟派项目负责人具有高级工程师证得3分（2）拟派项目其他服务人员（不含项目负责人）具有中级及以上工程师证的每有一个得1分，此项最高得5分（以上人员均需提供毕业证原件、职称证原件扫描件、投标截止日近6个月任意1个月的纳税及社保缴纳证明或凭证）</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