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达拉特旗罕台川流域综合治理工程初步设计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达拉特旗水利局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内蒙古至诚项目管理有限公司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ESZCDQS-C-F-250024</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内蒙古至诚项目管理有限公司</w:t>
      </w:r>
      <w:r>
        <w:rPr>
          <w:rFonts w:ascii="仿宋_GB2312" w:hAnsi="仿宋_GB2312" w:cs="仿宋_GB2312" w:eastAsia="仿宋_GB2312"/>
        </w:rPr>
        <w:t xml:space="preserve"> 受 </w:t>
      </w:r>
      <w:r>
        <w:rPr>
          <w:rFonts w:ascii="仿宋_GB2312" w:hAnsi="仿宋_GB2312" w:cs="仿宋_GB2312" w:eastAsia="仿宋_GB2312"/>
        </w:rPr>
        <w:t>达拉特旗水利局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达拉特旗罕台川流域综合治理工程初步设计</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达拉特旗罕台川流域综合治理工程初步设计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ESZCDQS-C-F-250024</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429[2025]00201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980,000.00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初步设计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980,000.00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1、资质要求：本次招标要求投标人须同时具备①+②资质条件： ①具备行业主管部门颁发的工程勘察综合类资质甲级或工程勘察专业（岩土工程、工程测量）乙级（含）以上资质 ②具备行业主管部门颁发的工程设计综合资质甲级或工程设计水利行业乙级（含）以上资质或具备工程设计水利行业（河道整治）专业乙级（含）和工程设计水利行业（水土保持）专业乙级（含）以上资质（并在人员、设备、资金等方面具有相应的能力，响应文件中须附资质证书扫描件）。</w:t>
      </w:r>
    </w:p>
    <w:p>
      <w:pPr>
        <w:pStyle w:val="null5"/>
        <w:jc w:val="left"/>
      </w:pPr>
      <w:r>
        <w:rPr>
          <w:rFonts w:ascii="仿宋_GB2312" w:hAnsi="仿宋_GB2312" w:cs="仿宋_GB2312" w:eastAsia="仿宋_GB2312"/>
        </w:rPr>
        <w:t>2、项目负责人要求：须具备水利工程专业副高级（含）以上技术职称（以职称证书为准，响应文件须附证书扫描件）；必须在本单位工作，年龄不得超过65周岁，以供应商所属社保机构出具的2024年5月-至今连续6个月及以上（新入职人员要求提供入职至投标截止日前）的社保缴费证明（并加盖缴费证明专用章）或其他能够证明参加社保的有效证明材料为准；退休人员无需提供社保缴费证明，需提供有效的与聘用单位签订的聘用劳动合同或退休证明。（响应文件须附证明材料扫描件）。</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内蒙古至诚项目管理有限公司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内蒙古自治区鄂尔多斯市东胜区大漠画室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至诚项目管理</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15352880231</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达拉特旗水利局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鄂尔多斯市达拉特旗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014300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郝瑞芬</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18147734932</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代理服务费收费标准：招标代理服务费按中标价的1.41%向中标人收取。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达拉特旗水利局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内蒙古至诚项目管理有限公司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通过小流域综合治理提质增效，项目区水土流失得到明显遏制，生态环境明显改善，入黄泥沙有效减少。通过堤防护坡工程的实施，以增强岸坡抗冲能力，提升罕台川两岸防洪标准，控制主槽摆动范围。将十罕台川建成防洪安全可靠，生态环境优美的幸福之河。</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自合同签订之日起至项目完成止</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项目所在地</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1、通过专家审查并取得批复文件后支付合同额的30%，达到付款条件起30日，支付合同总金额的30.00%</w:t>
            </w:r>
          </w:p>
          <w:p>
            <w:pPr>
              <w:pStyle w:val="null5"/>
              <w:jc w:val="left"/>
            </w:pPr>
            <w:r>
              <w:rPr>
                <w:rFonts w:ascii="仿宋_GB2312" w:hAnsi="仿宋_GB2312" w:cs="仿宋_GB2312" w:eastAsia="仿宋_GB2312"/>
              </w:rPr>
              <w:t>2、项目开工通过图纸会审后支付合同额的20%，达到付款条件起30日，支付合同总金额的20.00%</w:t>
            </w:r>
          </w:p>
          <w:p>
            <w:pPr>
              <w:pStyle w:val="null5"/>
              <w:jc w:val="left"/>
            </w:pPr>
            <w:r>
              <w:rPr>
                <w:rFonts w:ascii="仿宋_GB2312" w:hAnsi="仿宋_GB2312" w:cs="仿宋_GB2312" w:eastAsia="仿宋_GB2312"/>
              </w:rPr>
              <w:t>3、按工程进度支付合同额的50%，达到付款条件起30日，支付合同总金额的50.00%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标的名称：初步设计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4"/>
                <w:color w:val="000000"/>
              </w:rPr>
              <w:t>一、项目概况</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1）项目名称：</w:t>
            </w:r>
            <w:r>
              <w:rPr>
                <w:rFonts w:ascii="仿宋_GB2312" w:hAnsi="仿宋_GB2312" w:cs="仿宋_GB2312" w:eastAsia="仿宋_GB2312"/>
                <w:sz w:val="24"/>
              </w:rPr>
              <w:t>达拉特旗罕台川流域综合治理工程</w:t>
            </w:r>
            <w:r>
              <w:rPr>
                <w:rFonts w:ascii="仿宋_GB2312" w:hAnsi="仿宋_GB2312" w:cs="仿宋_GB2312" w:eastAsia="仿宋_GB2312"/>
                <w:sz w:val="28"/>
              </w:rPr>
              <w:t xml:space="preserve"> </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）建设</w:t>
            </w:r>
            <w:r>
              <w:rPr>
                <w:rFonts w:ascii="仿宋_GB2312" w:hAnsi="仿宋_GB2312" w:cs="仿宋_GB2312" w:eastAsia="仿宋_GB2312"/>
                <w:sz w:val="24"/>
                <w:color w:val="000000"/>
              </w:rPr>
              <w:t>目标和任务</w:t>
            </w:r>
            <w:r>
              <w:rPr>
                <w:rFonts w:ascii="仿宋_GB2312" w:hAnsi="仿宋_GB2312" w:cs="仿宋_GB2312" w:eastAsia="仿宋_GB2312"/>
                <w:sz w:val="24"/>
                <w:color w:val="000000"/>
              </w:rPr>
              <w:t>：</w:t>
            </w:r>
            <w:r>
              <w:rPr>
                <w:rFonts w:ascii="仿宋_GB2312" w:hAnsi="仿宋_GB2312" w:cs="仿宋_GB2312" w:eastAsia="仿宋_GB2312"/>
                <w:sz w:val="24"/>
              </w:rPr>
              <w:t>通过小流域综合治理提质增效，项目区水土流失得到明显遏制，生态环境明显改善，入黄泥沙有效减少。通过堤防护坡工程的实施，以增强岸坡抗冲能力，提升罕台川两岸防洪标准，控制主槽摆动范围。将十罕台川建成防洪安全可靠，生态环境优美的幸福之河</w:t>
            </w:r>
            <w:r>
              <w:rPr>
                <w:rFonts w:ascii="仿宋_GB2312" w:hAnsi="仿宋_GB2312" w:cs="仿宋_GB2312" w:eastAsia="仿宋_GB2312"/>
                <w:sz w:val="24"/>
                <w:color w:val="000000"/>
              </w:rPr>
              <w:t>。</w:t>
            </w:r>
            <w:r>
              <w:rPr>
                <w:rFonts w:ascii="仿宋_GB2312" w:hAnsi="仿宋_GB2312" w:cs="仿宋_GB2312" w:eastAsia="仿宋_GB2312"/>
                <w:sz w:val="28"/>
              </w:rPr>
              <w:t xml:space="preserve"> </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）项目地点：</w:t>
            </w:r>
            <w:r>
              <w:rPr>
                <w:rFonts w:ascii="仿宋_GB2312" w:hAnsi="仿宋_GB2312" w:cs="仿宋_GB2312" w:eastAsia="仿宋_GB2312"/>
                <w:sz w:val="24"/>
                <w:color w:val="000000"/>
              </w:rPr>
              <w:t>位于</w:t>
            </w:r>
            <w:r>
              <w:rPr>
                <w:rFonts w:ascii="仿宋_GB2312" w:hAnsi="仿宋_GB2312" w:cs="仿宋_GB2312" w:eastAsia="仿宋_GB2312"/>
                <w:sz w:val="24"/>
              </w:rPr>
              <w:t>鄂尔多斯市达拉特旗罕台川流域，上游实施小流域综合治理提质增效工程，中游和下游实施堤防护坡工程</w:t>
            </w:r>
            <w:r>
              <w:rPr>
                <w:rFonts w:ascii="仿宋_GB2312" w:hAnsi="仿宋_GB2312" w:cs="仿宋_GB2312" w:eastAsia="仿宋_GB2312"/>
                <w:sz w:val="24"/>
                <w:color w:val="000000"/>
              </w:rPr>
              <w:t>。</w:t>
            </w:r>
          </w:p>
          <w:p>
            <w:pPr>
              <w:pStyle w:val="null5"/>
              <w:jc w:val="left"/>
            </w:pPr>
            <w:r>
              <w:rPr>
                <w:rFonts w:ascii="仿宋_GB2312" w:hAnsi="仿宋_GB2312" w:cs="仿宋_GB2312" w:eastAsia="仿宋_GB2312"/>
                <w:sz w:val="24"/>
                <w:color w:val="000000"/>
              </w:rPr>
              <w:t>二、设计范围及内容</w:t>
            </w:r>
          </w:p>
          <w:p>
            <w:pPr>
              <w:pStyle w:val="null5"/>
              <w:ind w:firstLine="480"/>
              <w:jc w:val="left"/>
            </w:pPr>
            <w:r>
              <w:rPr>
                <w:rFonts w:ascii="仿宋_GB2312" w:hAnsi="仿宋_GB2312" w:cs="仿宋_GB2312" w:eastAsia="仿宋_GB2312"/>
                <w:sz w:val="24"/>
                <w:color w:val="000000"/>
              </w:rPr>
              <w:t>设计内容按照相关规范规程的要求初步设计报告、招标设计文件、工程量清单及施工图设计。报告编制应以安全可靠，技术先进，经济合理为原则，文字报告依据准确、论述严密、表达简明，图纸完整清晰。</w:t>
            </w:r>
          </w:p>
          <w:p>
            <w:pPr>
              <w:pStyle w:val="null5"/>
              <w:jc w:val="left"/>
            </w:pPr>
            <w:r>
              <w:rPr>
                <w:rFonts w:ascii="仿宋_GB2312" w:hAnsi="仿宋_GB2312" w:cs="仿宋_GB2312" w:eastAsia="仿宋_GB2312"/>
                <w:sz w:val="24"/>
                <w:color w:val="000000"/>
              </w:rPr>
              <w:t>三、勘察范围及内容</w:t>
            </w:r>
          </w:p>
          <w:p>
            <w:pPr>
              <w:pStyle w:val="null5"/>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对工作区的渗漏、浸没、淤积、塌岸及库岸稳定性进行分析论证。</w:t>
            </w:r>
          </w:p>
          <w:p>
            <w:pPr>
              <w:pStyle w:val="null5"/>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查明工作区建筑物基础的地层岩性及厚度变化、地质构造。基岩面起伏状</w:t>
            </w:r>
          </w:p>
          <w:p>
            <w:pPr>
              <w:pStyle w:val="null5"/>
              <w:ind w:firstLine="480"/>
              <w:jc w:val="left"/>
            </w:pPr>
            <w:r>
              <w:rPr>
                <w:rFonts w:ascii="仿宋_GB2312" w:hAnsi="仿宋_GB2312" w:cs="仿宋_GB2312" w:eastAsia="仿宋_GB2312"/>
                <w:sz w:val="24"/>
                <w:color w:val="000000"/>
              </w:rPr>
              <w:t>态，基岩的风化带分布状况。查明水文地质条件且评价。对存在的工程地质问题进行分析、论证，并提出处理建议。</w:t>
            </w:r>
          </w:p>
          <w:p>
            <w:pPr>
              <w:pStyle w:val="null5"/>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天然建筑材料详查</w:t>
            </w:r>
            <w:r>
              <w:rPr>
                <w:rFonts w:ascii="仿宋_GB2312" w:hAnsi="仿宋_GB2312" w:cs="仿宋_GB2312" w:eastAsia="仿宋_GB2312"/>
                <w:sz w:val="24"/>
                <w:color w:val="000000"/>
              </w:rPr>
              <w:t>。</w:t>
            </w:r>
          </w:p>
          <w:p>
            <w:pPr>
              <w:pStyle w:val="null5"/>
              <w:jc w:val="left"/>
            </w:pPr>
            <w:r>
              <w:rPr>
                <w:rFonts w:ascii="仿宋_GB2312" w:hAnsi="仿宋_GB2312" w:cs="仿宋_GB2312" w:eastAsia="仿宋_GB2312"/>
                <w:sz w:val="24"/>
                <w:color w:val="000000"/>
              </w:rPr>
              <w:t>四、设计各阶段技术要求及任务</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1）初步设计阶段要求</w:t>
            </w:r>
          </w:p>
          <w:p>
            <w:pPr>
              <w:pStyle w:val="null5"/>
              <w:ind w:firstLine="480"/>
              <w:jc w:val="left"/>
            </w:pPr>
            <w:r>
              <w:rPr>
                <w:rFonts w:ascii="仿宋_GB2312" w:hAnsi="仿宋_GB2312" w:cs="仿宋_GB2312" w:eastAsia="仿宋_GB2312"/>
                <w:sz w:val="24"/>
                <w:color w:val="000000"/>
              </w:rPr>
              <w:t>按《水利水电工程初步设计报告编制规程》</w:t>
            </w:r>
            <w:r>
              <w:rPr>
                <w:rFonts w:ascii="仿宋_GB2312" w:hAnsi="仿宋_GB2312" w:cs="仿宋_GB2312" w:eastAsia="仿宋_GB2312"/>
                <w:sz w:val="24"/>
                <w:color w:val="000000"/>
              </w:rPr>
              <w:t>SL/T619-2021的要求提供初步设计说明书、参数的选择、工程布置图、施工布置图、工程结构图和工程概算施工组织设计、工程施工进度图等文件和资料。</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2）施工图设计阶段要求</w:t>
            </w:r>
          </w:p>
          <w:p>
            <w:pPr>
              <w:pStyle w:val="null5"/>
              <w:ind w:firstLine="480"/>
              <w:jc w:val="left"/>
            </w:pPr>
            <w:r>
              <w:rPr>
                <w:rFonts w:ascii="仿宋_GB2312" w:hAnsi="仿宋_GB2312" w:cs="仿宋_GB2312" w:eastAsia="仿宋_GB2312"/>
                <w:sz w:val="24"/>
                <w:color w:val="000000"/>
              </w:rPr>
              <w:t>在初步设计报告审定的基础上，按相关法律、法规、规范、技术标准的要求提供满足施工要求的详细施工图设计文件，并通过发包人组织的咨询和审查。</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3）施工服务设计阶段要求</w:t>
            </w:r>
          </w:p>
          <w:p>
            <w:pPr>
              <w:pStyle w:val="null5"/>
              <w:ind w:firstLine="480"/>
              <w:jc w:val="left"/>
            </w:pPr>
            <w:r>
              <w:rPr>
                <w:rFonts w:ascii="仿宋_GB2312" w:hAnsi="仿宋_GB2312" w:cs="仿宋_GB2312" w:eastAsia="仿宋_GB2312"/>
                <w:sz w:val="24"/>
                <w:color w:val="000000"/>
              </w:rPr>
              <w:t>①对施工单位进行设计交底；</w:t>
            </w:r>
          </w:p>
          <w:p>
            <w:pPr>
              <w:pStyle w:val="null5"/>
              <w:ind w:firstLine="480"/>
              <w:jc w:val="left"/>
            </w:pPr>
            <w:r>
              <w:rPr>
                <w:rFonts w:ascii="仿宋_GB2312" w:hAnsi="仿宋_GB2312" w:cs="仿宋_GB2312" w:eastAsia="仿宋_GB2312"/>
                <w:sz w:val="24"/>
                <w:color w:val="000000"/>
              </w:rPr>
              <w:t>②参与施工过程中的基础联合验收，隐蔽工程验收；</w:t>
            </w:r>
          </w:p>
          <w:p>
            <w:pPr>
              <w:pStyle w:val="null5"/>
              <w:ind w:firstLine="480"/>
              <w:jc w:val="left"/>
            </w:pPr>
            <w:r>
              <w:rPr>
                <w:rFonts w:ascii="仿宋_GB2312" w:hAnsi="仿宋_GB2312" w:cs="仿宋_GB2312" w:eastAsia="仿宋_GB2312"/>
                <w:sz w:val="24"/>
                <w:color w:val="000000"/>
              </w:rPr>
              <w:t>③解答施工过程中存在的其他设计相关问题；</w:t>
            </w:r>
          </w:p>
          <w:p>
            <w:pPr>
              <w:pStyle w:val="null5"/>
              <w:ind w:firstLine="480"/>
              <w:jc w:val="left"/>
            </w:pPr>
            <w:r>
              <w:rPr>
                <w:rFonts w:ascii="仿宋_GB2312" w:hAnsi="仿宋_GB2312" w:cs="仿宋_GB2312" w:eastAsia="仿宋_GB2312"/>
                <w:sz w:val="24"/>
                <w:color w:val="000000"/>
              </w:rPr>
              <w:t>④参与分部工程、单元工程、合同项目完工验收，竣工验收，编制设计管理工作报告。</w:t>
            </w:r>
          </w:p>
          <w:p>
            <w:pPr>
              <w:pStyle w:val="null5"/>
              <w:jc w:val="left"/>
            </w:pPr>
            <w:r>
              <w:rPr>
                <w:rFonts w:ascii="仿宋_GB2312" w:hAnsi="仿宋_GB2312" w:cs="仿宋_GB2312" w:eastAsia="仿宋_GB2312"/>
                <w:sz w:val="24"/>
                <w:color w:val="000000"/>
              </w:rPr>
              <w:t>五、勘察各阶段技术要求及任务</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1）初步设计阶段要求：</w:t>
            </w:r>
          </w:p>
          <w:p>
            <w:pPr>
              <w:pStyle w:val="null5"/>
              <w:ind w:firstLine="480"/>
              <w:jc w:val="left"/>
            </w:pPr>
            <w:r>
              <w:rPr>
                <w:rFonts w:ascii="仿宋_GB2312" w:hAnsi="仿宋_GB2312" w:cs="仿宋_GB2312" w:eastAsia="仿宋_GB2312"/>
                <w:sz w:val="24"/>
                <w:color w:val="000000"/>
              </w:rPr>
              <w:t>对建筑物范围内的地质构造、地层结构及其均匀性，以及各岩土层的物理力学性质和工程特性做出评价。</w:t>
            </w:r>
          </w:p>
          <w:p>
            <w:pPr>
              <w:pStyle w:val="null5"/>
              <w:ind w:firstLine="480"/>
              <w:jc w:val="left"/>
            </w:pPr>
            <w:r>
              <w:rPr>
                <w:rFonts w:ascii="仿宋_GB2312" w:hAnsi="仿宋_GB2312" w:cs="仿宋_GB2312" w:eastAsia="仿宋_GB2312"/>
                <w:sz w:val="24"/>
                <w:color w:val="000000"/>
              </w:rPr>
              <w:t>有无影响建筑场地稳定性的不良地质作用，场地不良地质作用的成因、分布、规模、发展趋势，有无暗塘、墓穴等，并对其危害程度、建筑场地稳定性做出评价，提出预防措施的建议。</w:t>
            </w:r>
          </w:p>
          <w:p>
            <w:pPr>
              <w:pStyle w:val="null5"/>
              <w:ind w:firstLine="480"/>
              <w:jc w:val="left"/>
            </w:pPr>
            <w:r>
              <w:rPr>
                <w:rFonts w:ascii="仿宋_GB2312" w:hAnsi="仿宋_GB2312" w:cs="仿宋_GB2312" w:eastAsia="仿宋_GB2312"/>
                <w:sz w:val="24"/>
                <w:color w:val="000000"/>
              </w:rPr>
              <w:t>地下水埋藏情况、类型和水位幅度和规律，以及地下水和地表水对建筑材料的腐蚀</w:t>
            </w:r>
            <w:r>
              <w:rPr>
                <w:rFonts w:ascii="仿宋_GB2312" w:hAnsi="仿宋_GB2312" w:cs="仿宋_GB2312" w:eastAsia="仿宋_GB2312"/>
                <w:sz w:val="24"/>
                <w:color w:val="000000"/>
              </w:rPr>
              <w:t>性，提出施工降水方法的建议和有关技术参数。</w:t>
            </w:r>
          </w:p>
          <w:p>
            <w:pPr>
              <w:pStyle w:val="null5"/>
              <w:ind w:firstLine="480"/>
              <w:jc w:val="left"/>
            </w:pPr>
            <w:r>
              <w:rPr>
                <w:rFonts w:ascii="仿宋_GB2312" w:hAnsi="仿宋_GB2312" w:cs="仿宋_GB2312" w:eastAsia="仿宋_GB2312"/>
                <w:sz w:val="24"/>
                <w:color w:val="000000"/>
              </w:rPr>
              <w:t>提供抗震设防烈度及有关技术参数，场地土类型和场地类别，并对饱和砂土和粉土进行液化判别。</w:t>
            </w:r>
          </w:p>
          <w:p>
            <w:pPr>
              <w:pStyle w:val="null5"/>
              <w:ind w:firstLine="480"/>
              <w:jc w:val="left"/>
            </w:pPr>
            <w:r>
              <w:rPr>
                <w:rFonts w:ascii="仿宋_GB2312" w:hAnsi="仿宋_GB2312" w:cs="仿宋_GB2312" w:eastAsia="仿宋_GB2312"/>
                <w:sz w:val="24"/>
                <w:color w:val="000000"/>
              </w:rPr>
              <w:t>场地土的标准冻结深度。</w:t>
            </w:r>
          </w:p>
          <w:p>
            <w:pPr>
              <w:pStyle w:val="null5"/>
              <w:ind w:firstLine="480"/>
              <w:jc w:val="left"/>
            </w:pPr>
            <w:r>
              <w:rPr>
                <w:rFonts w:ascii="仿宋_GB2312" w:hAnsi="仿宋_GB2312" w:cs="仿宋_GB2312" w:eastAsia="仿宋_GB2312"/>
                <w:sz w:val="24"/>
                <w:color w:val="000000"/>
              </w:rPr>
              <w:t>对可供采用的地基基础设计方案进行论证分析，建议适当的基础形式和基础持力层，并提出经济合理的地基和基础设计方案和建议。</w:t>
            </w:r>
          </w:p>
          <w:p>
            <w:pPr>
              <w:pStyle w:val="null5"/>
              <w:ind w:firstLine="480"/>
              <w:jc w:val="left"/>
            </w:pPr>
            <w:r>
              <w:rPr>
                <w:rFonts w:ascii="仿宋_GB2312" w:hAnsi="仿宋_GB2312" w:cs="仿宋_GB2312" w:eastAsia="仿宋_GB2312"/>
                <w:sz w:val="24"/>
                <w:color w:val="000000"/>
              </w:rPr>
              <w:t>提供与设计要求相对应的地基承载力特征值及变形计算参数。</w:t>
            </w:r>
          </w:p>
          <w:p>
            <w:pPr>
              <w:pStyle w:val="null5"/>
              <w:ind w:firstLine="480"/>
              <w:jc w:val="left"/>
            </w:pPr>
            <w:r>
              <w:rPr>
                <w:rFonts w:ascii="仿宋_GB2312" w:hAnsi="仿宋_GB2312" w:cs="仿宋_GB2312" w:eastAsia="仿宋_GB2312"/>
                <w:sz w:val="24"/>
                <w:color w:val="000000"/>
              </w:rPr>
              <w:t>查明场地内土对建筑材料的腐蚀性。</w:t>
            </w:r>
          </w:p>
          <w:p>
            <w:pPr>
              <w:pStyle w:val="null5"/>
              <w:ind w:firstLine="480"/>
              <w:jc w:val="left"/>
            </w:pPr>
            <w:r>
              <w:rPr>
                <w:rFonts w:ascii="仿宋_GB2312" w:hAnsi="仿宋_GB2312" w:cs="仿宋_GB2312" w:eastAsia="仿宋_GB2312"/>
                <w:sz w:val="24"/>
                <w:color w:val="000000"/>
              </w:rPr>
              <w:t>调查场地季节性冻土的冻结深度。</w:t>
            </w:r>
          </w:p>
          <w:p>
            <w:pPr>
              <w:pStyle w:val="null5"/>
              <w:ind w:firstLine="480"/>
              <w:jc w:val="left"/>
            </w:pPr>
            <w:r>
              <w:rPr>
                <w:rFonts w:ascii="仿宋_GB2312" w:hAnsi="仿宋_GB2312" w:cs="仿宋_GB2312" w:eastAsia="仿宋_GB2312"/>
                <w:sz w:val="24"/>
                <w:color w:val="000000"/>
              </w:rPr>
              <w:t>对天然建筑材料进行调查。</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2）施工服务阶段要求：</w:t>
            </w:r>
          </w:p>
          <w:p>
            <w:pPr>
              <w:pStyle w:val="null5"/>
              <w:ind w:firstLine="480"/>
              <w:jc w:val="left"/>
            </w:pPr>
            <w:r>
              <w:rPr>
                <w:rFonts w:ascii="仿宋_GB2312" w:hAnsi="仿宋_GB2312" w:cs="仿宋_GB2312" w:eastAsia="仿宋_GB2312"/>
                <w:sz w:val="24"/>
                <w:color w:val="000000"/>
              </w:rPr>
              <w:t>①负责施工地质编录和地质预报，并对施工阶段以前地质成果进行检验，对不良地质问题研究确定处理措施；</w:t>
            </w:r>
          </w:p>
          <w:p>
            <w:pPr>
              <w:pStyle w:val="null5"/>
              <w:ind w:firstLine="480"/>
              <w:jc w:val="left"/>
            </w:pPr>
            <w:r>
              <w:rPr>
                <w:rFonts w:ascii="仿宋_GB2312" w:hAnsi="仿宋_GB2312" w:cs="仿宋_GB2312" w:eastAsia="仿宋_GB2312"/>
                <w:sz w:val="24"/>
                <w:color w:val="000000"/>
              </w:rPr>
              <w:t>②负责现场地质设代工作，参加现场隐蔽工程的验收工作，为设计提供有关的设计参数。</w:t>
            </w:r>
          </w:p>
          <w:p>
            <w:pPr>
              <w:pStyle w:val="null5"/>
              <w:jc w:val="left"/>
            </w:pPr>
            <w:r>
              <w:rPr>
                <w:rFonts w:ascii="仿宋_GB2312" w:hAnsi="仿宋_GB2312" w:cs="仿宋_GB2312" w:eastAsia="仿宋_GB2312"/>
                <w:sz w:val="24"/>
                <w:color w:val="000000"/>
              </w:rPr>
              <w:t>六、设计工作中主要执行和参照执行的规范、规程如下：</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）《水利水电工程初步设计报告编制规程》</w:t>
            </w:r>
            <w:r>
              <w:rPr>
                <w:rFonts w:ascii="仿宋_GB2312" w:hAnsi="仿宋_GB2312" w:cs="仿宋_GB2312" w:eastAsia="仿宋_GB2312"/>
                <w:sz w:val="24"/>
                <w:color w:val="000000"/>
              </w:rPr>
              <w:t>SL/T619-2021</w:t>
            </w:r>
            <w:r>
              <w:rPr>
                <w:rFonts w:ascii="仿宋_GB2312" w:hAnsi="仿宋_GB2312" w:cs="仿宋_GB2312" w:eastAsia="仿宋_GB2312"/>
                <w:sz w:val="24"/>
                <w:color w:val="000000"/>
              </w:rPr>
              <w:t>；</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）《防洪标准》</w:t>
            </w:r>
            <w:r>
              <w:rPr>
                <w:rFonts w:ascii="仿宋_GB2312" w:hAnsi="仿宋_GB2312" w:cs="仿宋_GB2312" w:eastAsia="仿宋_GB2312"/>
                <w:sz w:val="24"/>
                <w:color w:val="000000"/>
              </w:rPr>
              <w:t>GB50201-2014</w:t>
            </w:r>
            <w:r>
              <w:rPr>
                <w:rFonts w:ascii="仿宋_GB2312" w:hAnsi="仿宋_GB2312" w:cs="仿宋_GB2312" w:eastAsia="仿宋_GB2312"/>
                <w:sz w:val="24"/>
                <w:color w:val="000000"/>
              </w:rPr>
              <w:t>；</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）《水利水电工程等级划分及洪水标准》</w:t>
            </w:r>
            <w:r>
              <w:rPr>
                <w:rFonts w:ascii="仿宋_GB2312" w:hAnsi="仿宋_GB2312" w:cs="仿宋_GB2312" w:eastAsia="仿宋_GB2312"/>
                <w:sz w:val="24"/>
                <w:color w:val="000000"/>
              </w:rPr>
              <w:t>SL252-2017</w:t>
            </w:r>
            <w:r>
              <w:rPr>
                <w:rFonts w:ascii="仿宋_GB2312" w:hAnsi="仿宋_GB2312" w:cs="仿宋_GB2312" w:eastAsia="仿宋_GB2312"/>
                <w:sz w:val="24"/>
                <w:color w:val="000000"/>
              </w:rPr>
              <w:t>；</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）《水利工程建设标准强制性条文》（</w:t>
            </w:r>
            <w:r>
              <w:rPr>
                <w:rFonts w:ascii="仿宋_GB2312" w:hAnsi="仿宋_GB2312" w:cs="仿宋_GB2312" w:eastAsia="仿宋_GB2312"/>
                <w:sz w:val="24"/>
                <w:color w:val="000000"/>
              </w:rPr>
              <w:t xml:space="preserve">2020 </w:t>
            </w:r>
            <w:r>
              <w:rPr>
                <w:rFonts w:ascii="仿宋_GB2312" w:hAnsi="仿宋_GB2312" w:cs="仿宋_GB2312" w:eastAsia="仿宋_GB2312"/>
                <w:sz w:val="24"/>
                <w:color w:val="000000"/>
              </w:rPr>
              <w:t>年版）；</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）《水利水电工程设计洪水计算规范》</w:t>
            </w:r>
            <w:r>
              <w:rPr>
                <w:rFonts w:ascii="仿宋_GB2312" w:hAnsi="仿宋_GB2312" w:cs="仿宋_GB2312" w:eastAsia="仿宋_GB2312"/>
                <w:sz w:val="24"/>
                <w:color w:val="000000"/>
              </w:rPr>
              <w:t>SL44-2006</w:t>
            </w:r>
            <w:r>
              <w:rPr>
                <w:rFonts w:ascii="仿宋_GB2312" w:hAnsi="仿宋_GB2312" w:cs="仿宋_GB2312" w:eastAsia="仿宋_GB2312"/>
                <w:sz w:val="24"/>
                <w:color w:val="000000"/>
              </w:rPr>
              <w:t>；</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）《水利工程水利计算规范》</w:t>
            </w:r>
            <w:r>
              <w:rPr>
                <w:rFonts w:ascii="仿宋_GB2312" w:hAnsi="仿宋_GB2312" w:cs="仿宋_GB2312" w:eastAsia="仿宋_GB2312"/>
                <w:sz w:val="24"/>
                <w:color w:val="000000"/>
              </w:rPr>
              <w:t>SL104-2015</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）《堤防工程设计规范》</w:t>
            </w:r>
            <w:r>
              <w:rPr>
                <w:rFonts w:ascii="仿宋_GB2312" w:hAnsi="仿宋_GB2312" w:cs="仿宋_GB2312" w:eastAsia="仿宋_GB2312"/>
                <w:sz w:val="24"/>
                <w:color w:val="000000"/>
              </w:rPr>
              <w:t>GB50286</w:t>
            </w:r>
            <w:r>
              <w:rPr>
                <w:rFonts w:ascii="仿宋_GB2312" w:hAnsi="仿宋_GB2312" w:cs="仿宋_GB2312" w:eastAsia="仿宋_GB2312"/>
                <w:sz w:val="24"/>
                <w:color w:val="000000"/>
              </w:rPr>
              <w:t>－</w:t>
            </w:r>
            <w:r>
              <w:rPr>
                <w:rFonts w:ascii="仿宋_GB2312" w:hAnsi="仿宋_GB2312" w:cs="仿宋_GB2312" w:eastAsia="仿宋_GB2312"/>
                <w:sz w:val="24"/>
                <w:color w:val="000000"/>
              </w:rPr>
              <w:t>2013</w:t>
            </w:r>
            <w:r>
              <w:rPr>
                <w:rFonts w:ascii="仿宋_GB2312" w:hAnsi="仿宋_GB2312" w:cs="仿宋_GB2312" w:eastAsia="仿宋_GB2312"/>
                <w:sz w:val="24"/>
                <w:color w:val="000000"/>
              </w:rPr>
              <w:t>；</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）《河道整治设计规范》</w:t>
            </w:r>
            <w:r>
              <w:rPr>
                <w:rFonts w:ascii="仿宋_GB2312" w:hAnsi="仿宋_GB2312" w:cs="仿宋_GB2312" w:eastAsia="仿宋_GB2312"/>
                <w:sz w:val="24"/>
                <w:color w:val="000000"/>
              </w:rPr>
              <w:t>GB50707</w:t>
            </w:r>
            <w:r>
              <w:rPr>
                <w:rFonts w:ascii="仿宋_GB2312" w:hAnsi="仿宋_GB2312" w:cs="仿宋_GB2312" w:eastAsia="仿宋_GB2312"/>
                <w:sz w:val="24"/>
                <w:color w:val="000000"/>
              </w:rPr>
              <w:t>－</w:t>
            </w:r>
            <w:r>
              <w:rPr>
                <w:rFonts w:ascii="仿宋_GB2312" w:hAnsi="仿宋_GB2312" w:cs="仿宋_GB2312" w:eastAsia="仿宋_GB2312"/>
                <w:sz w:val="24"/>
                <w:color w:val="000000"/>
              </w:rPr>
              <w:t>2011</w:t>
            </w:r>
            <w:r>
              <w:rPr>
                <w:rFonts w:ascii="仿宋_GB2312" w:hAnsi="仿宋_GB2312" w:cs="仿宋_GB2312" w:eastAsia="仿宋_GB2312"/>
                <w:sz w:val="24"/>
                <w:color w:val="000000"/>
              </w:rPr>
              <w:t>；</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9</w:t>
            </w:r>
            <w:r>
              <w:rPr>
                <w:rFonts w:ascii="仿宋_GB2312" w:hAnsi="仿宋_GB2312" w:cs="仿宋_GB2312" w:eastAsia="仿宋_GB2312"/>
                <w:sz w:val="24"/>
                <w:color w:val="000000"/>
              </w:rPr>
              <w:t>）《堤防工程管理设计规范》</w:t>
            </w:r>
            <w:r>
              <w:rPr>
                <w:rFonts w:ascii="仿宋_GB2312" w:hAnsi="仿宋_GB2312" w:cs="仿宋_GB2312" w:eastAsia="仿宋_GB2312"/>
                <w:sz w:val="24"/>
                <w:color w:val="000000"/>
              </w:rPr>
              <w:t>SL171-96</w:t>
            </w:r>
            <w:r>
              <w:rPr>
                <w:rFonts w:ascii="仿宋_GB2312" w:hAnsi="仿宋_GB2312" w:cs="仿宋_GB2312" w:eastAsia="仿宋_GB2312"/>
                <w:sz w:val="24"/>
                <w:color w:val="000000"/>
              </w:rPr>
              <w:t>；</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）《城市防洪工程设计规范》</w:t>
            </w:r>
            <w:r>
              <w:rPr>
                <w:rFonts w:ascii="仿宋_GB2312" w:hAnsi="仿宋_GB2312" w:cs="仿宋_GB2312" w:eastAsia="仿宋_GB2312"/>
                <w:sz w:val="24"/>
                <w:color w:val="000000"/>
              </w:rPr>
              <w:t>GB/T50805-2012</w:t>
            </w:r>
            <w:r>
              <w:rPr>
                <w:rFonts w:ascii="仿宋_GB2312" w:hAnsi="仿宋_GB2312" w:cs="仿宋_GB2312" w:eastAsia="仿宋_GB2312"/>
                <w:sz w:val="24"/>
                <w:color w:val="000000"/>
              </w:rPr>
              <w:t>；</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11</w:t>
            </w:r>
            <w:r>
              <w:rPr>
                <w:rFonts w:ascii="仿宋_GB2312" w:hAnsi="仿宋_GB2312" w:cs="仿宋_GB2312" w:eastAsia="仿宋_GB2312"/>
                <w:sz w:val="24"/>
                <w:color w:val="000000"/>
              </w:rPr>
              <w:t>）《水利水电工程边坡设计规范》</w:t>
            </w:r>
            <w:r>
              <w:rPr>
                <w:rFonts w:ascii="仿宋_GB2312" w:hAnsi="仿宋_GB2312" w:cs="仿宋_GB2312" w:eastAsia="仿宋_GB2312"/>
                <w:sz w:val="24"/>
                <w:color w:val="000000"/>
              </w:rPr>
              <w:t>SL386-2007</w:t>
            </w:r>
            <w:r>
              <w:rPr>
                <w:rFonts w:ascii="仿宋_GB2312" w:hAnsi="仿宋_GB2312" w:cs="仿宋_GB2312" w:eastAsia="仿宋_GB2312"/>
                <w:sz w:val="24"/>
                <w:color w:val="000000"/>
              </w:rPr>
              <w:t>；</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12</w:t>
            </w:r>
            <w:r>
              <w:rPr>
                <w:rFonts w:ascii="仿宋_GB2312" w:hAnsi="仿宋_GB2312" w:cs="仿宋_GB2312" w:eastAsia="仿宋_GB2312"/>
                <w:sz w:val="24"/>
                <w:color w:val="000000"/>
              </w:rPr>
              <w:t>）《堤防工程地质勘察规程》</w:t>
            </w:r>
            <w:r>
              <w:rPr>
                <w:rFonts w:ascii="仿宋_GB2312" w:hAnsi="仿宋_GB2312" w:cs="仿宋_GB2312" w:eastAsia="仿宋_GB2312"/>
                <w:sz w:val="24"/>
                <w:color w:val="000000"/>
              </w:rPr>
              <w:t>SL/T188-2005</w:t>
            </w:r>
            <w:r>
              <w:rPr>
                <w:rFonts w:ascii="仿宋_GB2312" w:hAnsi="仿宋_GB2312" w:cs="仿宋_GB2312" w:eastAsia="仿宋_GB2312"/>
                <w:sz w:val="24"/>
                <w:color w:val="000000"/>
              </w:rPr>
              <w:t>；</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13</w:t>
            </w:r>
            <w:r>
              <w:rPr>
                <w:rFonts w:ascii="仿宋_GB2312" w:hAnsi="仿宋_GB2312" w:cs="仿宋_GB2312" w:eastAsia="仿宋_GB2312"/>
                <w:sz w:val="24"/>
                <w:color w:val="000000"/>
              </w:rPr>
              <w:t>）《水工建筑物抗震设计标准》</w:t>
            </w:r>
            <w:r>
              <w:rPr>
                <w:rFonts w:ascii="仿宋_GB2312" w:hAnsi="仿宋_GB2312" w:cs="仿宋_GB2312" w:eastAsia="仿宋_GB2312"/>
                <w:sz w:val="24"/>
                <w:color w:val="000000"/>
              </w:rPr>
              <w:t>GB51247</w:t>
            </w:r>
            <w:r>
              <w:rPr>
                <w:rFonts w:ascii="仿宋_GB2312" w:hAnsi="仿宋_GB2312" w:cs="仿宋_GB2312" w:eastAsia="仿宋_GB2312"/>
                <w:sz w:val="24"/>
                <w:color w:val="000000"/>
              </w:rPr>
              <w:t>－</w:t>
            </w:r>
            <w:r>
              <w:rPr>
                <w:rFonts w:ascii="仿宋_GB2312" w:hAnsi="仿宋_GB2312" w:cs="仿宋_GB2312" w:eastAsia="仿宋_GB2312"/>
                <w:sz w:val="24"/>
                <w:color w:val="000000"/>
              </w:rPr>
              <w:t>2018</w:t>
            </w:r>
            <w:r>
              <w:rPr>
                <w:rFonts w:ascii="仿宋_GB2312" w:hAnsi="仿宋_GB2312" w:cs="仿宋_GB2312" w:eastAsia="仿宋_GB2312"/>
                <w:sz w:val="24"/>
                <w:color w:val="000000"/>
              </w:rPr>
              <w:t>；</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14</w:t>
            </w:r>
            <w:r>
              <w:rPr>
                <w:rFonts w:ascii="仿宋_GB2312" w:hAnsi="仿宋_GB2312" w:cs="仿宋_GB2312" w:eastAsia="仿宋_GB2312"/>
                <w:sz w:val="24"/>
                <w:color w:val="000000"/>
              </w:rPr>
              <w:t>）《堤防工程施工规范》</w:t>
            </w:r>
            <w:r>
              <w:rPr>
                <w:rFonts w:ascii="仿宋_GB2312" w:hAnsi="仿宋_GB2312" w:cs="仿宋_GB2312" w:eastAsia="仿宋_GB2312"/>
                <w:sz w:val="24"/>
                <w:color w:val="000000"/>
              </w:rPr>
              <w:t>SL260</w:t>
            </w:r>
            <w:r>
              <w:rPr>
                <w:rFonts w:ascii="仿宋_GB2312" w:hAnsi="仿宋_GB2312" w:cs="仿宋_GB2312" w:eastAsia="仿宋_GB2312"/>
                <w:sz w:val="24"/>
                <w:color w:val="000000"/>
              </w:rPr>
              <w:t>－</w:t>
            </w:r>
            <w:r>
              <w:rPr>
                <w:rFonts w:ascii="仿宋_GB2312" w:hAnsi="仿宋_GB2312" w:cs="仿宋_GB2312" w:eastAsia="仿宋_GB2312"/>
                <w:sz w:val="24"/>
                <w:color w:val="000000"/>
              </w:rPr>
              <w:t>2014</w:t>
            </w:r>
            <w:r>
              <w:rPr>
                <w:rFonts w:ascii="仿宋_GB2312" w:hAnsi="仿宋_GB2312" w:cs="仿宋_GB2312" w:eastAsia="仿宋_GB2312"/>
                <w:sz w:val="24"/>
                <w:color w:val="000000"/>
              </w:rPr>
              <w:t>；</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15</w:t>
            </w:r>
            <w:r>
              <w:rPr>
                <w:rFonts w:ascii="仿宋_GB2312" w:hAnsi="仿宋_GB2312" w:cs="仿宋_GB2312" w:eastAsia="仿宋_GB2312"/>
                <w:sz w:val="24"/>
                <w:color w:val="000000"/>
              </w:rPr>
              <w:t>）《水利水电工程施工组织设计规范》</w:t>
            </w:r>
            <w:r>
              <w:rPr>
                <w:rFonts w:ascii="仿宋_GB2312" w:hAnsi="仿宋_GB2312" w:cs="仿宋_GB2312" w:eastAsia="仿宋_GB2312"/>
                <w:sz w:val="24"/>
                <w:color w:val="000000"/>
              </w:rPr>
              <w:t>SL303-2017</w:t>
            </w:r>
            <w:r>
              <w:rPr>
                <w:rFonts w:ascii="仿宋_GB2312" w:hAnsi="仿宋_GB2312" w:cs="仿宋_GB2312" w:eastAsia="仿宋_GB2312"/>
                <w:sz w:val="24"/>
                <w:color w:val="000000"/>
              </w:rPr>
              <w:t>；</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16</w:t>
            </w:r>
            <w:r>
              <w:rPr>
                <w:rFonts w:ascii="仿宋_GB2312" w:hAnsi="仿宋_GB2312" w:cs="仿宋_GB2312" w:eastAsia="仿宋_GB2312"/>
                <w:sz w:val="24"/>
                <w:color w:val="000000"/>
              </w:rPr>
              <w:t>）《水利水电工程施工导流设计规范》</w:t>
            </w:r>
            <w:r>
              <w:rPr>
                <w:rFonts w:ascii="仿宋_GB2312" w:hAnsi="仿宋_GB2312" w:cs="仿宋_GB2312" w:eastAsia="仿宋_GB2312"/>
                <w:sz w:val="24"/>
                <w:color w:val="000000"/>
              </w:rPr>
              <w:t>SL623-2013</w:t>
            </w:r>
            <w:r>
              <w:rPr>
                <w:rFonts w:ascii="仿宋_GB2312" w:hAnsi="仿宋_GB2312" w:cs="仿宋_GB2312" w:eastAsia="仿宋_GB2312"/>
                <w:sz w:val="24"/>
                <w:color w:val="000000"/>
              </w:rPr>
              <w:t>；</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17</w:t>
            </w:r>
            <w:r>
              <w:rPr>
                <w:rFonts w:ascii="仿宋_GB2312" w:hAnsi="仿宋_GB2312" w:cs="仿宋_GB2312" w:eastAsia="仿宋_GB2312"/>
                <w:sz w:val="24"/>
                <w:color w:val="000000"/>
              </w:rPr>
              <w:t>）《土工合成材料短纤针刺非织造土工布》（</w:t>
            </w:r>
            <w:r>
              <w:rPr>
                <w:rFonts w:ascii="仿宋_GB2312" w:hAnsi="仿宋_GB2312" w:cs="仿宋_GB2312" w:eastAsia="仿宋_GB2312"/>
                <w:sz w:val="24"/>
                <w:color w:val="000000"/>
              </w:rPr>
              <w:t>GB/T17638-2017</w:t>
            </w:r>
            <w:r>
              <w:rPr>
                <w:rFonts w:ascii="仿宋_GB2312" w:hAnsi="仿宋_GB2312" w:cs="仿宋_GB2312" w:eastAsia="仿宋_GB2312"/>
                <w:sz w:val="24"/>
                <w:color w:val="000000"/>
              </w:rPr>
              <w:t>）；</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18</w:t>
            </w:r>
            <w:r>
              <w:rPr>
                <w:rFonts w:ascii="仿宋_GB2312" w:hAnsi="仿宋_GB2312" w:cs="仿宋_GB2312" w:eastAsia="仿宋_GB2312"/>
                <w:sz w:val="24"/>
                <w:color w:val="000000"/>
              </w:rPr>
              <w:t>）《水利水电工程合理使用年限及耐久性设计规范》（</w:t>
            </w:r>
            <w:r>
              <w:rPr>
                <w:rFonts w:ascii="仿宋_GB2312" w:hAnsi="仿宋_GB2312" w:cs="仿宋_GB2312" w:eastAsia="仿宋_GB2312"/>
                <w:sz w:val="24"/>
                <w:color w:val="000000"/>
              </w:rPr>
              <w:t>SL654-2014</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9</w:t>
            </w:r>
            <w:r>
              <w:rPr>
                <w:rFonts w:ascii="仿宋_GB2312" w:hAnsi="仿宋_GB2312" w:cs="仿宋_GB2312" w:eastAsia="仿宋_GB2312"/>
                <w:sz w:val="24"/>
                <w:color w:val="000000"/>
              </w:rPr>
              <w:t>）《生产建设项目水土保持技术标准》</w:t>
            </w:r>
            <w:r>
              <w:rPr>
                <w:rFonts w:ascii="仿宋_GB2312" w:hAnsi="仿宋_GB2312" w:cs="仿宋_GB2312" w:eastAsia="仿宋_GB2312"/>
                <w:sz w:val="24"/>
                <w:color w:val="000000"/>
              </w:rPr>
              <w:t>（</w:t>
            </w:r>
            <w:r>
              <w:rPr>
                <w:rFonts w:ascii="仿宋_GB2312" w:hAnsi="仿宋_GB2312" w:cs="仿宋_GB2312" w:eastAsia="仿宋_GB2312"/>
                <w:sz w:val="24"/>
                <w:color w:val="000000"/>
              </w:rPr>
              <w:t>GB50433-2018</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0</w:t>
            </w:r>
            <w:r>
              <w:rPr>
                <w:rFonts w:ascii="仿宋_GB2312" w:hAnsi="仿宋_GB2312" w:cs="仿宋_GB2312" w:eastAsia="仿宋_GB2312"/>
                <w:sz w:val="24"/>
                <w:color w:val="000000"/>
              </w:rPr>
              <w:t>）《生产建设项目水土流失防治标准》</w:t>
            </w:r>
            <w:r>
              <w:rPr>
                <w:rFonts w:ascii="仿宋_GB2312" w:hAnsi="仿宋_GB2312" w:cs="仿宋_GB2312" w:eastAsia="仿宋_GB2312"/>
                <w:sz w:val="24"/>
                <w:color w:val="000000"/>
              </w:rPr>
              <w:t>（</w:t>
            </w:r>
            <w:r>
              <w:rPr>
                <w:rFonts w:ascii="仿宋_GB2312" w:hAnsi="仿宋_GB2312" w:cs="仿宋_GB2312" w:eastAsia="仿宋_GB2312"/>
                <w:sz w:val="24"/>
                <w:color w:val="000000"/>
              </w:rPr>
              <w:t>GB/T50434-2018</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21</w:t>
            </w:r>
            <w:r>
              <w:rPr>
                <w:rFonts w:ascii="仿宋_GB2312" w:hAnsi="仿宋_GB2312" w:cs="仿宋_GB2312" w:eastAsia="仿宋_GB2312"/>
                <w:sz w:val="24"/>
                <w:color w:val="000000"/>
              </w:rPr>
              <w:t>）《水土保持综合治理效益计算方法》</w:t>
            </w:r>
            <w:r>
              <w:rPr>
                <w:rFonts w:ascii="仿宋_GB2312" w:hAnsi="仿宋_GB2312" w:cs="仿宋_GB2312" w:eastAsia="仿宋_GB2312"/>
                <w:sz w:val="24"/>
                <w:color w:val="000000"/>
              </w:rPr>
              <w:t>（</w:t>
            </w:r>
            <w:r>
              <w:rPr>
                <w:rFonts w:ascii="仿宋_GB2312" w:hAnsi="仿宋_GB2312" w:cs="仿宋_GB2312" w:eastAsia="仿宋_GB2312"/>
                <w:sz w:val="24"/>
                <w:color w:val="000000"/>
              </w:rPr>
              <w:t>GB/T15774-2008</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22</w:t>
            </w:r>
            <w:r>
              <w:rPr>
                <w:rFonts w:ascii="仿宋_GB2312" w:hAnsi="仿宋_GB2312" w:cs="仿宋_GB2312" w:eastAsia="仿宋_GB2312"/>
                <w:sz w:val="24"/>
                <w:color w:val="000000"/>
              </w:rPr>
              <w:t>）《水土保持工程设计规范》（</w:t>
            </w:r>
            <w:r>
              <w:rPr>
                <w:rFonts w:ascii="仿宋_GB2312" w:hAnsi="仿宋_GB2312" w:cs="仿宋_GB2312" w:eastAsia="仿宋_GB2312"/>
                <w:sz w:val="24"/>
                <w:color w:val="000000"/>
              </w:rPr>
              <w:t>GB91518-2014）；</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23</w:t>
            </w:r>
            <w:r>
              <w:rPr>
                <w:rFonts w:ascii="仿宋_GB2312" w:hAnsi="仿宋_GB2312" w:cs="仿宋_GB2312" w:eastAsia="仿宋_GB2312"/>
                <w:sz w:val="24"/>
                <w:color w:val="000000"/>
              </w:rPr>
              <w:t>）《生产建设项目水土保持监测与评价标准》（</w:t>
            </w:r>
            <w:r>
              <w:rPr>
                <w:rFonts w:ascii="仿宋_GB2312" w:hAnsi="仿宋_GB2312" w:cs="仿宋_GB2312" w:eastAsia="仿宋_GB2312"/>
                <w:sz w:val="24"/>
                <w:color w:val="000000"/>
              </w:rPr>
              <w:t>GB/T51240-2018）；</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24</w:t>
            </w:r>
            <w:r>
              <w:rPr>
                <w:rFonts w:ascii="仿宋_GB2312" w:hAnsi="仿宋_GB2312" w:cs="仿宋_GB2312" w:eastAsia="仿宋_GB2312"/>
                <w:sz w:val="24"/>
                <w:color w:val="000000"/>
              </w:rPr>
              <w:t>）《水土保持工程调查与勘测标准》（</w:t>
            </w:r>
            <w:r>
              <w:rPr>
                <w:rFonts w:ascii="仿宋_GB2312" w:hAnsi="仿宋_GB2312" w:cs="仿宋_GB2312" w:eastAsia="仿宋_GB2312"/>
                <w:sz w:val="24"/>
                <w:color w:val="000000"/>
              </w:rPr>
              <w:t>GB∕T 51297-2018）；</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25</w:t>
            </w:r>
            <w:r>
              <w:rPr>
                <w:rFonts w:ascii="仿宋_GB2312" w:hAnsi="仿宋_GB2312" w:cs="仿宋_GB2312" w:eastAsia="仿宋_GB2312"/>
                <w:sz w:val="24"/>
                <w:color w:val="000000"/>
              </w:rPr>
              <w:t>）《土壤侵蚀分类分级标准》</w:t>
            </w:r>
            <w:r>
              <w:rPr>
                <w:rFonts w:ascii="仿宋_GB2312" w:hAnsi="仿宋_GB2312" w:cs="仿宋_GB2312" w:eastAsia="仿宋_GB2312"/>
                <w:sz w:val="24"/>
                <w:color w:val="000000"/>
              </w:rPr>
              <w:t>（</w:t>
            </w:r>
            <w:r>
              <w:rPr>
                <w:rFonts w:ascii="仿宋_GB2312" w:hAnsi="仿宋_GB2312" w:cs="仿宋_GB2312" w:eastAsia="仿宋_GB2312"/>
                <w:sz w:val="24"/>
                <w:color w:val="000000"/>
              </w:rPr>
              <w:t>SL190-2007</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26</w:t>
            </w:r>
            <w:r>
              <w:rPr>
                <w:rFonts w:ascii="仿宋_GB2312" w:hAnsi="仿宋_GB2312" w:cs="仿宋_GB2312" w:eastAsia="仿宋_GB2312"/>
                <w:sz w:val="24"/>
                <w:color w:val="000000"/>
              </w:rPr>
              <w:t>）《土地利用现状分类》</w:t>
            </w:r>
            <w:r>
              <w:rPr>
                <w:rFonts w:ascii="仿宋_GB2312" w:hAnsi="仿宋_GB2312" w:cs="仿宋_GB2312" w:eastAsia="仿宋_GB2312"/>
                <w:sz w:val="24"/>
                <w:color w:val="000000"/>
              </w:rPr>
              <w:t>（</w:t>
            </w:r>
            <w:r>
              <w:rPr>
                <w:rFonts w:ascii="仿宋_GB2312" w:hAnsi="仿宋_GB2312" w:cs="仿宋_GB2312" w:eastAsia="仿宋_GB2312"/>
                <w:sz w:val="24"/>
                <w:color w:val="000000"/>
              </w:rPr>
              <w:t>GB/T21010-2017</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27</w:t>
            </w:r>
            <w:r>
              <w:rPr>
                <w:rFonts w:ascii="仿宋_GB2312" w:hAnsi="仿宋_GB2312" w:cs="仿宋_GB2312" w:eastAsia="仿宋_GB2312"/>
                <w:sz w:val="24"/>
                <w:color w:val="000000"/>
              </w:rPr>
              <w:t>）《水利水电工程制图标准水土保持图》</w:t>
            </w:r>
            <w:r>
              <w:rPr>
                <w:rFonts w:ascii="仿宋_GB2312" w:hAnsi="仿宋_GB2312" w:cs="仿宋_GB2312" w:eastAsia="仿宋_GB2312"/>
                <w:sz w:val="24"/>
                <w:color w:val="000000"/>
              </w:rPr>
              <w:t>（</w:t>
            </w:r>
            <w:r>
              <w:rPr>
                <w:rFonts w:ascii="仿宋_GB2312" w:hAnsi="仿宋_GB2312" w:cs="仿宋_GB2312" w:eastAsia="仿宋_GB2312"/>
                <w:sz w:val="24"/>
                <w:color w:val="000000"/>
              </w:rPr>
              <w:t>SL73.6-2015</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28</w:t>
            </w:r>
            <w:r>
              <w:rPr>
                <w:rFonts w:ascii="仿宋_GB2312" w:hAnsi="仿宋_GB2312" w:cs="仿宋_GB2312" w:eastAsia="仿宋_GB2312"/>
                <w:sz w:val="24"/>
                <w:color w:val="000000"/>
              </w:rPr>
              <w:t>）《生产建设项目土壤流失量测算导则》（</w:t>
            </w:r>
            <w:r>
              <w:rPr>
                <w:rFonts w:ascii="仿宋_GB2312" w:hAnsi="仿宋_GB2312" w:cs="仿宋_GB2312" w:eastAsia="仿宋_GB2312"/>
                <w:sz w:val="24"/>
                <w:color w:val="000000"/>
              </w:rPr>
              <w:t>SL773-2018）</w:t>
            </w:r>
            <w:r>
              <w:rPr>
                <w:rFonts w:ascii="仿宋_GB2312" w:hAnsi="仿宋_GB2312" w:cs="仿宋_GB2312" w:eastAsia="仿宋_GB2312"/>
                <w:sz w:val="24"/>
                <w:color w:val="000000"/>
              </w:rPr>
              <w:t>。</w:t>
            </w:r>
          </w:p>
          <w:p>
            <w:pPr>
              <w:pStyle w:val="null5"/>
              <w:jc w:val="left"/>
            </w:pPr>
            <w:r>
              <w:rPr>
                <w:rFonts w:ascii="仿宋_GB2312" w:hAnsi="仿宋_GB2312" w:cs="仿宋_GB2312" w:eastAsia="仿宋_GB2312"/>
                <w:sz w:val="24"/>
                <w:color w:val="000000"/>
              </w:rPr>
              <w:t>七、勘察工作中主要执行和参照执行的规范、规程如下：</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）《中小型水利水电工程地质勘察规范》</w:t>
            </w:r>
            <w:r>
              <w:rPr>
                <w:rFonts w:ascii="仿宋_GB2312" w:hAnsi="仿宋_GB2312" w:cs="仿宋_GB2312" w:eastAsia="仿宋_GB2312"/>
                <w:sz w:val="24"/>
                <w:color w:val="000000"/>
              </w:rPr>
              <w:t>SL 55-2005</w:t>
            </w:r>
            <w:r>
              <w:rPr>
                <w:rFonts w:ascii="仿宋_GB2312" w:hAnsi="仿宋_GB2312" w:cs="仿宋_GB2312" w:eastAsia="仿宋_GB2312"/>
                <w:sz w:val="24"/>
                <w:color w:val="000000"/>
              </w:rPr>
              <w:t>；</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）《水利水电工程地质勘察规范》</w:t>
            </w:r>
            <w:r>
              <w:rPr>
                <w:rFonts w:ascii="仿宋_GB2312" w:hAnsi="仿宋_GB2312" w:cs="仿宋_GB2312" w:eastAsia="仿宋_GB2312"/>
                <w:sz w:val="24"/>
                <w:color w:val="000000"/>
              </w:rPr>
              <w:t>GB 50487-2008</w:t>
            </w:r>
            <w:r>
              <w:rPr>
                <w:rFonts w:ascii="仿宋_GB2312" w:hAnsi="仿宋_GB2312" w:cs="仿宋_GB2312" w:eastAsia="仿宋_GB2312"/>
                <w:sz w:val="24"/>
                <w:color w:val="000000"/>
              </w:rPr>
              <w:t>；</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）《水利水电工程地质测绘规范》</w:t>
            </w:r>
            <w:r>
              <w:rPr>
                <w:rFonts w:ascii="仿宋_GB2312" w:hAnsi="仿宋_GB2312" w:cs="仿宋_GB2312" w:eastAsia="仿宋_GB2312"/>
                <w:sz w:val="24"/>
                <w:color w:val="000000"/>
              </w:rPr>
              <w:t>SL 299-2004</w:t>
            </w:r>
            <w:r>
              <w:rPr>
                <w:rFonts w:ascii="仿宋_GB2312" w:hAnsi="仿宋_GB2312" w:cs="仿宋_GB2312" w:eastAsia="仿宋_GB2312"/>
                <w:sz w:val="24"/>
                <w:color w:val="000000"/>
              </w:rPr>
              <w:t>；</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）《水利水电工程钻孔压水试验规程》（</w:t>
            </w:r>
            <w:r>
              <w:rPr>
                <w:rFonts w:ascii="仿宋_GB2312" w:hAnsi="仿宋_GB2312" w:cs="仿宋_GB2312" w:eastAsia="仿宋_GB2312"/>
                <w:sz w:val="24"/>
                <w:color w:val="000000"/>
              </w:rPr>
              <w:t>SL31-2003</w:t>
            </w:r>
            <w:r>
              <w:rPr>
                <w:rFonts w:ascii="仿宋_GB2312" w:hAnsi="仿宋_GB2312" w:cs="仿宋_GB2312" w:eastAsia="仿宋_GB2312"/>
                <w:sz w:val="24"/>
                <w:color w:val="000000"/>
              </w:rPr>
              <w:t>）；</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）《水利水电工程天然建筑材料勘察规程》</w:t>
            </w:r>
            <w:r>
              <w:rPr>
                <w:rFonts w:ascii="仿宋_GB2312" w:hAnsi="仿宋_GB2312" w:cs="仿宋_GB2312" w:eastAsia="仿宋_GB2312"/>
                <w:sz w:val="24"/>
                <w:color w:val="000000"/>
              </w:rPr>
              <w:t>SL 251-2015</w:t>
            </w:r>
            <w:r>
              <w:rPr>
                <w:rFonts w:ascii="仿宋_GB2312" w:hAnsi="仿宋_GB2312" w:cs="仿宋_GB2312" w:eastAsia="仿宋_GB2312"/>
                <w:sz w:val="24"/>
                <w:color w:val="000000"/>
              </w:rPr>
              <w:t>；</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）《水利水电工程地质钻探规程》</w:t>
            </w:r>
            <w:r>
              <w:rPr>
                <w:rFonts w:ascii="仿宋_GB2312" w:hAnsi="仿宋_GB2312" w:cs="仿宋_GB2312" w:eastAsia="仿宋_GB2312"/>
                <w:sz w:val="24"/>
                <w:color w:val="000000"/>
              </w:rPr>
              <w:t>SL 291-2003</w:t>
            </w:r>
            <w:r>
              <w:rPr>
                <w:rFonts w:ascii="仿宋_GB2312" w:hAnsi="仿宋_GB2312" w:cs="仿宋_GB2312" w:eastAsia="仿宋_GB2312"/>
                <w:sz w:val="24"/>
                <w:color w:val="000000"/>
              </w:rPr>
              <w:t>；</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）《土工试验规程》</w:t>
            </w:r>
            <w:r>
              <w:rPr>
                <w:rFonts w:ascii="仿宋_GB2312" w:hAnsi="仿宋_GB2312" w:cs="仿宋_GB2312" w:eastAsia="仿宋_GB2312"/>
                <w:sz w:val="24"/>
                <w:color w:val="000000"/>
              </w:rPr>
              <w:t>SL 237-1999</w:t>
            </w:r>
            <w:r>
              <w:rPr>
                <w:rFonts w:ascii="仿宋_GB2312" w:hAnsi="仿宋_GB2312" w:cs="仿宋_GB2312" w:eastAsia="仿宋_GB2312"/>
                <w:sz w:val="24"/>
                <w:color w:val="000000"/>
              </w:rPr>
              <w:t>；</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）《水利水电工程制图标准勘测图》</w:t>
            </w:r>
            <w:r>
              <w:rPr>
                <w:rFonts w:ascii="仿宋_GB2312" w:hAnsi="仿宋_GB2312" w:cs="仿宋_GB2312" w:eastAsia="仿宋_GB2312"/>
                <w:sz w:val="24"/>
                <w:color w:val="000000"/>
              </w:rPr>
              <w:t>SL 73.3-2013</w:t>
            </w:r>
            <w:r>
              <w:rPr>
                <w:rFonts w:ascii="仿宋_GB2312" w:hAnsi="仿宋_GB2312" w:cs="仿宋_GB2312" w:eastAsia="仿宋_GB2312"/>
                <w:sz w:val="24"/>
                <w:color w:val="000000"/>
              </w:rPr>
              <w:t>；</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9</w:t>
            </w:r>
            <w:r>
              <w:rPr>
                <w:rFonts w:ascii="仿宋_GB2312" w:hAnsi="仿宋_GB2312" w:cs="仿宋_GB2312" w:eastAsia="仿宋_GB2312"/>
                <w:sz w:val="24"/>
                <w:color w:val="000000"/>
              </w:rPr>
              <w:t>）《水利水电工程地质勘察资料整编规程》</w:t>
            </w:r>
            <w:r>
              <w:rPr>
                <w:rFonts w:ascii="仿宋_GB2312" w:hAnsi="仿宋_GB2312" w:cs="仿宋_GB2312" w:eastAsia="仿宋_GB2312"/>
                <w:sz w:val="24"/>
                <w:color w:val="000000"/>
              </w:rPr>
              <w:t>SL 567-2012</w:t>
            </w:r>
            <w:r>
              <w:rPr>
                <w:rFonts w:ascii="仿宋_GB2312" w:hAnsi="仿宋_GB2312" w:cs="仿宋_GB2312" w:eastAsia="仿宋_GB2312"/>
                <w:sz w:val="24"/>
                <w:color w:val="000000"/>
              </w:rPr>
              <w:t>；</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0</w:t>
            </w:r>
            <w:r>
              <w:rPr>
                <w:rFonts w:ascii="仿宋_GB2312" w:hAnsi="仿宋_GB2312" w:cs="仿宋_GB2312" w:eastAsia="仿宋_GB2312"/>
                <w:sz w:val="24"/>
                <w:color w:val="000000"/>
              </w:rPr>
              <w:t>）《中国地震动参数区划图》</w:t>
            </w:r>
            <w:r>
              <w:rPr>
                <w:rFonts w:ascii="仿宋_GB2312" w:hAnsi="仿宋_GB2312" w:cs="仿宋_GB2312" w:eastAsia="仿宋_GB2312"/>
                <w:sz w:val="24"/>
                <w:color w:val="000000"/>
              </w:rPr>
              <w:t>GB 18306-2015</w:t>
            </w:r>
            <w:r>
              <w:rPr>
                <w:rFonts w:ascii="仿宋_GB2312" w:hAnsi="仿宋_GB2312" w:cs="仿宋_GB2312" w:eastAsia="仿宋_GB2312"/>
                <w:sz w:val="24"/>
                <w:color w:val="000000"/>
              </w:rPr>
              <w:t>；</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1</w:t>
            </w:r>
            <w:r>
              <w:rPr>
                <w:rFonts w:ascii="仿宋_GB2312" w:hAnsi="仿宋_GB2312" w:cs="仿宋_GB2312" w:eastAsia="仿宋_GB2312"/>
                <w:sz w:val="24"/>
                <w:color w:val="000000"/>
              </w:rPr>
              <w:t>）《水利工程建设标准强制性条文》（</w:t>
            </w:r>
            <w:r>
              <w:rPr>
                <w:rFonts w:ascii="仿宋_GB2312" w:hAnsi="仿宋_GB2312" w:cs="仿宋_GB2312" w:eastAsia="仿宋_GB2312"/>
                <w:sz w:val="24"/>
                <w:color w:val="000000"/>
              </w:rPr>
              <w:t>2020</w:t>
            </w:r>
            <w:r>
              <w:rPr>
                <w:rFonts w:ascii="仿宋_GB2312" w:hAnsi="仿宋_GB2312" w:cs="仿宋_GB2312" w:eastAsia="仿宋_GB2312"/>
                <w:sz w:val="24"/>
                <w:color w:val="000000"/>
              </w:rPr>
              <w:t>年版）。</w:t>
            </w:r>
          </w:p>
          <w:p>
            <w:pPr>
              <w:pStyle w:val="null5"/>
              <w:jc w:val="left"/>
            </w:pPr>
            <w:r>
              <w:rPr>
                <w:rFonts w:ascii="仿宋_GB2312" w:hAnsi="仿宋_GB2312" w:cs="仿宋_GB2312" w:eastAsia="仿宋_GB2312"/>
                <w:sz w:val="24"/>
                <w:color w:val="000000"/>
              </w:rPr>
              <w:t>八、设计成果</w:t>
            </w:r>
          </w:p>
          <w:p>
            <w:pPr>
              <w:pStyle w:val="null5"/>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 《达拉特旗罕台川流域综合治理工程</w:t>
            </w:r>
            <w:r>
              <w:rPr>
                <w:rFonts w:ascii="仿宋_GB2312" w:hAnsi="仿宋_GB2312" w:cs="仿宋_GB2312" w:eastAsia="仿宋_GB2312"/>
                <w:sz w:val="24"/>
                <w:color w:val="000000"/>
              </w:rPr>
              <w:t>初步设计</w:t>
            </w:r>
            <w:r>
              <w:rPr>
                <w:rFonts w:ascii="仿宋_GB2312" w:hAnsi="仿宋_GB2312" w:cs="仿宋_GB2312" w:eastAsia="仿宋_GB2312"/>
                <w:sz w:val="24"/>
                <w:color w:val="000000"/>
              </w:rPr>
              <w:t>报告》；</w:t>
            </w:r>
          </w:p>
          <w:p>
            <w:pPr>
              <w:pStyle w:val="null5"/>
              <w:jc w:val="left"/>
            </w:pPr>
            <w:r>
              <w:rPr>
                <w:rFonts w:ascii="仿宋_GB2312" w:hAnsi="仿宋_GB2312" w:cs="仿宋_GB2312" w:eastAsia="仿宋_GB2312"/>
                <w:sz w:val="24"/>
                <w:color w:val="000000"/>
              </w:rPr>
              <w:t>九、成果提供时间及份数</w:t>
            </w:r>
          </w:p>
          <w:p>
            <w:pPr>
              <w:pStyle w:val="null5"/>
              <w:ind w:firstLine="480"/>
              <w:jc w:val="left"/>
            </w:pPr>
            <w:r>
              <w:rPr>
                <w:rFonts w:ascii="仿宋_GB2312" w:hAnsi="仿宋_GB2312" w:cs="仿宋_GB2312" w:eastAsia="仿宋_GB2312"/>
                <w:sz w:val="24"/>
                <w:color w:val="000000"/>
              </w:rPr>
              <w:t xml:space="preserve">1.合同签订后 </w:t>
            </w:r>
            <w:r>
              <w:rPr>
                <w:rFonts w:ascii="仿宋_GB2312" w:hAnsi="仿宋_GB2312" w:cs="仿宋_GB2312" w:eastAsia="仿宋_GB2312"/>
                <w:sz w:val="24"/>
                <w:color w:val="000000"/>
              </w:rPr>
              <w:t>20</w:t>
            </w:r>
            <w:r>
              <w:rPr>
                <w:rFonts w:ascii="仿宋_GB2312" w:hAnsi="仿宋_GB2312" w:cs="仿宋_GB2312" w:eastAsia="仿宋_GB2312"/>
                <w:sz w:val="24"/>
                <w:color w:val="000000"/>
              </w:rPr>
              <w:t>日历天提供</w:t>
            </w:r>
            <w:r>
              <w:rPr>
                <w:rFonts w:ascii="仿宋_GB2312" w:hAnsi="仿宋_GB2312" w:cs="仿宋_GB2312" w:eastAsia="仿宋_GB2312"/>
                <w:sz w:val="24"/>
                <w:color w:val="000000"/>
              </w:rPr>
              <w:t>达拉特旗罕台川流域综合治理工程</w:t>
            </w:r>
            <w:r>
              <w:rPr>
                <w:rFonts w:ascii="仿宋_GB2312" w:hAnsi="仿宋_GB2312" w:cs="仿宋_GB2312" w:eastAsia="仿宋_GB2312"/>
                <w:sz w:val="24"/>
                <w:color w:val="000000"/>
              </w:rPr>
              <w:t>的成果文件。</w:t>
            </w:r>
          </w:p>
          <w:p>
            <w:pPr>
              <w:pStyle w:val="null5"/>
              <w:ind w:firstLine="480"/>
              <w:jc w:val="left"/>
            </w:pPr>
            <w:r>
              <w:rPr>
                <w:rFonts w:ascii="仿宋_GB2312" w:hAnsi="仿宋_GB2312" w:cs="仿宋_GB2312" w:eastAsia="仿宋_GB2312"/>
                <w:sz w:val="24"/>
                <w:color w:val="000000"/>
              </w:rPr>
              <w:t>2.初步设计报告10份和工程图集10份；电子版1份；施工图按进度要求提供，时间另订计划，由甲方现场确定。</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审查投标人2023或2024年度经会计师事务所出具的财务审计报告或其基本开户银行出具的 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1.提供递交响应文件截止之日前一年内（至少一个月）的良好缴纳税收的相关凭据。（以税务机关提供的纳税凭据或银行入账单为准） 2.提供递交响应文件截止之日前一年内（至少一个月）缴纳社会保险的凭证。（以专用收据或社会保险缴纳清单为准） 注：其他组织和自然人也需要提供缴纳税收的凭据金额缴纳社保的凭据。依法免税或不需要缴纳社会保障资金的投标人，应提供相应文件证明其依法免税或不需要缴纳社会保障资金；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资质要求</w:t>
            </w:r>
          </w:p>
        </w:tc>
        <w:tc>
          <w:tcPr>
            <w:tcW w:type="dxa" w:w="4984"/>
          </w:tcPr>
          <w:p>
            <w:pPr>
              <w:pStyle w:val="null5"/>
              <w:jc w:val="left"/>
            </w:pPr>
            <w:r>
              <w:rPr>
                <w:rFonts w:ascii="仿宋_GB2312" w:hAnsi="仿宋_GB2312" w:cs="仿宋_GB2312" w:eastAsia="仿宋_GB2312"/>
              </w:rPr>
              <w:t>本次招标要求投标人须同时具备①+②资质条件： ①具备行业主管部门颁发的工程勘察综合类资质甲级或工程勘察专业（岩土工程、工程测量）乙级（含）以上资质 ②具备行业主管部门颁发的工程设计综合资质甲级或工程设计水利行业乙级（含）以上资质或具备工程设计水利行业（河道整治）专业乙级（含）和工程设计水利行业（水土保持）专业乙级（含）以上资质（并在人员、设备、资金等方面具有相应的能力，响应文件中须附资质证书扫描件）。</w:t>
            </w:r>
          </w:p>
        </w:tc>
      </w:tr>
      <w:tr>
        <w:tc>
          <w:tcPr>
            <w:tcW w:type="dxa" w:w="3322"/>
          </w:tcPr>
          <w:p>
            <w:pPr>
              <w:pStyle w:val="null5"/>
              <w:jc w:val="left"/>
            </w:pPr>
            <w:r>
              <w:rPr>
                <w:rFonts w:ascii="仿宋_GB2312" w:hAnsi="仿宋_GB2312" w:cs="仿宋_GB2312" w:eastAsia="仿宋_GB2312"/>
              </w:rPr>
              <w:t>项目负责人要求</w:t>
            </w:r>
          </w:p>
        </w:tc>
        <w:tc>
          <w:tcPr>
            <w:tcW w:type="dxa" w:w="4984"/>
          </w:tcPr>
          <w:p>
            <w:pPr>
              <w:pStyle w:val="null5"/>
              <w:jc w:val="left"/>
            </w:pPr>
            <w:r>
              <w:rPr>
                <w:rFonts w:ascii="仿宋_GB2312" w:hAnsi="仿宋_GB2312" w:cs="仿宋_GB2312" w:eastAsia="仿宋_GB2312"/>
              </w:rPr>
              <w:t>须具备水利工程专业副高级（含）以上技术职称（以职称证书为准，响应文件须附证书扫描件）；必须在本单位工作，年龄不得超过65周岁，以供应商所属社保机构出具的2024年5月-至今连续6个月及以上（新入职人员要求提供入职至投标截止日前）的社保缴费证明（并加盖缴费证明专用章）或其他能够证明参加社保的有效证明材料为准；退休人员无需提供社保缴费证明，需提供有效的与聘用单位签订的聘用劳动合同或退休证明。（响应文件须附证明材料扫描件）。</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报价得分15.00分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对项目的理解 (10.0分)</w:t>
            </w:r>
          </w:p>
        </w:tc>
        <w:tc>
          <w:tcPr>
            <w:tcW w:type="dxa" w:w="3115"/>
          </w:tcPr>
          <w:p>
            <w:pPr>
              <w:pStyle w:val="null5"/>
              <w:jc w:val="left"/>
            </w:pPr>
            <w:r>
              <w:rPr>
                <w:rFonts w:ascii="仿宋_GB2312" w:hAnsi="仿宋_GB2312" w:cs="仿宋_GB2312" w:eastAsia="仿宋_GB2312"/>
              </w:rPr>
              <w:t>对项目的理解透彻，项目存在的问题认识深刻，工程目标明确，方案内容明确具体，依据充分的得10分； 对项目的理解基本透彻，工程目标基本明确，方案内容基本明确具体，依据基本充分的得6分； 对项目的理解不透彻的得2分。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总体勘察思路及勘察方案 (15.0分)</w:t>
            </w:r>
          </w:p>
        </w:tc>
        <w:tc>
          <w:tcPr>
            <w:tcW w:type="dxa" w:w="3115"/>
          </w:tcPr>
          <w:p>
            <w:pPr>
              <w:pStyle w:val="null5"/>
              <w:jc w:val="left"/>
            </w:pPr>
            <w:r>
              <w:rPr>
                <w:rFonts w:ascii="仿宋_GB2312" w:hAnsi="仿宋_GB2312" w:cs="仿宋_GB2312" w:eastAsia="仿宋_GB2312"/>
              </w:rPr>
              <w:t>总体勘察思路及勘察方案清晰，符合国家相关政策、方针要求的得15分；总体勘察思路及勘察方案基本清晰，基本符合国家相关政策、方针要求的得10分； 总体勘察思路及勘察方案不清晰，不符合国家相关政策、方针要求的得3分。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总体设计思路及 设计方案 (15.0分)</w:t>
            </w:r>
          </w:p>
        </w:tc>
        <w:tc>
          <w:tcPr>
            <w:tcW w:type="dxa" w:w="3115"/>
          </w:tcPr>
          <w:p>
            <w:pPr>
              <w:pStyle w:val="null5"/>
              <w:jc w:val="left"/>
            </w:pPr>
            <w:r>
              <w:rPr>
                <w:rFonts w:ascii="仿宋_GB2312" w:hAnsi="仿宋_GB2312" w:cs="仿宋_GB2312" w:eastAsia="仿宋_GB2312"/>
              </w:rPr>
              <w:t>总体设计思路及设计方案清晰，符合国家相关政策、方针要求的得15分； 总体设计思路及设计方案基本清晰，基本符合国家相关政策、方针要求的得10分； 总体设计思路及设计方案不清晰，不符合国家相关政策、方针要求的得3分。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项目进度计划及 保证措施 (10.0分)</w:t>
            </w:r>
          </w:p>
        </w:tc>
        <w:tc>
          <w:tcPr>
            <w:tcW w:type="dxa" w:w="3115"/>
          </w:tcPr>
          <w:p>
            <w:pPr>
              <w:pStyle w:val="null5"/>
              <w:jc w:val="left"/>
            </w:pPr>
            <w:r>
              <w:rPr>
                <w:rFonts w:ascii="仿宋_GB2312" w:hAnsi="仿宋_GB2312" w:cs="仿宋_GB2312" w:eastAsia="仿宋_GB2312"/>
              </w:rPr>
              <w:t>项目进度计划与措施合理可行，确保项目顺利完成，满足总工期要求的得 10分； 项目进度计划与措施合理基本可行，能确保项目顺利完成，基本满足总工期要求的得5分； 项目进度计划与措施不合理或没有的得2分。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 (10.0分)</w:t>
            </w:r>
          </w:p>
        </w:tc>
        <w:tc>
          <w:tcPr>
            <w:tcW w:type="dxa" w:w="3115"/>
          </w:tcPr>
          <w:p>
            <w:pPr>
              <w:pStyle w:val="null5"/>
              <w:jc w:val="left"/>
            </w:pPr>
            <w:r>
              <w:rPr>
                <w:rFonts w:ascii="仿宋_GB2312" w:hAnsi="仿宋_GB2312" w:cs="仿宋_GB2312" w:eastAsia="仿宋_GB2312"/>
              </w:rPr>
              <w:t>质量保证措施具体、严密、可靠性强的得10分； 质量保证措施比较具体、严密，具有一定的可靠性的得5分； 质量保证措施不具体或没有的得2分。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后续服务保证措施 及承诺 (5.0分)</w:t>
            </w:r>
          </w:p>
        </w:tc>
        <w:tc>
          <w:tcPr>
            <w:tcW w:type="dxa" w:w="3115"/>
          </w:tcPr>
          <w:p>
            <w:pPr>
              <w:pStyle w:val="null5"/>
              <w:jc w:val="left"/>
            </w:pPr>
            <w:r>
              <w:rPr>
                <w:rFonts w:ascii="仿宋_GB2312" w:hAnsi="仿宋_GB2312" w:cs="仿宋_GB2312" w:eastAsia="仿宋_GB2312"/>
              </w:rPr>
              <w:t>后续服务保证措施及承诺计划合理，保证措施得力，得5分； 后续服务保证措施及承诺基本合理，保证措施基本得力，得3分； 后续服务保证措施及承诺不合理或没有的，得1分。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施工现场技术服务计划及承诺(5.0分)）</w:t>
            </w:r>
          </w:p>
        </w:tc>
        <w:tc>
          <w:tcPr>
            <w:tcW w:type="dxa" w:w="3115"/>
          </w:tcPr>
          <w:p>
            <w:pPr>
              <w:pStyle w:val="null5"/>
              <w:jc w:val="left"/>
            </w:pPr>
            <w:r>
              <w:rPr>
                <w:rFonts w:ascii="仿宋_GB2312" w:hAnsi="仿宋_GB2312" w:cs="仿宋_GB2312" w:eastAsia="仿宋_GB2312"/>
              </w:rPr>
              <w:t>施工现场技术服务计划及承诺计划合理，保证措施得力，得5分；施工现场技术服务计划及承诺基本合理，保证措施基本得力，得3分；施工现场技术服务计划及承诺不合理或没有的，得1分。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供应商业绩 (10.0分)</w:t>
            </w:r>
          </w:p>
        </w:tc>
        <w:tc>
          <w:tcPr>
            <w:tcW w:type="dxa" w:w="3115"/>
          </w:tcPr>
          <w:p>
            <w:pPr>
              <w:pStyle w:val="null5"/>
              <w:jc w:val="left"/>
            </w:pPr>
            <w:r>
              <w:rPr>
                <w:rFonts w:ascii="仿宋_GB2312" w:hAnsi="仿宋_GB2312" w:cs="仿宋_GB2312" w:eastAsia="仿宋_GB2312"/>
              </w:rPr>
              <w:t>近年（2022年至今）完成的类似或同类项目，有一项 得5分，最高得10分。（注：须提供类似或同类业绩的合同协议书扫描件 ，未提供或提供不全不得分。）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项目人员配置（5分）</w:t>
            </w:r>
          </w:p>
        </w:tc>
        <w:tc>
          <w:tcPr>
            <w:tcW w:type="dxa" w:w="3115"/>
          </w:tcPr>
          <w:p>
            <w:pPr>
              <w:pStyle w:val="null5"/>
              <w:jc w:val="left"/>
            </w:pPr>
            <w:r>
              <w:rPr>
                <w:rFonts w:ascii="仿宋_GB2312" w:hAnsi="仿宋_GB2312" w:cs="仿宋_GB2312" w:eastAsia="仿宋_GB2312"/>
              </w:rPr>
              <w:t>1.设计人员在满足初步评审要求的基础上每增加一名水利工程相关专业副高级（含）以上技术职称人员得2.5分，本项最高得5分。（以职称证书为准，响应文件须附扫描件） 2.上述人员必须在本单位工作，年龄不得超过65周岁，以投标人所属社保机构出具的2024年5月-至今连续6个月及以上（新入职人员要求提供入职至投标截止日前）的社保缴费证明（并加盖缴费证明专用章）或其他能够证明参加社保的有效证明材料为准；退休人员无需提供社保缴费证明，需提供有效的与聘用单位签订的聘用劳动合同或退休证明。（响应文件须附证明材料扫描件）</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