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智慧交通设备采购及安装</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竞争性谈判文件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内蒙古三羊工程管理有限公司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ESZCDQS-J-H-250017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jc w:val="left"/>
      </w:pPr>
      <w:r>
        <w:rPr>
          <w:rFonts w:ascii="仿宋_GB2312" w:hAnsi="仿宋_GB2312" w:cs="仿宋_GB2312" w:eastAsia="仿宋_GB2312"/>
        </w:rPr>
        <w:t>第一章 谈判邀请</w:t>
      </w:r>
    </w:p>
    <w:p>
      <w:pPr>
        <w:pStyle w:val="null5"/>
        <w:jc w:val="left"/>
      </w:pPr>
      <w:r>
        <w:rPr>
          <w:rFonts w:ascii="仿宋_GB2312" w:hAnsi="仿宋_GB2312" w:cs="仿宋_GB2312" w:eastAsia="仿宋_GB2312"/>
        </w:rPr>
        <w:t>第二章 供应商须知</w:t>
      </w:r>
    </w:p>
    <w:p>
      <w:pPr>
        <w:pStyle w:val="null5"/>
        <w:jc w:val="left"/>
      </w:pPr>
      <w:r>
        <w:rPr>
          <w:rFonts w:ascii="仿宋_GB2312" w:hAnsi="仿宋_GB2312" w:cs="仿宋_GB2312" w:eastAsia="仿宋_GB2312"/>
        </w:rPr>
        <w:t>第三章 采购内容与技术要求</w:t>
      </w:r>
    </w:p>
    <w:p>
      <w:pPr>
        <w:pStyle w:val="null5"/>
        <w:jc w:val="left"/>
      </w:pPr>
      <w:r>
        <w:rPr>
          <w:rFonts w:ascii="仿宋_GB2312" w:hAnsi="仿宋_GB2312" w:cs="仿宋_GB2312" w:eastAsia="仿宋_GB2312"/>
        </w:rPr>
        <w:t>第四章 供应商资格证明及相关文件要求</w:t>
      </w:r>
    </w:p>
    <w:p>
      <w:pPr>
        <w:pStyle w:val="null5"/>
        <w:jc w:val="left"/>
      </w:pPr>
      <w:r>
        <w:rPr>
          <w:rFonts w:ascii="仿宋_GB2312" w:hAnsi="仿宋_GB2312" w:cs="仿宋_GB2312" w:eastAsia="仿宋_GB2312"/>
        </w:rPr>
        <w:t>第五章 评审</w:t>
      </w:r>
    </w:p>
    <w:p>
      <w:pPr>
        <w:pStyle w:val="null5"/>
        <w:jc w:val="left"/>
      </w:pPr>
      <w:r>
        <w:rPr>
          <w:rFonts w:ascii="仿宋_GB2312" w:hAnsi="仿宋_GB2312" w:cs="仿宋_GB2312" w:eastAsia="仿宋_GB2312"/>
        </w:rPr>
        <w:t>第六章 合同与验收</w:t>
      </w:r>
    </w:p>
    <w:p>
      <w:pPr>
        <w:pStyle w:val="null5"/>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谈判邀请</w:t>
      </w:r>
    </w:p>
    <w:p>
      <w:pPr>
        <w:pStyle w:val="null5"/>
        <w:ind w:firstLine="480"/>
        <w:jc w:val="left"/>
      </w:pPr>
      <w:r>
        <w:rPr>
          <w:rFonts w:ascii="仿宋_GB2312" w:hAnsi="仿宋_GB2312" w:cs="仿宋_GB2312" w:eastAsia="仿宋_GB2312"/>
        </w:rPr>
        <w:t>内蒙古三羊工程管理有限公司</w:t>
      </w:r>
      <w:r>
        <w:rPr>
          <w:rFonts w:ascii="仿宋_GB2312" w:hAnsi="仿宋_GB2312" w:cs="仿宋_GB2312" w:eastAsia="仿宋_GB2312"/>
        </w:rPr>
        <w:t xml:space="preserve"> 受 </w:t>
      </w:r>
      <w:r>
        <w:rPr>
          <w:rFonts w:ascii="仿宋_GB2312" w:hAnsi="仿宋_GB2312" w:cs="仿宋_GB2312" w:eastAsia="仿宋_GB2312"/>
        </w:rPr>
        <w:t>达拉特旗公安局</w:t>
      </w:r>
      <w:r>
        <w:rPr>
          <w:rFonts w:ascii="仿宋_GB2312" w:hAnsi="仿宋_GB2312" w:cs="仿宋_GB2312" w:eastAsia="仿宋_GB2312"/>
        </w:rPr>
        <w:t xml:space="preserve"> 委托，采用竞争性谈判方式组织采购 </w:t>
      </w:r>
      <w:r>
        <w:rPr>
          <w:rFonts w:ascii="仿宋_GB2312" w:hAnsi="仿宋_GB2312" w:cs="仿宋_GB2312" w:eastAsia="仿宋_GB2312"/>
        </w:rPr>
        <w:t>智慧交通设备采购及安装</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智慧交通设备采购及安装</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ESZCDQS-J-H-250017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429[2025]00125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2,787,000.00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智慧交通设备采购及安装安装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2,787,000.00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三.获取谈判文件的时间、地点、方式</w:t>
      </w:r>
    </w:p>
    <w:p>
      <w:pPr>
        <w:pStyle w:val="null5"/>
        <w:ind w:firstLine="480"/>
        <w:jc w:val="left"/>
      </w:pPr>
      <w:r>
        <w:rPr>
          <w:rFonts w:ascii="仿宋_GB2312" w:hAnsi="仿宋_GB2312" w:cs="仿宋_GB2312" w:eastAsia="仿宋_GB2312"/>
        </w:rPr>
        <w:t>详见竞争性谈判公告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四.谈判文件售价</w:t>
      </w:r>
    </w:p>
    <w:p>
      <w:pPr>
        <w:pStyle w:val="null5"/>
        <w:ind w:firstLine="480"/>
        <w:jc w:val="left"/>
      </w:pPr>
      <w:r>
        <w:rPr>
          <w:rFonts w:ascii="仿宋_GB2312" w:hAnsi="仿宋_GB2312" w:cs="仿宋_GB2312" w:eastAsia="仿宋_GB2312"/>
        </w:rPr>
        <w:t>本次谈判文件的售价为0元人民币。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详见竞争性谈判公告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内蒙古三羊工程管理有限公司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内蒙古自治区鄂尔多斯市达拉特旗内蒙古自治区鄂尔多斯市达拉特旗 树林召镇树林召镇210线东,新汽车 站对面,创新创业大厦912室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杜雪盈</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15047796766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王志强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15149589963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竞争性谈判</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现场开标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 xml:space="preserve"> 根据质量和服务均能满足采购文件实质性响应要求且最后报价最低的原则确定成交供应商。</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获取谈判文件时间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代理服务费收费标准：以中标金额为基准按内工建协[2022]34号文件取费标准取费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4372"/>
          </w:tcPr>
          <w:p>
            <w:pPr>
              <w:pStyle w:val="null5"/>
              <w:jc w:val="left"/>
            </w:pPr>
            <w:r>
              <w:rPr>
                <w:rFonts w:ascii="仿宋_GB2312" w:hAnsi="仿宋_GB2312" w:cs="仿宋_GB2312" w:eastAsia="仿宋_GB2312"/>
              </w:rPr>
              <w:t>本项目可兼投1包，本项目可兼中1包</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是否专门面向中小企业采购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二.谈判须知</w:t>
      </w:r>
    </w:p>
    <w:p>
      <w:pPr>
        <w:pStyle w:val="null5"/>
        <w:ind w:firstLine="480"/>
        <w:jc w:val="left"/>
      </w:pPr>
      <w:r>
        <w:rPr>
          <w:rFonts w:ascii="仿宋_GB2312" w:hAnsi="仿宋_GB2312" w:cs="仿宋_GB2312" w:eastAsia="仿宋_GB2312"/>
        </w:rPr>
        <w:t>1.竞争性谈判采取网上响应方式，操作流程如下：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谈判文件，并按照谈判文件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已提交响应文件的供应商，在提交最后报价之前，可以根据谈判情况退出谈判。采购人、采购代理机构应当退还退出谈判的供应商的保证金。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（3）除因不可抗力或谈判文件认可的情形以外，成交供应商不与采购人签订合同的；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供应商的法定代表人或其授权代表应当按照本项目竞争性谈判公告载明的时间等要求参加竞争性谈判，在响应文件开启时间前30分钟，应当提前登录电子交易系统确认联系人姓名与联系电话。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竞争性谈判公告载明的时间和地点参加竞争性谈判。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（2）供应商未按谈判文件要求提供“备用标书”的；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本谈判文件依据《中华人民共和国政府采购法》《中华人民共和国政府采购法实施条例》和《政府采购非招标采购方式管理办法》（财政部令第74号）及国家和自治区有关法律、法规、规章制度编制。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供应商应仔细阅读本项目信息公告及谈判文件的所有内容（包括澄清或者修改），按照谈判文件要求以及格式编制响应文件，并保证其真实性，否则一切后果自负。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本谈判文件仅适用于本次竞争性谈判公告中所涉及的项目和内容。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供应商应承担所有与准备和参加竞争性谈判有关的费用。不论竞争性谈判结果如何，采购人或采购代理机构均无义务和责任承担相关费用。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4.1“采购人”是指依法进行政府采购的国家机关、事业单位、团体组织。本谈判文件的采购人特指 </w:t>
      </w:r>
      <w:r>
        <w:rPr>
          <w:rFonts w:ascii="仿宋_GB2312" w:hAnsi="仿宋_GB2312" w:cs="仿宋_GB2312" w:eastAsia="仿宋_GB2312"/>
        </w:rPr>
        <w:t>达拉特旗公安局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4.2“采购代理机构”是指集中采购机构和集中采购机构以外的采购代理机构。本谈判文件的采购代理机构特指 </w:t>
      </w:r>
      <w:r>
        <w:rPr>
          <w:rFonts w:ascii="仿宋_GB2312" w:hAnsi="仿宋_GB2312" w:cs="仿宋_GB2312" w:eastAsia="仿宋_GB2312"/>
        </w:rPr>
        <w:t>内蒙古三羊工程管理有限公司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4.4“谈判小组”由采购人代表和评审专家组成。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5.1符合本谈判文件规定的资格要求，并按照要求提供相关证明材料。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四.谈判文件的澄清或者修改</w:t>
      </w:r>
    </w:p>
    <w:p>
      <w:pPr>
        <w:pStyle w:val="null5"/>
        <w:ind w:firstLine="480"/>
        <w:jc w:val="left"/>
      </w:pPr>
      <w:r>
        <w:rPr>
          <w:rFonts w:ascii="仿宋_GB2312" w:hAnsi="仿宋_GB2312" w:cs="仿宋_GB2312" w:eastAsia="仿宋_GB2312"/>
        </w:rPr>
        <w:t>提交首次响应文件截止之日前，采购人、采购代理机构或者谈判小组可以对已发出的谈判文件进行必要的澄清或者修改，澄清或者修改的内容作为谈判文件的组成部分。澄清或者修改的内容可能影响响应文件编制的，采购人、采购代理机构或者谈判小组应当在提交首次响应文件截止之日3个工作日前，在“内蒙古自治区政府采购网”上发布更正公告进行通知，不足3个工作日的，应当顺延提交首次响应文件截止之日。更正公告的内容为谈判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响应文件应按照谈判文件第七章“响应文件格式与要求”进行编写，可以增加附页，并作为响应文件的组成部分。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2.1供应商应按照第三章“采购内容与技术要求”进行报价。报价中不得包含谈判文件要求以外的内容，否则，在评审时不予核减。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4.样品</w:t>
      </w:r>
    </w:p>
    <w:p>
      <w:pPr>
        <w:pStyle w:val="null5"/>
        <w:ind w:firstLine="480"/>
        <w:jc w:val="left"/>
      </w:pPr>
      <w:r>
        <w:rPr>
          <w:rFonts w:ascii="仿宋_GB2312" w:hAnsi="仿宋_GB2312" w:cs="仿宋_GB2312" w:eastAsia="仿宋_GB2312"/>
        </w:rPr>
        <w:t>4.1谈判文件规定供应商提交样品的，样品属于响应文件的组成部分。样品的生产、运输、安装、保全等一切费用由供应商自理。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4.2响应文件开启前，供应商应将样品送达至指定地点，按要求摆放并做好展示。若需要现场演示的，供应商应提前做好演示准备（包括演示设备）。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4.3采购活动结束后，对于未成交供应商提供的样品，应当及时退还或者经未成交供应商同意后自行处理；对于成交供应商提供的样品，应当按照谈判文件的规定进行保管、封存，并作为履约验收的参考。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（3）供应商对已提交的加密文件进行解密，由采购人或者采购代理机构工作人员宣布供应商名称和谈判文件规定需要宣布的其他内容；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r>
        <w:br/>
      </w:r>
      <w:r>
        <w:rPr>
          <w:rFonts w:ascii="仿宋_GB2312" w:hAnsi="仿宋_GB2312" w:cs="仿宋_GB2312" w:eastAsia="仿宋_GB2312"/>
        </w:rPr>
        <w:t xml:space="preserve"> 接收质疑函的联系部门、联系电话、通讯地址（详见第一章 谈判邀请）。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智慧交通设备采购及安装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签订合同后3个月内，采购、安装为期两个月，数据对接、调试、验收为期一个月。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1、合同签订后货到付款40%，达到付款条件起7日，支付合同总金额的40.00%</w:t>
            </w:r>
          </w:p>
          <w:p>
            <w:pPr>
              <w:pStyle w:val="null5"/>
              <w:jc w:val="left"/>
            </w:pPr>
            <w:r>
              <w:rPr>
                <w:rFonts w:ascii="仿宋_GB2312" w:hAnsi="仿宋_GB2312" w:cs="仿宋_GB2312" w:eastAsia="仿宋_GB2312"/>
              </w:rPr>
              <w:t>2、安装完成对接验收合格后支付55%，达到付款条件起7日，支付合同总金额的55.00%</w:t>
            </w:r>
          </w:p>
          <w:p>
            <w:pPr>
              <w:pStyle w:val="null5"/>
              <w:jc w:val="left"/>
            </w:pPr>
            <w:r>
              <w:rPr>
                <w:rFonts w:ascii="仿宋_GB2312" w:hAnsi="仿宋_GB2312" w:cs="仿宋_GB2312" w:eastAsia="仿宋_GB2312"/>
              </w:rPr>
              <w:t>3、质保到期后支付剩余的5%，达到付款条件起7日，支付合同总金额的5.00%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符合国家及行业验收标准</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实现区域绿波通行，实现遥控、手动、远程相位控制，质保期至少三年，运维三年。</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标的名称：智慧交通设备采购及安装安装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见附件智慧交通设备采购及安装参数，打“★”号参数为实质性参数，若有任何一条负偏离或不满足则导致响应无效。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供应商应提交证明其有资格参加谈判和成交后有能力履行合同的相关文件，并作为其响应文件的一部分，所有文件必须真实可靠、不得伪造，否则将按相关规定予以处罚。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五、按照谈判文件要求，供应商应当提交的其他资格、资信证明文件。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谈判结束后，谈判小组应当要求所有参加谈判的供应商在规定时间内进行最后报价，采购人从谈判小组提出的成交候选人中根据符合采购需求、质量和服务相等且报价最低的原则确定成交供应商。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2.1谈判小组成员应当遵循客观、公正、审慎的原则，根据谈判文件规定的评审程序、评审方法和评审标准进行独立评审。</w:t>
      </w:r>
    </w:p>
    <w:p>
      <w:pPr>
        <w:pStyle w:val="null5"/>
        <w:ind w:firstLine="480"/>
        <w:jc w:val="left"/>
      </w:pPr>
      <w:r>
        <w:rPr>
          <w:rFonts w:ascii="仿宋_GB2312" w:hAnsi="仿宋_GB2312" w:cs="仿宋_GB2312" w:eastAsia="仿宋_GB2312"/>
        </w:rPr>
        <w:t>2.2具体评审事项由谈判小组负责，并按谈判文件规定的办法进行评审。</w:t>
      </w:r>
    </w:p>
    <w:p>
      <w:pPr>
        <w:pStyle w:val="null5"/>
        <w:ind w:firstLine="480"/>
        <w:jc w:val="left"/>
      </w:pPr>
      <w:r>
        <w:rPr>
          <w:rFonts w:ascii="仿宋_GB2312" w:hAnsi="仿宋_GB2312" w:cs="仿宋_GB2312" w:eastAsia="仿宋_GB2312"/>
        </w:rPr>
        <w:t>3.谈判小组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5"/>
        <w:ind w:firstLine="480"/>
        <w:jc w:val="left"/>
      </w:pPr>
      <w:r>
        <w:rPr>
          <w:rFonts w:ascii="仿宋_GB2312" w:hAnsi="仿宋_GB2312" w:cs="仿宋_GB2312" w:eastAsia="仿宋_GB2312"/>
        </w:rPr>
        <w:t>3.1谈判小组由采购人代表和评审专家共3人以上单数组成，其中评审专家人数不得少于竞争性谈判小组成员总数的2/3。</w:t>
      </w:r>
    </w:p>
    <w:p>
      <w:pPr>
        <w:pStyle w:val="null5"/>
        <w:ind w:firstLine="480"/>
        <w:jc w:val="left"/>
      </w:pPr>
      <w:r>
        <w:rPr>
          <w:rFonts w:ascii="仿宋_GB2312" w:hAnsi="仿宋_GB2312" w:cs="仿宋_GB2312" w:eastAsia="仿宋_GB2312"/>
        </w:rPr>
        <w:t>3.2谈判小组成员有下列情形之一的，应当回避：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3.3谈判小组应当履行下列职责：</w:t>
      </w:r>
    </w:p>
    <w:p>
      <w:pPr>
        <w:pStyle w:val="null5"/>
        <w:ind w:firstLine="480"/>
        <w:jc w:val="left"/>
      </w:pPr>
      <w:r>
        <w:rPr>
          <w:rFonts w:ascii="仿宋_GB2312" w:hAnsi="仿宋_GB2312" w:cs="仿宋_GB2312" w:eastAsia="仿宋_GB2312"/>
        </w:rPr>
        <w:t>（1）确认或者制定谈判文件；</w:t>
      </w:r>
    </w:p>
    <w:p>
      <w:pPr>
        <w:pStyle w:val="null5"/>
        <w:ind w:firstLine="480"/>
        <w:jc w:val="left"/>
      </w:pPr>
      <w:r>
        <w:rPr>
          <w:rFonts w:ascii="仿宋_GB2312" w:hAnsi="仿宋_GB2312" w:cs="仿宋_GB2312" w:eastAsia="仿宋_GB2312"/>
        </w:rPr>
        <w:t>（2）从符合相应资格条件的供应商名单中确定不少于3家的供应商参加谈判；</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4.1谈判小组不接受供应商主动提出的澄清、说明或更正。</w:t>
      </w:r>
    </w:p>
    <w:p>
      <w:pPr>
        <w:pStyle w:val="null5"/>
        <w:ind w:firstLine="480"/>
        <w:jc w:val="left"/>
      </w:pPr>
      <w:r>
        <w:rPr>
          <w:rFonts w:ascii="仿宋_GB2312" w:hAnsi="仿宋_GB2312" w:cs="仿宋_GB2312" w:eastAsia="仿宋_GB2312"/>
        </w:rPr>
        <w:t>4.2谈判小组对供应商提交的澄清、说明或更正有疑问的，可以要求供应商进一步澄清、说明或更正。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（1）供应商未按照谈判文件要求提交保证金的，响应无效；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（3）未实质性响应谈判文件的，响应无效；</w:t>
      </w:r>
    </w:p>
    <w:p>
      <w:pPr>
        <w:pStyle w:val="null5"/>
        <w:ind w:firstLine="480"/>
        <w:jc w:val="left"/>
      </w:pPr>
      <w:r>
        <w:rPr>
          <w:rFonts w:ascii="仿宋_GB2312" w:hAnsi="仿宋_GB2312" w:cs="仿宋_GB2312" w:eastAsia="仿宋_GB2312"/>
        </w:rPr>
        <w:t>（4）法律、法规和谈判文件规定的其他无效情形。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出现下列情形之一的，采购人或者采购代理机构应当终止竞争性谈判采购活动，发布项目终止公告并说明原因，重新开展采购活动：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（1）因情况变化，不再符合规定的竞争性谈判采购方式适用情形的；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（3）除《政府采购非招标采购方式管理办法》规定的情形外，在采购过程中符合竞争要求的供应商或者报价未超过采购预算的供应商不足3家的。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（4）法律、法规以及谈判文件规定的其他情形。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评审结束后，谈判小组根据采购人书面授权直接确定成交供应商或者由采购人从评审报告提出的成交候选供应商中按顺序确定成交供应商。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1.1谈判小组依据法律法规和谈判文件的规定，对响应文件中的资格证明文件等进行审查，以确定供应商是否具备响应资格。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谈判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pPr>
            <w:r>
              <w:rPr>
                <w:rFonts w:ascii="仿宋_GB2312" w:hAnsi="仿宋_GB2312" w:cs="仿宋_GB2312" w:eastAsia="仿宋_GB2312"/>
              </w:rPr>
              <w:t xml:space="preserve"> 序号</w:t>
            </w:r>
          </w:p>
        </w:tc>
        <w:tc>
          <w:tcPr>
            <w:tcW w:type="dxa" w:w="3322"/>
          </w:tcPr>
          <w:p>
            <w:pPr>
              <w:pStyle w:val="null5"/>
            </w:pPr>
            <w:r>
              <w:rPr>
                <w:rFonts w:ascii="仿宋_GB2312" w:hAnsi="仿宋_GB2312" w:cs="仿宋_GB2312" w:eastAsia="仿宋_GB2312"/>
              </w:rPr>
              <w:t xml:space="preserve"> 资格审查要求概况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831"/>
          </w:tcPr>
          <w:p>
            <w:pPr>
              <w:pStyle w:val="null5"/>
            </w:pPr>
            <w:r>
              <w:rPr>
                <w:rFonts w:ascii="仿宋_GB2312" w:hAnsi="仿宋_GB2312" w:cs="仿宋_GB2312" w:eastAsia="仿宋_GB2312"/>
              </w:rPr>
              <w:t>1</w:t>
            </w:r>
          </w:p>
        </w:tc>
        <w:tc>
          <w:tcPr>
            <w:tcW w:type="dxa" w:w="3322"/>
          </w:tcPr>
          <w:p>
            <w:pPr>
              <w:pStyle w:val="null5"/>
            </w:pPr>
            <w:r>
              <w:rPr>
                <w:rFonts w:ascii="仿宋_GB2312" w:hAnsi="仿宋_GB2312" w:cs="仿宋_GB2312" w:eastAsia="仿宋_GB2312"/>
              </w:rPr>
              <w:t>具有独立承担民事责任的能力</w:t>
            </w:r>
          </w:p>
        </w:tc>
        <w:tc>
          <w:tcPr>
            <w:tcW w:type="dxa" w:w="4153"/>
          </w:tcPr>
          <w:p>
            <w:pPr>
              <w:pStyle w:val="null5"/>
            </w:pPr>
            <w:r>
              <w:rPr>
                <w:rFonts w:ascii="仿宋_GB2312" w:hAnsi="仿宋_GB2312" w:cs="仿宋_GB2312" w:eastAsia="仿宋_GB2312"/>
              </w:rPr>
              <w:t>审查供应商营业执照等证明文件或者身份证明。</w:t>
            </w:r>
          </w:p>
        </w:tc>
      </w:tr>
      <w:tr>
        <w:tc>
          <w:tcPr>
            <w:tcW w:type="dxa" w:w="831"/>
          </w:tcPr>
          <w:p>
            <w:pPr>
              <w:pStyle w:val="null5"/>
            </w:pPr>
            <w:r>
              <w:rPr>
                <w:rFonts w:ascii="仿宋_GB2312" w:hAnsi="仿宋_GB2312" w:cs="仿宋_GB2312" w:eastAsia="仿宋_GB2312"/>
              </w:rPr>
              <w:t>2</w:t>
            </w:r>
          </w:p>
        </w:tc>
        <w:tc>
          <w:tcPr>
            <w:tcW w:type="dxa" w:w="3322"/>
          </w:tcPr>
          <w:p>
            <w:pPr>
              <w:pStyle w:val="null5"/>
            </w:pPr>
            <w:r>
              <w:rPr>
                <w:rFonts w:ascii="仿宋_GB2312" w:hAnsi="仿宋_GB2312" w:cs="仿宋_GB2312" w:eastAsia="仿宋_GB2312"/>
              </w:rPr>
              <w:t>具有良好的商业信誉和健全的财务会计制度</w:t>
            </w:r>
          </w:p>
        </w:tc>
        <w:tc>
          <w:tcPr>
            <w:tcW w:type="dxa" w:w="4153"/>
          </w:tcPr>
          <w:p>
            <w:pPr>
              <w:pStyle w:val="null5"/>
            </w:pPr>
            <w:r>
              <w:rPr>
                <w:rFonts w:ascii="仿宋_GB2312" w:hAnsi="仿宋_GB2312" w:cs="仿宋_GB2312" w:eastAsia="仿宋_GB2312"/>
              </w:rPr>
              <w:t>审查投标人2022年度或2023年度经会计师事务所出具的财务审计报告或其基本开户银行出具的近一年内的银行资信证明。</w:t>
            </w:r>
          </w:p>
        </w:tc>
      </w:tr>
      <w:tr>
        <w:tc>
          <w:tcPr>
            <w:tcW w:type="dxa" w:w="831"/>
          </w:tcPr>
          <w:p>
            <w:pPr>
              <w:pStyle w:val="null5"/>
            </w:pPr>
            <w:r>
              <w:rPr>
                <w:rFonts w:ascii="仿宋_GB2312" w:hAnsi="仿宋_GB2312" w:cs="仿宋_GB2312" w:eastAsia="仿宋_GB2312"/>
              </w:rPr>
              <w:t>3</w:t>
            </w:r>
          </w:p>
        </w:tc>
        <w:tc>
          <w:tcPr>
            <w:tcW w:type="dxa" w:w="3322"/>
          </w:tcPr>
          <w:p>
            <w:pPr>
              <w:pStyle w:val="null5"/>
            </w:pPr>
            <w:r>
              <w:rPr>
                <w:rFonts w:ascii="仿宋_GB2312" w:hAnsi="仿宋_GB2312" w:cs="仿宋_GB2312" w:eastAsia="仿宋_GB2312"/>
              </w:rPr>
              <w:t>有依法缴纳税收和社会保障资金的良好记录</w:t>
            </w:r>
          </w:p>
        </w:tc>
        <w:tc>
          <w:tcPr>
            <w:tcW w:type="dxa" w:w="4153"/>
          </w:tcPr>
          <w:p>
            <w:pPr>
              <w:pStyle w:val="null5"/>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注：1.其他组织和自然人也需要提供缴纳税收的凭据金额缴纳社保的凭据。依法免税或不需要缴纳社会保障资金的供应商，应提供相应文件证明其依法免税或不需要缴纳社会保障资金。2.工会缴费不属于税收证明</w:t>
            </w:r>
          </w:p>
        </w:tc>
      </w:tr>
      <w:tr>
        <w:tc>
          <w:tcPr>
            <w:tcW w:type="dxa" w:w="831"/>
          </w:tcPr>
          <w:p>
            <w:pPr>
              <w:pStyle w:val="null5"/>
            </w:pPr>
            <w:r>
              <w:rPr>
                <w:rFonts w:ascii="仿宋_GB2312" w:hAnsi="仿宋_GB2312" w:cs="仿宋_GB2312" w:eastAsia="仿宋_GB2312"/>
              </w:rPr>
              <w:t>4</w:t>
            </w:r>
          </w:p>
        </w:tc>
        <w:tc>
          <w:tcPr>
            <w:tcW w:type="dxa" w:w="3322"/>
          </w:tcPr>
          <w:p>
            <w:pPr>
              <w:pStyle w:val="null5"/>
            </w:pPr>
            <w:r>
              <w:rPr>
                <w:rFonts w:ascii="仿宋_GB2312" w:hAnsi="仿宋_GB2312" w:cs="仿宋_GB2312" w:eastAsia="仿宋_GB2312"/>
              </w:rPr>
              <w:t>具有履行合同所必须的设备和专业技术能力</w:t>
            </w:r>
          </w:p>
        </w:tc>
        <w:tc>
          <w:tcPr>
            <w:tcW w:type="dxa" w:w="4153"/>
          </w:tcPr>
          <w:p>
            <w:pPr>
              <w:pStyle w:val="null5"/>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pPr>
            <w:r>
              <w:rPr>
                <w:rFonts w:ascii="仿宋_GB2312" w:hAnsi="仿宋_GB2312" w:cs="仿宋_GB2312" w:eastAsia="仿宋_GB2312"/>
              </w:rPr>
              <w:t>5</w:t>
            </w:r>
          </w:p>
        </w:tc>
        <w:tc>
          <w:tcPr>
            <w:tcW w:type="dxa" w:w="3322"/>
          </w:tcPr>
          <w:p>
            <w:pPr>
              <w:pStyle w:val="null5"/>
            </w:pPr>
            <w:r>
              <w:rPr>
                <w:rFonts w:ascii="仿宋_GB2312" w:hAnsi="仿宋_GB2312" w:cs="仿宋_GB2312" w:eastAsia="仿宋_GB2312"/>
              </w:rPr>
              <w:t>参加采购活动前3年内，在经营活动中没有重大违法记录</w:t>
            </w:r>
          </w:p>
        </w:tc>
        <w:tc>
          <w:tcPr>
            <w:tcW w:type="dxa" w:w="4153"/>
          </w:tcPr>
          <w:p>
            <w:pPr>
              <w:pStyle w:val="null5"/>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pPr>
            <w:r>
              <w:rPr>
                <w:rFonts w:ascii="仿宋_GB2312" w:hAnsi="仿宋_GB2312" w:cs="仿宋_GB2312" w:eastAsia="仿宋_GB2312"/>
              </w:rPr>
              <w:t>6</w:t>
            </w:r>
          </w:p>
        </w:tc>
        <w:tc>
          <w:tcPr>
            <w:tcW w:type="dxa" w:w="3322"/>
          </w:tcPr>
          <w:p>
            <w:pPr>
              <w:pStyle w:val="null5"/>
            </w:pPr>
            <w:r>
              <w:rPr>
                <w:rFonts w:ascii="仿宋_GB2312" w:hAnsi="仿宋_GB2312" w:cs="仿宋_GB2312" w:eastAsia="仿宋_GB2312"/>
              </w:rPr>
              <w:t>信用记录</w:t>
            </w:r>
          </w:p>
        </w:tc>
        <w:tc>
          <w:tcPr>
            <w:tcW w:type="dxa" w:w="4153"/>
          </w:tcPr>
          <w:p>
            <w:pPr>
              <w:pStyle w:val="null5"/>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pPr>
            <w:r>
              <w:rPr>
                <w:rFonts w:ascii="仿宋_GB2312" w:hAnsi="仿宋_GB2312" w:cs="仿宋_GB2312" w:eastAsia="仿宋_GB2312"/>
              </w:rPr>
              <w:t>7</w:t>
            </w:r>
          </w:p>
        </w:tc>
        <w:tc>
          <w:tcPr>
            <w:tcW w:type="dxa" w:w="3322"/>
          </w:tcPr>
          <w:p>
            <w:pPr>
              <w:pStyle w:val="null5"/>
            </w:pPr>
            <w:r>
              <w:rPr>
                <w:rFonts w:ascii="仿宋_GB2312" w:hAnsi="仿宋_GB2312" w:cs="仿宋_GB2312" w:eastAsia="仿宋_GB2312"/>
              </w:rPr>
              <w:t>联合体响应（若有）</w:t>
            </w:r>
          </w:p>
        </w:tc>
        <w:tc>
          <w:tcPr>
            <w:tcW w:type="dxa" w:w="4153"/>
          </w:tcPr>
          <w:p>
            <w:pPr>
              <w:pStyle w:val="null5"/>
            </w:pPr>
            <w:r>
              <w:rPr>
                <w:rFonts w:ascii="仿宋_GB2312" w:hAnsi="仿宋_GB2312" w:cs="仿宋_GB2312" w:eastAsia="仿宋_GB2312"/>
              </w:rPr>
              <w:t>符合关于联合体响应的相关规定。</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2.1谈判小组依据谈判文件的规定，从响应文件的有效性、完整性和对谈判文件的响应程度进行审查，以确定是否对谈判文件的实质性要求作出响应。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pPr>
            <w:r>
              <w:rPr>
                <w:rFonts w:ascii="仿宋_GB2312" w:hAnsi="仿宋_GB2312" w:cs="仿宋_GB2312" w:eastAsia="仿宋_GB2312"/>
              </w:rPr>
              <w:t xml:space="preserve"> 序号</w:t>
            </w:r>
          </w:p>
        </w:tc>
        <w:tc>
          <w:tcPr>
            <w:tcW w:type="dxa" w:w="3115"/>
          </w:tcPr>
          <w:p>
            <w:pPr>
              <w:pStyle w:val="null5"/>
            </w:pPr>
            <w:r>
              <w:rPr>
                <w:rFonts w:ascii="仿宋_GB2312" w:hAnsi="仿宋_GB2312" w:cs="仿宋_GB2312" w:eastAsia="仿宋_GB2312"/>
              </w:rPr>
              <w:t xml:space="preserve"> 符合审查要求概况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1038"/>
          </w:tcPr>
          <w:p>
            <w:pPr>
              <w:pStyle w:val="null5"/>
            </w:pPr>
            <w:r>
              <w:rPr>
                <w:rFonts w:ascii="仿宋_GB2312" w:hAnsi="仿宋_GB2312" w:cs="仿宋_GB2312" w:eastAsia="仿宋_GB2312"/>
              </w:rPr>
              <w:t>1</w:t>
            </w:r>
          </w:p>
        </w:tc>
        <w:tc>
          <w:tcPr>
            <w:tcW w:type="dxa" w:w="3115"/>
          </w:tcPr>
          <w:p>
            <w:pPr>
              <w:pStyle w:val="null5"/>
            </w:pPr>
            <w:r>
              <w:rPr>
                <w:rFonts w:ascii="仿宋_GB2312" w:hAnsi="仿宋_GB2312" w:cs="仿宋_GB2312" w:eastAsia="仿宋_GB2312"/>
              </w:rPr>
              <w:t>投标及保证金缴纳情况</w:t>
            </w:r>
          </w:p>
        </w:tc>
        <w:tc>
          <w:tcPr>
            <w:tcW w:type="dxa" w:w="4153"/>
          </w:tcPr>
          <w:p>
            <w:pPr>
              <w:pStyle w:val="null5"/>
            </w:pPr>
            <w:r>
              <w:rPr>
                <w:rFonts w:ascii="仿宋_GB2312" w:hAnsi="仿宋_GB2312" w:cs="仿宋_GB2312" w:eastAsia="仿宋_GB2312"/>
              </w:rPr>
              <w:t>按要求进行网上投标、进行保证金缴纳。（审查汇款凭证）</w:t>
            </w:r>
          </w:p>
        </w:tc>
      </w:tr>
      <w:tr>
        <w:tc>
          <w:tcPr>
            <w:tcW w:type="dxa" w:w="1038"/>
          </w:tcPr>
          <w:p>
            <w:pPr>
              <w:pStyle w:val="null5"/>
            </w:pPr>
            <w:r>
              <w:rPr>
                <w:rFonts w:ascii="仿宋_GB2312" w:hAnsi="仿宋_GB2312" w:cs="仿宋_GB2312" w:eastAsia="仿宋_GB2312"/>
              </w:rPr>
              <w:t>2</w:t>
            </w:r>
          </w:p>
        </w:tc>
        <w:tc>
          <w:tcPr>
            <w:tcW w:type="dxa" w:w="3115"/>
          </w:tcPr>
          <w:p>
            <w:pPr>
              <w:pStyle w:val="null5"/>
            </w:pPr>
            <w:r>
              <w:rPr>
                <w:rFonts w:ascii="仿宋_GB2312" w:hAnsi="仿宋_GB2312" w:cs="仿宋_GB2312" w:eastAsia="仿宋_GB2312"/>
              </w:rPr>
              <w:t>投标报价</w:t>
            </w:r>
          </w:p>
        </w:tc>
        <w:tc>
          <w:tcPr>
            <w:tcW w:type="dxa" w:w="4153"/>
          </w:tcPr>
          <w:p>
            <w:pPr>
              <w:pStyle w:val="null5"/>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pPr>
            <w:r>
              <w:rPr>
                <w:rFonts w:ascii="仿宋_GB2312" w:hAnsi="仿宋_GB2312" w:cs="仿宋_GB2312" w:eastAsia="仿宋_GB2312"/>
              </w:rPr>
              <w:t>3</w:t>
            </w:r>
          </w:p>
        </w:tc>
        <w:tc>
          <w:tcPr>
            <w:tcW w:type="dxa" w:w="3115"/>
          </w:tcPr>
          <w:p>
            <w:pPr>
              <w:pStyle w:val="null5"/>
            </w:pPr>
            <w:r>
              <w:rPr>
                <w:rFonts w:ascii="仿宋_GB2312" w:hAnsi="仿宋_GB2312" w:cs="仿宋_GB2312" w:eastAsia="仿宋_GB2312"/>
              </w:rPr>
              <w:t>投标文件规范性、符合性</w:t>
            </w:r>
          </w:p>
        </w:tc>
        <w:tc>
          <w:tcPr>
            <w:tcW w:type="dxa" w:w="4153"/>
          </w:tcPr>
          <w:p>
            <w:pPr>
              <w:pStyle w:val="null5"/>
            </w:pPr>
            <w:r>
              <w:rPr>
                <w:rFonts w:ascii="仿宋_GB2312" w:hAnsi="仿宋_GB2312" w:cs="仿宋_GB2312" w:eastAsia="仿宋_GB2312"/>
              </w:rPr>
              <w:t>响应文件的签署、盖章、涂改、删除、插字、公章使用等符合谈判文件要求；响应文件文件的格式、文字、目录等符合谈判文件要求或对投标无实质性影响。</w:t>
            </w:r>
          </w:p>
        </w:tc>
      </w:tr>
      <w:tr>
        <w:tc>
          <w:tcPr>
            <w:tcW w:type="dxa" w:w="1038"/>
          </w:tcPr>
          <w:p>
            <w:pPr>
              <w:pStyle w:val="null5"/>
            </w:pPr>
            <w:r>
              <w:rPr>
                <w:rFonts w:ascii="仿宋_GB2312" w:hAnsi="仿宋_GB2312" w:cs="仿宋_GB2312" w:eastAsia="仿宋_GB2312"/>
              </w:rPr>
              <w:t>4</w:t>
            </w:r>
          </w:p>
        </w:tc>
        <w:tc>
          <w:tcPr>
            <w:tcW w:type="dxa" w:w="3115"/>
          </w:tcPr>
          <w:p>
            <w:pPr>
              <w:pStyle w:val="null5"/>
            </w:pPr>
            <w:r>
              <w:rPr>
                <w:rFonts w:ascii="仿宋_GB2312" w:hAnsi="仿宋_GB2312" w:cs="仿宋_GB2312" w:eastAsia="仿宋_GB2312"/>
              </w:rPr>
              <w:t>主要商务条款</w:t>
            </w:r>
          </w:p>
        </w:tc>
        <w:tc>
          <w:tcPr>
            <w:tcW w:type="dxa" w:w="4153"/>
          </w:tcPr>
          <w:p>
            <w:pPr>
              <w:pStyle w:val="null5"/>
            </w:pPr>
            <w:r>
              <w:rPr>
                <w:rFonts w:ascii="仿宋_GB2312" w:hAnsi="仿宋_GB2312" w:cs="仿宋_GB2312" w:eastAsia="仿宋_GB2312"/>
              </w:rPr>
              <w:t>审查供应商出具的“满足主要商务条款的承诺书”，且进行盖章。</w:t>
            </w:r>
          </w:p>
        </w:tc>
      </w:tr>
      <w:tr>
        <w:tc>
          <w:tcPr>
            <w:tcW w:type="dxa" w:w="1038"/>
          </w:tcPr>
          <w:p>
            <w:pPr>
              <w:pStyle w:val="null5"/>
            </w:pPr>
            <w:r>
              <w:rPr>
                <w:rFonts w:ascii="仿宋_GB2312" w:hAnsi="仿宋_GB2312" w:cs="仿宋_GB2312" w:eastAsia="仿宋_GB2312"/>
              </w:rPr>
              <w:t>5</w:t>
            </w:r>
          </w:p>
        </w:tc>
        <w:tc>
          <w:tcPr>
            <w:tcW w:type="dxa" w:w="3115"/>
          </w:tcPr>
          <w:p>
            <w:pPr>
              <w:pStyle w:val="null5"/>
            </w:pPr>
            <w:r>
              <w:rPr>
                <w:rFonts w:ascii="仿宋_GB2312" w:hAnsi="仿宋_GB2312" w:cs="仿宋_GB2312" w:eastAsia="仿宋_GB2312"/>
              </w:rPr>
              <w:t>技术部分实质性内容</w:t>
            </w:r>
          </w:p>
        </w:tc>
        <w:tc>
          <w:tcPr>
            <w:tcW w:type="dxa" w:w="4153"/>
          </w:tcPr>
          <w:p>
            <w:pPr>
              <w:pStyle w:val="null5"/>
            </w:pPr>
            <w:r>
              <w:rPr>
                <w:rFonts w:ascii="仿宋_GB2312" w:hAnsi="仿宋_GB2312" w:cs="仿宋_GB2312" w:eastAsia="仿宋_GB2312"/>
              </w:rPr>
              <w:t>1.明确所投标的的产品品牌、规格型号或服务内容或工程量； 2.响应文件应当对谈判文件提出的要求和条件作出明确响应并满足谈判文件全部实质性要求。</w:t>
            </w:r>
          </w:p>
        </w:tc>
      </w:tr>
      <w:tr>
        <w:tc>
          <w:tcPr>
            <w:tcW w:type="dxa" w:w="1038"/>
          </w:tcPr>
          <w:p>
            <w:pPr>
              <w:pStyle w:val="null5"/>
            </w:pPr>
            <w:r>
              <w:rPr>
                <w:rFonts w:ascii="仿宋_GB2312" w:hAnsi="仿宋_GB2312" w:cs="仿宋_GB2312" w:eastAsia="仿宋_GB2312"/>
              </w:rPr>
              <w:t>6</w:t>
            </w:r>
          </w:p>
        </w:tc>
        <w:tc>
          <w:tcPr>
            <w:tcW w:type="dxa" w:w="3115"/>
          </w:tcPr>
          <w:p>
            <w:pPr>
              <w:pStyle w:val="null5"/>
            </w:pPr>
            <w:r>
              <w:rPr>
                <w:rFonts w:ascii="仿宋_GB2312" w:hAnsi="仿宋_GB2312" w:cs="仿宋_GB2312" w:eastAsia="仿宋_GB2312"/>
              </w:rPr>
              <w:t>其他要求</w:t>
            </w:r>
          </w:p>
        </w:tc>
        <w:tc>
          <w:tcPr>
            <w:tcW w:type="dxa" w:w="4153"/>
          </w:tcPr>
          <w:p>
            <w:pPr>
              <w:pStyle w:val="null5"/>
            </w:pPr>
            <w:r>
              <w:rPr>
                <w:rFonts w:ascii="仿宋_GB2312" w:hAnsi="仿宋_GB2312" w:cs="仿宋_GB2312" w:eastAsia="仿宋_GB2312"/>
              </w:rPr>
              <w:t>谈判文件要求的其他无效投标情形；围标、串标和法律法规规定的其它无效投标条款。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3.谈判</w:t>
      </w:r>
    </w:p>
    <w:p>
      <w:pPr>
        <w:pStyle w:val="null5"/>
        <w:ind w:firstLine="480"/>
        <w:jc w:val="left"/>
      </w:pPr>
      <w:r>
        <w:rPr>
          <w:rFonts w:ascii="仿宋_GB2312" w:hAnsi="仿宋_GB2312" w:cs="仿宋_GB2312" w:eastAsia="仿宋_GB2312"/>
        </w:rPr>
        <w:t>谈判小组所有成员应当集中与单一供应商分别进行谈判，并给予所有参加谈判的供应商平等的谈判机会。</w:t>
      </w:r>
    </w:p>
    <w:p>
      <w:pPr>
        <w:pStyle w:val="null5"/>
        <w:ind w:firstLine="480"/>
        <w:jc w:val="left"/>
      </w:pPr>
      <w:r>
        <w:rPr>
          <w:rFonts w:ascii="仿宋_GB2312" w:hAnsi="仿宋_GB2312" w:cs="仿宋_GB2312" w:eastAsia="仿宋_GB2312"/>
        </w:rPr>
        <w:t>在谈判过程中，谈判小组可以根据谈判文件和谈判情况实质性变动采购需求中的技术、服务要求以及合同草案条款，但不得变动谈判文件中的其他内容。实质性变动的内容，须经采购人代表确认。</w:t>
      </w:r>
    </w:p>
    <w:p>
      <w:pPr>
        <w:pStyle w:val="null5"/>
        <w:ind w:firstLine="480"/>
        <w:jc w:val="left"/>
      </w:pPr>
      <w:r>
        <w:rPr>
          <w:rFonts w:ascii="仿宋_GB2312" w:hAnsi="仿宋_GB2312" w:cs="仿宋_GB2312" w:eastAsia="仿宋_GB2312"/>
        </w:rPr>
        <w:t>对谈判文件作出的实质性变动是谈判文件的有效组成部分，谈判小组应当及时通过政府采购云平台同时通知所有参加谈判的供应商。</w:t>
      </w:r>
    </w:p>
    <w:p>
      <w:pPr>
        <w:pStyle w:val="null5"/>
        <w:ind w:firstLine="480"/>
        <w:jc w:val="left"/>
      </w:pPr>
      <w:r>
        <w:rPr>
          <w:rFonts w:ascii="仿宋_GB2312" w:hAnsi="仿宋_GB2312" w:cs="仿宋_GB2312" w:eastAsia="仿宋_GB2312"/>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谈判结束后，谈判小组应当要求所有实质性响应的供应商在规定时间内提交最后报价。最后报价是供应商响应文件的有效组成部分。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已提交响应文件的供应商，在提交最后报价之前，可以根据谈判情况退出谈判。</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谈判小组应当从质量和服务均能满足谈判文件实质性响应要求的供应商中，按照最后报价由低到高的顺序提出3名以上成交候选人，并编写评审报告。</w:t>
      </w:r>
    </w:p>
    <w:p>
      <w:pPr>
        <w:pStyle w:val="null5"/>
        <w:ind w:firstLine="480"/>
        <w:jc w:val="left"/>
      </w:pPr>
      <w:r>
        <w:rPr>
          <w:rFonts w:ascii="仿宋_GB2312" w:hAnsi="仿宋_GB2312" w:cs="仿宋_GB2312" w:eastAsia="仿宋_GB2312"/>
        </w:rPr>
        <w:t>采购代理机构应当在评审结束后2个工作日内将评审报告送采购人确认。采购人应当在收到评审报告后5个工作日内，从评审报告提出的成交候选人中，根据质量和服务均能满足谈判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p>
    <w:p>
      <w:pPr>
        <w:pStyle w:val="null5"/>
        <w:ind w:firstLine="480"/>
        <w:jc w:val="left"/>
      </w:pPr>
      <w:r>
        <w:rPr>
          <w:rFonts w:ascii="仿宋_GB2312" w:hAnsi="仿宋_GB2312" w:cs="仿宋_GB2312" w:eastAsia="仿宋_GB2312"/>
        </w:rPr>
        <w:t>公开招标的货物、服务采购项目，招标过程中提交投标文件或者经评审实质性响应招标文件要求的供应商只有两家时，采购人、采购代理机构按照《政府采购非招标采购方式管理办法》规定，经本级财政部门批准后可以与该两家供应商进行竞争性谈判采购。</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