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黄河鄂尔多斯市达拉特段柳林新科技险工试验项目（四次）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达拉特旗水利局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内蒙古通泰建设工程项目管理有限公司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ESZCDQS-C-F-250029</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内蒙古通泰建设工程项目管理有限公司</w:t>
      </w:r>
      <w:r>
        <w:rPr>
          <w:rFonts w:ascii="仿宋_GB2312" w:hAnsi="仿宋_GB2312" w:cs="仿宋_GB2312" w:eastAsia="仿宋_GB2312"/>
        </w:rPr>
        <w:t xml:space="preserve"> 受 </w:t>
      </w:r>
      <w:r>
        <w:rPr>
          <w:rFonts w:ascii="仿宋_GB2312" w:hAnsi="仿宋_GB2312" w:cs="仿宋_GB2312" w:eastAsia="仿宋_GB2312"/>
        </w:rPr>
        <w:t>达拉特旗水利局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黄河鄂尔多斯市达拉特段柳林新科技险工试验项目（四次）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黄河鄂尔多斯市达拉特段柳林新科技险工试验项目（四次）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ESZCDQS-C-F-250029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429[2025]00224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黄河鄂尔多斯市达拉特段柳林新科技险工试验项目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1,440,000.00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1、资质要求：供应商需具备①+②资质。 ①设计资质：具备【工程设计专业河道整治丙级】（含）以上资 质或【工程设计水利行业丙级】（含）以上资质（响应文件须附资质证书扫描件） ②施工资 质：须具备建设行政主管部门颁发的【水利水电工程施工总承包叁级】（含）以上资质或【 水利水电工程施工总承包乙级】（新）（含）以上资质;同时具备有效的企业安全生产许可证 （响应文件须附资质证书、安全生产许可证扫描件）</w:t>
      </w:r>
    </w:p>
    <w:p>
      <w:pPr>
        <w:pStyle w:val="null5"/>
        <w:jc w:val="left"/>
      </w:pPr>
      <w:r>
        <w:rPr>
          <w:rFonts w:ascii="仿宋_GB2312" w:hAnsi="仿宋_GB2312" w:cs="仿宋_GB2312" w:eastAsia="仿宋_GB2312"/>
        </w:rPr>
        <w:t>2、人员要求：拟派项目总负责人、设计负责人、施工负责人要求： 拟派项目总负责人：项目总负责人对本 项目实施过程中的总体把控，须具备下列条件之一：1）具有水利相关专业高级工程师（含 ）以上的技术职称，本单位或相关单位需要出具能够主持现场施工并能确保安全生产的证明 （响应文件中须提供证书或者证明材料复印件) ；2）具有【水利水电工程专业贰级】（含） 以上建造师资格及有效安全生产考核合格证（响应文件中须提供职称证书或提供建造师注册 证、执业资格证、B类安全生产考核合格证扫描件）；3）具备新科技险工试验项目研发与设 计等方面的能力（出具相关证书、相关设计方案、论文或相关专利）。 拟派设计负责人：须 具备新科技险工试验项目研发与设计等方面的能力（出具相关证书、相关设计方案、论文或 相关专利），或者具有水利相关专业高级工程师（含）以上的技术职称（响应文件须附出具 相关证书扫描件）。 拟派施工负责人：具有水利相关专业高级工程师（含）以上的技术职称 ，本单位或相关单位需要出具能够主持现场施工并能确保安全生产的证明（响应文件中须提 供证书或者证明材料复印件) ，或者【水利水电工程专业贰级】（含）以上建造师资格及有 效安全生产考核合格证（响应文件中须提供职称证书或需提供建造师注册证、执业资格证、 B类安全生产考核合格证扫描件） 。 注： 1、鉴于本项目属于新工艺新材料试验工程而不同 于传统工程，本地区任何公司都从未有实施的经历，故为确保项目实施成功，拟派项目总负 责人、拟派设计负责人、拟派施工负责人可以到社会上聘请（需要出具聘书或者聘请协议书 ）。 2、 拟派设计负责人或拟派施工负责人可以由拟派项目总负责人兼任。</w:t>
      </w:r>
    </w:p>
    <w:p>
      <w:pPr>
        <w:pStyle w:val="null5"/>
        <w:jc w:val="left"/>
      </w:pPr>
      <w:r>
        <w:rPr>
          <w:rFonts w:ascii="仿宋_GB2312" w:hAnsi="仿宋_GB2312" w:cs="仿宋_GB2312" w:eastAsia="仿宋_GB2312"/>
        </w:rPr>
        <w:t>3、联合体投标要求：①联合体成员单位不超过3家，需确定其中1家为牵头人，其他单位作为联合体成员；②联合 体各方应签订联合体协议书，明确联合体牵头人和各方权利义务；③联合体各方不得再以自 己名义单独或参加其他联合体在本项目中投标；④联合体各方必须授权联合体牵头人代表所 有联合体成员负责投标和合同实施工作，并向采购人提交由所有联合体成员法定代表人签署 的授权书。⑤联合体各方的业绩均可作为该联合体的业绩；⑥联合体各方（包括项目总负责 人、设计负责人、施工负责人个人）的奖项、专利等均可作为该联合体的业绩。</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内蒙古通泰建设工程项目管理有限公司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呼和浩特市赛罕区后巧报路永泰城C座1415室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0471-4951561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达拉特旗水利局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马女士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15947336171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代理服务费收费标准：参考原内工建协【2022】34号文件收取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达拉特旗水利局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内蒙古通泰建设工程项目管理有限公司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黄河鄂尔多斯市达拉特段柳林新科技险工试验项目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合同签订后3.5个月内完成</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以采购人要求为准</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1、按项目实施进度支付，达到付款条件起15日，支付合同总金额的97.00%</w:t>
            </w:r>
          </w:p>
          <w:p>
            <w:pPr>
              <w:pStyle w:val="null5"/>
              <w:jc w:val="left"/>
            </w:pPr>
            <w:r>
              <w:rPr>
                <w:rFonts w:ascii="仿宋_GB2312" w:hAnsi="仿宋_GB2312" w:cs="仿宋_GB2312" w:eastAsia="仿宋_GB2312"/>
              </w:rPr>
              <w:t>2、在 12个月的质保期（缺陷责任期）满后支付，达到付款条件起15日，支付合同总金额的3.00%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缴纳比例：2</w:t>
            </w:r>
          </w:p>
          <w:p>
            <w:pPr>
              <w:pStyle w:val="null5"/>
              <w:jc w:val="left"/>
            </w:pPr>
            <w:r>
              <w:rPr>
                <w:rFonts w:ascii="仿宋_GB2312" w:hAnsi="仿宋_GB2312" w:cs="仿宋_GB2312" w:eastAsia="仿宋_GB2312"/>
              </w:rPr>
              <w:t>缴纳说明：履约担保的形式：银行保函或履约保函。 履约担保的 金额：中标金额的2%（取整） 其他要求： 1、履约担保的缴纳时间：发出中 标通知书之日起七个工作日内缴纳。 履约保证金的有效期：合同签订之日起 至项目验收合格之日止；中标人不能按要求提交履约保证金的，视为放弃中标 ，如果造成损失由中标人负责。 2、履约保函应由银行或具有相应资质的第三 方专业担保公司出具。</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标的名称：黄河鄂尔多斯市达拉特段柳林新科技险工试验项目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具体详见竞争性磋商文件附件《项目背景、采购内容与技术要求》</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供应商是法人的审查会计师事务所出具的2022年度或2023年度财务审计报告或基本开户银 行近一年内出具的资信证明或承诺书（格式自拟）。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 机关提供的纳税凭据或银行入账单为准）或承诺书（格式自拟）。 2.提供递交响应文件截止 之日前一年内（至少一个月）缴纳社会保险的凭证（以专用收据或社会保险缴纳清单为准） 或承诺书（格式自拟）。 注：其他组织和自然人也需要提供缴纳税收的凭据金额缴纳社保的 凭据。依法免税或不需要缴纳社会保障资金的供应商，应提供相应文件证明其依法免税或不 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供应商需具备①+②资质。 ①设计资质：具备【工程设计专业河道整治丙级】（含）以上资 质或【工程设计水利行业丙级】（含）以上资质（响应文件须附资质证书扫描件） ②施工资 质：须具备建设行政主管部门颁发的【水利水电工程施工总承包叁级】（含）以上资质或【 水利水电工程施工总承包乙级】（新）（含）以上资质;同时具备有效的企业安全生产许可证 （响应文件须附资质证书、安全生产许可证扫描件）</w:t>
            </w:r>
          </w:p>
        </w:tc>
      </w:tr>
      <w:tr>
        <w:tc>
          <w:tcPr>
            <w:tcW w:type="dxa" w:w="3322"/>
          </w:tcPr>
          <w:p>
            <w:pPr>
              <w:pStyle w:val="null5"/>
              <w:jc w:val="left"/>
            </w:pPr>
            <w:r>
              <w:rPr>
                <w:rFonts w:ascii="仿宋_GB2312" w:hAnsi="仿宋_GB2312" w:cs="仿宋_GB2312" w:eastAsia="仿宋_GB2312"/>
              </w:rPr>
              <w:t>人员要求</w:t>
            </w:r>
          </w:p>
        </w:tc>
        <w:tc>
          <w:tcPr>
            <w:tcW w:type="dxa" w:w="4984"/>
          </w:tcPr>
          <w:p>
            <w:pPr>
              <w:pStyle w:val="null5"/>
              <w:jc w:val="left"/>
            </w:pPr>
            <w:r>
              <w:rPr>
                <w:rFonts w:ascii="仿宋_GB2312" w:hAnsi="仿宋_GB2312" w:cs="仿宋_GB2312" w:eastAsia="仿宋_GB2312"/>
              </w:rPr>
              <w:t>拟派项目总负责人、设计负责人、施工负责人要求： 拟派项目总负责人：项目总负责人对本 项目实施过程中的总体把控，须具备下列条件之一：1）具有水利相关专业高级工程师（含 ）以上的技术职称，本单位或相关单位需要出具能够主持现场施工并能确保安全生产的证明 （响应文件中须提供证书或者证明材料复印件) ；2）具有【水利水电工程专业贰级】（含） 以上建造师资格及有效安全生产考核合格证（响应文件中须提供职称证书或提供建造师注册 证、执业资格证、B类安全生产考核合格证扫描件）；3）具备新科技险工试验项目研发与设 计等方面的能力（出具相关证书、相关设计方案、论文或相关专利）。 拟派设计负责人：须 具备新科技险工试验项目研发与设计等方面的能力（出具相关证书、相关设计方案、论文或 相关专利），或者具有水利相关专业高级工程师（含）以上的技术职称（响应文件须附出具 相关证书扫描件）。 拟派施工负责人：具有水利相关专业高级工程师（含）以上的技术职称 ，本单位或相关单位需要出具能够主持现场施工并能确保安全生产的证明（响应文件中须提 供证书或者证明材料复印件) ，或者【水利水电工程专业贰级】（含）以上建造师资格及有 效安全生产考核合格证（响应文件中须提供职称证书或需提供建造师注册证、执业资格证、 B类安全生产考核合格证扫描件） 。 注： 1、鉴于本项目属于新工艺新材料试验工程而不同 于传统工程，本地区任何公司都从未有实施的经历，故为确保项目实施成功，拟派项目总负 责人、拟派设计负责人、拟派施工负责人可以到社会上聘请（需要出具聘书或者聘请协议书 ）。 2、 拟派设计负责人或拟派施工负责人可以由拟派项目总负责人兼任。</w:t>
            </w:r>
          </w:p>
        </w:tc>
      </w:tr>
      <w:tr>
        <w:tc>
          <w:tcPr>
            <w:tcW w:type="dxa" w:w="3322"/>
          </w:tcPr>
          <w:p>
            <w:pPr>
              <w:pStyle w:val="null5"/>
              <w:jc w:val="left"/>
            </w:pPr>
            <w:r>
              <w:rPr>
                <w:rFonts w:ascii="仿宋_GB2312" w:hAnsi="仿宋_GB2312" w:cs="仿宋_GB2312" w:eastAsia="仿宋_GB2312"/>
              </w:rPr>
              <w:t>联合体投标要求</w:t>
            </w:r>
          </w:p>
        </w:tc>
        <w:tc>
          <w:tcPr>
            <w:tcW w:type="dxa" w:w="4984"/>
          </w:tcPr>
          <w:p>
            <w:pPr>
              <w:pStyle w:val="null5"/>
              <w:jc w:val="left"/>
            </w:pPr>
            <w:r>
              <w:rPr>
                <w:rFonts w:ascii="仿宋_GB2312" w:hAnsi="仿宋_GB2312" w:cs="仿宋_GB2312" w:eastAsia="仿宋_GB2312"/>
              </w:rPr>
              <w:t>①联合体成员单位不超过3家，需确定其中1家为牵头人，其他单位作为联合体成员；②联合 体各方应签订联合体协议书，明确联合体牵头人和各方权利义务；③联合体各方不得再以自 己名义单独或参加其他联合体在本项目中投标；④联合体各方必须授权联合体牵头人代表所 有联合体成员负责投标和合同实施工作，并向采购人提交由所有联合体成员法定代表人签署 的授权书。⑤联合体各方的业绩均可作为该联合体的业绩；⑥联合体各方（包括项目总负责 人、设计负责人、施工负责人个人）的奖项、专利等均可作为该联合体的业绩。</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试验工程技术措施</w:t>
            </w:r>
          </w:p>
        </w:tc>
        <w:tc>
          <w:tcPr>
            <w:tcW w:type="dxa" w:w="3115"/>
          </w:tcPr>
          <w:p>
            <w:pPr>
              <w:pStyle w:val="null5"/>
              <w:jc w:val="left"/>
            </w:pPr>
            <w:r>
              <w:rPr>
                <w:rFonts w:ascii="仿宋_GB2312" w:hAnsi="仿宋_GB2312" w:cs="仿宋_GB2312" w:eastAsia="仿宋_GB2312"/>
              </w:rPr>
              <w:t>1、现场科研实施技术措施全面完善的得 3分，基本完善得2分，不完善得 1分，未提供不得分。 2、新材料应用质量保障措施全面完善的得 3分，基 本完善得2分，不完善得1分，未提供不得分。 3、新技术应用质量保障措 施全面完善的得3分，基本完善得2分，不完善得1分，未提供不得分。 4 、研发的模拟试验、结构计算实施方案全面、明确、详细、可行完善的得 3分，基本完善得2分，不完善得1分，未提供不得分。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施工方案合理可行，技术措施对工程质量、工期和施工安全有充分保障的 得7分；施工方案可行，技术措施对工程质量、工期和施工安全有保障的 得4分；施工方案基本可行，技术措施对工程质量、工期和施工安全有一 定保障的得1分；无措施不得分。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质量目标满足采购要求，质量控制计划完整、岗位责任明确、材料采购、 过程控制及检验、分项措施有针对性完善的得5分；基本完善的得3分；不 完善得1分；无措施不得分。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安全文明施工目标满足采购要求，安全管理体系健全、单位工程安全防护 方案符合国家及地方管理规定，防护措施有针对性完善的得5分； 基本完 善的得3分；不完善得1分；无措施不得分。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环境保护管理体系健全、污染物处理及排放符合国家及地方环境保护标准 、技术及管理措施到位完善的得 5分，基本完善得3分，不完善得1分；无 措施不得分。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应急方案措施</w:t>
            </w:r>
          </w:p>
        </w:tc>
        <w:tc>
          <w:tcPr>
            <w:tcW w:type="dxa" w:w="3115"/>
          </w:tcPr>
          <w:p>
            <w:pPr>
              <w:pStyle w:val="null5"/>
              <w:jc w:val="left"/>
            </w:pPr>
            <w:r>
              <w:rPr>
                <w:rFonts w:ascii="仿宋_GB2312" w:hAnsi="仿宋_GB2312" w:cs="仿宋_GB2312" w:eastAsia="仿宋_GB2312"/>
              </w:rPr>
              <w:t>针对工程紧急情况的处理措施完善有序的，预防及抵抗风险措施全面有效 的得5分；较好的得3分；不完善得1分；无措施不得分。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工程进度计划详细，可行性强，保证措施得力得4分；工程进度计划较详 细、可行，保证措施可行得2分；工程进度计划较不详细、基本可行，保 证措施一般得1分；没有工程进度计划与保障措施不得分。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满足工程进度及施工管理情况，计划详细，可行性强，保证措施得力得4 分，基本完善得2分；不完善得1分；不完善不得分。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工程竣工收尾</w:t>
            </w:r>
          </w:p>
        </w:tc>
        <w:tc>
          <w:tcPr>
            <w:tcW w:type="dxa" w:w="3115"/>
          </w:tcPr>
          <w:p>
            <w:pPr>
              <w:pStyle w:val="null5"/>
              <w:jc w:val="left"/>
            </w:pPr>
            <w:r>
              <w:rPr>
                <w:rFonts w:ascii="仿宋_GB2312" w:hAnsi="仿宋_GB2312" w:cs="仿宋_GB2312" w:eastAsia="仿宋_GB2312"/>
              </w:rPr>
              <w:t>工程竣工收尾阶段承诺不拖欠农民工工资和管理措施完善的得3分，管理 措施基本完善的得1.5分；管理措施不完善的得1分；无措施不得分。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供应商科研经验</w:t>
            </w:r>
          </w:p>
        </w:tc>
        <w:tc>
          <w:tcPr>
            <w:tcW w:type="dxa" w:w="3115"/>
          </w:tcPr>
          <w:p>
            <w:pPr>
              <w:pStyle w:val="null5"/>
              <w:jc w:val="left"/>
            </w:pPr>
            <w:r>
              <w:rPr>
                <w:rFonts w:ascii="仿宋_GB2312" w:hAnsi="仿宋_GB2312" w:cs="仿宋_GB2312" w:eastAsia="仿宋_GB2312"/>
              </w:rPr>
              <w:t>近年（2019年1月1日至磋商时间止）水利工程科研项目经验或相关专 利，每提供一项证明资料（包括试验报告/方案或相关单位证明或论文或专 利证书或奖励证书等）得1分，最多得4分；不提供不得分。 注：1、经验 以响应文件中所附佐证材料为准，未提供不得分。2、同一项目的项目总 负责人业绩与供应商业绩不得累计得分。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施工业绩</w:t>
            </w:r>
          </w:p>
        </w:tc>
        <w:tc>
          <w:tcPr>
            <w:tcW w:type="dxa" w:w="3115"/>
          </w:tcPr>
          <w:p>
            <w:pPr>
              <w:pStyle w:val="null5"/>
              <w:jc w:val="left"/>
            </w:pPr>
            <w:r>
              <w:rPr>
                <w:rFonts w:ascii="仿宋_GB2312" w:hAnsi="仿宋_GB2312" w:cs="仿宋_GB2312" w:eastAsia="仿宋_GB2312"/>
              </w:rPr>
              <w:t>近年（2019年1月1日至磋商时间止）内完成的水利新科技类或河道治 理类施工项目业绩，每提供一项得1分，最多得4分；不提供不得分 。 注 ：1、业绩以响应文件中所附合同或业主证明或施工报告或论文为准，未 提供不得分。2、同一项目的施工负责人与供应商业绩不得累计得分。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设计业绩</w:t>
            </w:r>
          </w:p>
        </w:tc>
        <w:tc>
          <w:tcPr>
            <w:tcW w:type="dxa" w:w="3115"/>
          </w:tcPr>
          <w:p>
            <w:pPr>
              <w:pStyle w:val="null5"/>
              <w:jc w:val="left"/>
            </w:pPr>
            <w:r>
              <w:rPr>
                <w:rFonts w:ascii="仿宋_GB2312" w:hAnsi="仿宋_GB2312" w:cs="仿宋_GB2312" w:eastAsia="仿宋_GB2312"/>
              </w:rPr>
              <w:t>近年（2019年1月1日至磋商时间止）内完成的水利新科技类或河道治 理类设计项目业绩，每提供一项得1分，最多得4分；不提供不得分。 注： 1、业绩以响应文件中所附合同或设计方案或论文为准，未提供不得分；2 、同一项目的设计负责人与供应商业绩不得累计得分。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拟派项目经理（项目总负责人） 业绩</w:t>
            </w:r>
          </w:p>
        </w:tc>
        <w:tc>
          <w:tcPr>
            <w:tcW w:type="dxa" w:w="3115"/>
          </w:tcPr>
          <w:p>
            <w:pPr>
              <w:pStyle w:val="null5"/>
              <w:jc w:val="left"/>
            </w:pPr>
            <w:r>
              <w:rPr>
                <w:rFonts w:ascii="仿宋_GB2312" w:hAnsi="仿宋_GB2312" w:cs="仿宋_GB2312" w:eastAsia="仿宋_GB2312"/>
              </w:rPr>
              <w:t>近年（2019年1月1日至磋商时间止）拟派项目总负责人每担任过1项水 利新科技项目负责人的得2分，其他河道治理类得1分，本项最高4分。 注 ：业绩以响应文件中所附合同或业主证明或实施报告或奖励证书或跟施工 有关的专利证书等为准，未提供不得分。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拟派项目管理机构人员</w:t>
            </w:r>
          </w:p>
        </w:tc>
        <w:tc>
          <w:tcPr>
            <w:tcW w:type="dxa" w:w="3115"/>
          </w:tcPr>
          <w:p>
            <w:pPr>
              <w:pStyle w:val="null5"/>
              <w:jc w:val="left"/>
            </w:pPr>
            <w:r>
              <w:rPr>
                <w:rFonts w:ascii="仿宋_GB2312" w:hAnsi="仿宋_GB2312" w:cs="仿宋_GB2312" w:eastAsia="仿宋_GB2312"/>
              </w:rPr>
              <w:t>1、项目管理班子（六大员）：施工员、质量员、安全员、造价师（员）/ 预算员、材料员、资料员，（安全员提供职业资格证或岗位证或安全员安 全生产考核合格证，其余人员提供资格证或岗位证），全部具备得4分， 缺1人扣1分，该条最多扣4分，重复配置不加分 ； 响应文件中附证书扫描 件为评审依据，不提供、不清晰或不齐全不得分。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