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X602德胜泰-敖包梁及C287黑庆壕-敖包梁农村公路日常养护项目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达拉特旗公路养护中心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内蒙古恒咨项目管理有限公司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ESZCDQS-C-F-250031</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内蒙古恒咨项目管理有限公司</w:t>
      </w:r>
      <w:r>
        <w:rPr>
          <w:rFonts w:ascii="仿宋_GB2312" w:hAnsi="仿宋_GB2312" w:cs="仿宋_GB2312" w:eastAsia="仿宋_GB2312"/>
        </w:rPr>
        <w:t xml:space="preserve"> 受 </w:t>
      </w:r>
      <w:r>
        <w:rPr>
          <w:rFonts w:ascii="仿宋_GB2312" w:hAnsi="仿宋_GB2312" w:cs="仿宋_GB2312" w:eastAsia="仿宋_GB2312"/>
        </w:rPr>
        <w:t>达拉特旗公路养护中心</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X602德胜泰-敖包梁及C287黑庆壕-敖包梁农村公路日常养护项目</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X602德胜泰-敖包梁及C287黑庆壕-敖包梁农村公路日常养护项目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ESZCDQS-C-F-250031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429[2025]00229</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960,297.00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X602德胜泰-敖包梁及C287黑庆壕-敖包梁农村公路日常养护项目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960,297.00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交通运输业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 特定资格：（1）供应商须具有行政主管部门颁发的公路养护工程路基路面养护乙级及以上资质。（响应文件须附资质证书原件扫描件） （2）拟派项目负责人须具有公路工程专业二级及以上建造师注册证书，并具有行政主管部门颁发的B类安全生产考核合格证书，且在有效期内。（响应文件须附资质证书原件扫描件）</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内蒙古恒咨项目管理有限公司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达拉特旗树林召镇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15598749567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达拉特旗公路养护中心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鄂尔多斯市达拉特旗</w:t>
      </w:r>
    </w:p>
    <w:p>
      <w:pPr>
        <w:pStyle w:val="null5"/>
      </w:pPr>
      <w:r>
        <w:rPr>
          <w:rFonts w:ascii="仿宋_GB2312" w:hAnsi="仿宋_GB2312" w:cs="仿宋_GB2312" w:eastAsia="仿宋_GB2312"/>
        </w:rPr>
        <w:t xml:space="preserve"> 邮编： </w:t>
      </w:r>
      <w:r>
        <w:rPr>
          <w:rFonts w:ascii="仿宋_GB2312" w:hAnsi="仿宋_GB2312" w:cs="仿宋_GB2312" w:eastAsia="仿宋_GB2312"/>
        </w:rPr>
        <w:t>014300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郝先生</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15048764210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代理服务费收费标准：参照原内蒙古自治区工程建设协会《关于印发内蒙古自治 区工程建设招标代理服务收费指导意见的通知》（内工建协﹝2022﹞34号）文件的规定收取</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本项目可兼投1包，本项目可兼中1包</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达拉特旗公路养护中心</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内蒙古恒咨项目管理有限公司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X602德胜泰-敖包梁及C287黑庆壕-敖包梁农村公路日常养护项目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合同签订后进场服务</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达拉特旗</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1、具体支付方式合同中约定，达到付款条件起15日，支付合同总金额的100.00%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1.服务期：3年。合同一年一签，若中标供应商上一年度服务期内未能达到采购人需求，采购人下一年度将不再续签合同。</w:t>
              <w:br/>
              <w:t>2.中标供应商负责项目全部环节费用，采购人除中标金额外不再支付任何费用，本次项目预算为一年服务期预算。</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1、期次1，说明：符合国家或行业标准</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标的名称：X602德胜泰-敖包梁及C287黑庆壕-敖包梁农村公路日常养护项目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spacing w:before="285"/>
              <w:ind w:left="105"/>
              <w:jc w:val="left"/>
            </w:pPr>
            <w:r>
              <w:rPr>
                <w:rFonts w:ascii="仿宋_GB2312" w:hAnsi="仿宋_GB2312" w:cs="仿宋_GB2312" w:eastAsia="仿宋_GB2312"/>
                <w:sz w:val="19"/>
                <w:b/>
                <w:color w:val="000000"/>
              </w:rPr>
              <w:t>一、养护要求</w:t>
            </w:r>
          </w:p>
          <w:p>
            <w:pPr>
              <w:pStyle w:val="null5"/>
              <w:spacing w:before="285"/>
              <w:ind w:left="105"/>
              <w:jc w:val="left"/>
            </w:pPr>
            <w:r>
              <w:rPr>
                <w:rFonts w:ascii="仿宋_GB2312" w:hAnsi="仿宋_GB2312" w:cs="仿宋_GB2312" w:eastAsia="仿宋_GB2312"/>
                <w:sz w:val="19"/>
                <w:color w:val="000000"/>
              </w:rPr>
              <w:t>（一）</w:t>
            </w:r>
            <w:r>
              <w:rPr>
                <w:rFonts w:ascii="仿宋_GB2312" w:hAnsi="仿宋_GB2312" w:cs="仿宋_GB2312" w:eastAsia="仿宋_GB2312"/>
                <w:sz w:val="19"/>
                <w:color w:val="000000"/>
              </w:rPr>
              <w:t>日常巡查</w:t>
            </w:r>
          </w:p>
          <w:p>
            <w:pPr>
              <w:pStyle w:val="null5"/>
              <w:spacing w:before="285"/>
              <w:jc w:val="left"/>
            </w:pPr>
            <w:r>
              <w:rPr>
                <w:rFonts w:ascii="仿宋_GB2312" w:hAnsi="仿宋_GB2312" w:cs="仿宋_GB2312" w:eastAsia="仿宋_GB2312"/>
                <w:sz w:val="19"/>
                <w:color w:val="000000"/>
              </w:rPr>
              <w:t>1.日常公路巡查</w:t>
            </w:r>
          </w:p>
          <w:p>
            <w:pPr>
              <w:pStyle w:val="null5"/>
              <w:spacing w:before="285"/>
              <w:jc w:val="left"/>
            </w:pPr>
            <w:r>
              <w:rPr>
                <w:rFonts w:ascii="仿宋_GB2312" w:hAnsi="仿宋_GB2312" w:cs="仿宋_GB2312" w:eastAsia="仿宋_GB2312"/>
                <w:sz w:val="19"/>
                <w:color w:val="000000"/>
              </w:rPr>
              <w:t>2.重点路段专项公路巡查</w:t>
            </w:r>
          </w:p>
          <w:p>
            <w:pPr>
              <w:pStyle w:val="null5"/>
              <w:spacing w:before="285"/>
              <w:ind w:left="105"/>
              <w:jc w:val="left"/>
            </w:pPr>
            <w:r>
              <w:rPr>
                <w:rFonts w:ascii="仿宋_GB2312" w:hAnsi="仿宋_GB2312" w:cs="仿宋_GB2312" w:eastAsia="仿宋_GB2312"/>
                <w:sz w:val="19"/>
                <w:color w:val="000000"/>
              </w:rPr>
              <w:t>（二）日常保养</w:t>
            </w:r>
          </w:p>
          <w:p>
            <w:pPr>
              <w:pStyle w:val="null5"/>
              <w:spacing w:before="285"/>
              <w:ind w:left="105"/>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路基养护，包括路肩、边坡、排水设施、挡土墙、护坡等。</w:t>
            </w:r>
            <w:r>
              <w:rPr>
                <w:rFonts w:ascii="仿宋_GB2312" w:hAnsi="仿宋_GB2312" w:cs="仿宋_GB2312" w:eastAsia="仿宋_GB2312"/>
                <w:sz w:val="19"/>
                <w:color w:val="000000"/>
              </w:rPr>
              <w:t>（</w:t>
            </w:r>
            <w:r>
              <w:rPr>
                <w:rFonts w:ascii="仿宋_GB2312" w:hAnsi="仿宋_GB2312" w:cs="仿宋_GB2312" w:eastAsia="仿宋_GB2312"/>
                <w:sz w:val="19"/>
                <w:color w:val="000000"/>
              </w:rPr>
              <w:t>1.路肩：路肩土横坡适度、表面平整密实、无积水、无车辙、肩线顺直，无塌落、修剪路肩杂草，与路面协接平顺。2.边坡：保持边坡平顺、坚实、无冲沟、清除杂草、杂木、清除边坡上的浮石，及时清除边坡撒落下来的松土、松石。3.排水设施：及时清挖边沟、排水沟、截水沟、跌水、急流槽等排水设施，沟底平顺整齐，保持畅通进出口维护完好，保证路基、路面、边沟无积水。4.挡土墙、护坡：清除挡土墙、护坡滋生的有碍设施功能正常发挥的杂草、修理伸缩缝、沉降缝、泄水孔，清除或加固零星松动石块。</w:t>
            </w:r>
            <w:r>
              <w:rPr>
                <w:rFonts w:ascii="仿宋_GB2312" w:hAnsi="仿宋_GB2312" w:cs="仿宋_GB2312" w:eastAsia="仿宋_GB2312"/>
                <w:sz w:val="19"/>
                <w:color w:val="000000"/>
              </w:rPr>
              <w:t>）</w:t>
            </w:r>
          </w:p>
          <w:p>
            <w:pPr>
              <w:pStyle w:val="null5"/>
              <w:spacing w:before="285"/>
              <w:ind w:left="105"/>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路面养护，保持路面清洁、完好、平整。</w:t>
            </w:r>
            <w:r>
              <w:rPr>
                <w:rFonts w:ascii="仿宋_GB2312" w:hAnsi="仿宋_GB2312" w:cs="仿宋_GB2312" w:eastAsia="仿宋_GB2312"/>
                <w:sz w:val="19"/>
                <w:color w:val="000000"/>
              </w:rPr>
              <w:t>（</w:t>
            </w:r>
            <w:r>
              <w:rPr>
                <w:rFonts w:ascii="仿宋_GB2312" w:hAnsi="仿宋_GB2312" w:cs="仿宋_GB2312" w:eastAsia="仿宋_GB2312"/>
                <w:sz w:val="19"/>
                <w:color w:val="000000"/>
              </w:rPr>
              <w:t>路面养护</w:t>
            </w:r>
            <w:r>
              <w:rPr>
                <w:rFonts w:ascii="仿宋_GB2312" w:hAnsi="仿宋_GB2312" w:cs="仿宋_GB2312" w:eastAsia="仿宋_GB2312"/>
                <w:sz w:val="19"/>
                <w:color w:val="000000"/>
              </w:rPr>
              <w:t>及时</w:t>
            </w:r>
            <w:r>
              <w:rPr>
                <w:rFonts w:ascii="仿宋_GB2312" w:hAnsi="仿宋_GB2312" w:cs="仿宋_GB2312" w:eastAsia="仿宋_GB2312"/>
                <w:sz w:val="19"/>
                <w:color w:val="000000"/>
              </w:rPr>
              <w:t>清扫排除路面上的泥土、砂子、石块、积水、积雪、杂物等保持路面清洁。如果路面有坑槽，在没有安排集中处治前，先用砂石料或灰土填补并压实。</w:t>
            </w:r>
            <w:r>
              <w:rPr>
                <w:rFonts w:ascii="仿宋_GB2312" w:hAnsi="仿宋_GB2312" w:cs="仿宋_GB2312" w:eastAsia="仿宋_GB2312"/>
                <w:sz w:val="19"/>
                <w:color w:val="000000"/>
              </w:rPr>
              <w:t>）</w:t>
            </w:r>
          </w:p>
          <w:p>
            <w:pPr>
              <w:pStyle w:val="null5"/>
              <w:spacing w:before="285"/>
              <w:ind w:left="105"/>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桥隧构造物养护，经常对桥涵技术状况进行检查，桥面要清洁并保持排水通畅。</w:t>
            </w:r>
          </w:p>
          <w:p>
            <w:pPr>
              <w:pStyle w:val="null5"/>
              <w:spacing w:before="285"/>
              <w:ind w:left="105"/>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沿线设施养护：安全设施、里程碑和里程牌保持清洁、完好。</w:t>
            </w:r>
          </w:p>
          <w:p>
            <w:pPr>
              <w:pStyle w:val="null5"/>
              <w:spacing w:before="285"/>
              <w:ind w:left="105"/>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路域环境养护：保持路域环境干净、</w:t>
            </w:r>
            <w:r>
              <w:rPr>
                <w:rFonts w:ascii="仿宋_GB2312" w:hAnsi="仿宋_GB2312" w:cs="仿宋_GB2312" w:eastAsia="仿宋_GB2312"/>
                <w:sz w:val="19"/>
                <w:color w:val="000000"/>
                <w:shd w:fill="FFFFFF" w:val="clear"/>
              </w:rPr>
              <w:t>整洁</w:t>
            </w:r>
            <w:r>
              <w:rPr>
                <w:rFonts w:ascii="仿宋_GB2312" w:hAnsi="仿宋_GB2312" w:cs="仿宋_GB2312" w:eastAsia="仿宋_GB2312"/>
                <w:sz w:val="19"/>
                <w:color w:val="000000"/>
                <w:shd w:fill="FFFFFF" w:val="clear"/>
              </w:rPr>
              <w:t>、美观、安全</w:t>
            </w:r>
            <w:r>
              <w:rPr>
                <w:rFonts w:ascii="仿宋_GB2312" w:hAnsi="仿宋_GB2312" w:cs="仿宋_GB2312" w:eastAsia="仿宋_GB2312"/>
                <w:sz w:val="19"/>
                <w:color w:val="000000"/>
                <w:shd w:fill="FFFFFF" w:val="clear"/>
              </w:rPr>
              <w:t>。</w:t>
            </w:r>
          </w:p>
          <w:p>
            <w:pPr>
              <w:pStyle w:val="null5"/>
              <w:spacing w:before="285"/>
              <w:ind w:left="105"/>
              <w:jc w:val="left"/>
            </w:pPr>
            <w:r>
              <w:rPr>
                <w:rFonts w:ascii="仿宋_GB2312" w:hAnsi="仿宋_GB2312" w:cs="仿宋_GB2312" w:eastAsia="仿宋_GB2312"/>
                <w:sz w:val="19"/>
                <w:color w:val="000000"/>
              </w:rPr>
              <w:t>（三）小修保养修补沥青路面裂缝、坑槽、拥包、松散、翻浆等病害</w:t>
            </w:r>
          </w:p>
          <w:p>
            <w:pPr>
              <w:pStyle w:val="null5"/>
              <w:spacing w:before="285"/>
              <w:jc w:val="left"/>
            </w:pPr>
            <w:r>
              <w:rPr>
                <w:rFonts w:ascii="仿宋_GB2312" w:hAnsi="仿宋_GB2312" w:cs="仿宋_GB2312" w:eastAsia="仿宋_GB2312"/>
                <w:sz w:val="19"/>
                <w:b/>
                <w:color w:val="000000"/>
              </w:rPr>
              <w:t>二、养护线路</w:t>
            </w:r>
          </w:p>
          <w:p>
            <w:pPr>
              <w:pStyle w:val="null5"/>
              <w:spacing w:before="285"/>
              <w:ind w:left="105"/>
              <w:jc w:val="left"/>
            </w:pPr>
            <w:r>
              <w:rPr>
                <w:rFonts w:ascii="仿宋_GB2312" w:hAnsi="仿宋_GB2312" w:cs="仿宋_GB2312" w:eastAsia="仿宋_GB2312"/>
                <w:sz w:val="19"/>
                <w:color w:val="000000"/>
              </w:rPr>
              <w:t>X602德胜泰-敖包梁里程83.520公里</w:t>
            </w:r>
          </w:p>
          <w:p>
            <w:pPr>
              <w:pStyle w:val="null5"/>
              <w:spacing w:before="285"/>
              <w:ind w:left="105"/>
              <w:jc w:val="left"/>
            </w:pPr>
            <w:r>
              <w:rPr>
                <w:rFonts w:ascii="仿宋_GB2312" w:hAnsi="仿宋_GB2312" w:cs="仿宋_GB2312" w:eastAsia="仿宋_GB2312"/>
                <w:sz w:val="19"/>
                <w:color w:val="000000"/>
              </w:rPr>
              <w:t>C287黑庆壕-敖包梁41.699公里</w:t>
            </w:r>
          </w:p>
          <w:p>
            <w:pPr>
              <w:pStyle w:val="null5"/>
              <w:spacing w:before="285"/>
              <w:ind w:left="105"/>
              <w:jc w:val="left"/>
            </w:pPr>
            <w:r>
              <w:rPr>
                <w:rFonts w:ascii="仿宋_GB2312" w:hAnsi="仿宋_GB2312" w:cs="仿宋_GB2312" w:eastAsia="仿宋_GB2312"/>
                <w:sz w:val="19"/>
                <w:color w:val="000000"/>
              </w:rPr>
              <w:t>合计里程125.219公里</w:t>
            </w:r>
          </w:p>
          <w:p>
            <w:pPr>
              <w:pStyle w:val="null5"/>
              <w:spacing w:before="285"/>
              <w:jc w:val="left"/>
            </w:pPr>
            <w:r>
              <w:rPr>
                <w:rFonts w:ascii="仿宋_GB2312" w:hAnsi="仿宋_GB2312" w:cs="仿宋_GB2312" w:eastAsia="仿宋_GB2312"/>
                <w:sz w:val="19"/>
                <w:b/>
                <w:color w:val="000000"/>
              </w:rPr>
              <w:t>三、养护标准</w:t>
            </w:r>
          </w:p>
          <w:p>
            <w:pPr>
              <w:pStyle w:val="null5"/>
              <w:jc w:val="left"/>
            </w:pPr>
            <w:r>
              <w:rPr>
                <w:rFonts w:ascii="仿宋_GB2312" w:hAnsi="仿宋_GB2312" w:cs="仿宋_GB2312" w:eastAsia="仿宋_GB2312"/>
                <w:sz w:val="21"/>
                <w:color w:val="000000"/>
              </w:rPr>
              <w:t>按照《公路路基养护技术规范》、《公路沥青路面预防养护技术规范》等规定开展日常养护工作。</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审查供应商有效的营业执照或事业单位法人证书或执业许可证或自然人的身份证明。（响应 文件须需附复印件）</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审查投标人2023年或2024年度经会计师事务所出具的财务审计报告或其基本开户银行出具的近一年 内的银行资信证明。（响应文件须附复印件）</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1.提供递交响应文件截止之日前一年内（至少一个月）的良好缴纳税收的相关凭据。（以税 务机关提供的纳税凭据或银行入账单为准） 2.提供递交响应文件截止之日前一年内（至少一 个月）缴纳社会保险的凭证。（以专用收据或社会保险缴纳清单为准） 注：依法免税或不需 要缴纳社会保障资金的供应商，应提供相应文件证明其依法免税或不需要缴纳社会保障金。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 xml:space="preserve"> 特定资格</w:t>
            </w:r>
          </w:p>
        </w:tc>
        <w:tc>
          <w:tcPr>
            <w:tcW w:type="dxa" w:w="4984"/>
          </w:tcPr>
          <w:p>
            <w:pPr>
              <w:pStyle w:val="null5"/>
              <w:jc w:val="left"/>
            </w:pPr>
            <w:r>
              <w:rPr>
                <w:rFonts w:ascii="仿宋_GB2312" w:hAnsi="仿宋_GB2312" w:cs="仿宋_GB2312" w:eastAsia="仿宋_GB2312"/>
              </w:rPr>
              <w:t>（1）供应商须具有行政主管部门颁发的公路养护工程路基路面养护乙级及以上资质。（响应文件须附资质证书原件扫描件） （2）拟派项目负责人须具有公路工程专业二级及以上建造师注册证书，并具有行政主管部门颁发的B类安全生产考核合格证书，且在有效期内。（响应文件须附资质证书原件扫描件）</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施工技术方案</w:t>
            </w:r>
          </w:p>
        </w:tc>
        <w:tc>
          <w:tcPr>
            <w:tcW w:type="dxa" w:w="3115"/>
          </w:tcPr>
          <w:p>
            <w:pPr>
              <w:pStyle w:val="null5"/>
              <w:jc w:val="left"/>
            </w:pPr>
            <w:r>
              <w:rPr>
                <w:rFonts w:ascii="仿宋_GB2312" w:hAnsi="仿宋_GB2312" w:cs="仿宋_GB2312" w:eastAsia="仿宋_GB2312"/>
              </w:rPr>
              <w:t>根据供应商提供的施工技术方案编制合理、部署全面、内容具体详实且针 对性强，可高效有序的组织项目实施进行评审：优秀的得10分； 良好的得 7分；较好的得4分，一般的得1分。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施工进度计划</w:t>
            </w:r>
          </w:p>
        </w:tc>
        <w:tc>
          <w:tcPr>
            <w:tcW w:type="dxa" w:w="3115"/>
          </w:tcPr>
          <w:p>
            <w:pPr>
              <w:pStyle w:val="null5"/>
              <w:jc w:val="left"/>
            </w:pPr>
            <w:r>
              <w:rPr>
                <w:rFonts w:ascii="仿宋_GB2312" w:hAnsi="仿宋_GB2312" w:cs="仿宋_GB2312" w:eastAsia="仿宋_GB2312"/>
              </w:rPr>
              <w:t>根据供应商提供的施工进度计划按采购需求编制，工序搭配逻辑关系和关 键线路清晰、合理，进度内容全面针对性强，能够高效有序进行施工开展 进行评审：优秀的得10分； 良好的得7分；较好的得4分；一般的得1分。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根据供应商提供的质量保证计划明确、质量保证体系健全，措施可靠且针 对性强进行评审：优秀的得10分； 良好的得7分；较好的得4分；一般的得 1分；不表述不得分。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安全文明施工保证措施</w:t>
            </w:r>
          </w:p>
        </w:tc>
        <w:tc>
          <w:tcPr>
            <w:tcW w:type="dxa" w:w="3115"/>
          </w:tcPr>
          <w:p>
            <w:pPr>
              <w:pStyle w:val="null5"/>
              <w:jc w:val="left"/>
            </w:pPr>
            <w:r>
              <w:rPr>
                <w:rFonts w:ascii="仿宋_GB2312" w:hAnsi="仿宋_GB2312" w:cs="仿宋_GB2312" w:eastAsia="仿宋_GB2312"/>
              </w:rPr>
              <w:t>根据供应商提供的安全文明施工保证措施详细、合理可靠且针对性强进行评审：优秀的得10分； 良好的得7分；较好的得4分；一般的得 1分；不表述不得分。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环境保护措施</w:t>
            </w:r>
          </w:p>
        </w:tc>
        <w:tc>
          <w:tcPr>
            <w:tcW w:type="dxa" w:w="3115"/>
          </w:tcPr>
          <w:p>
            <w:pPr>
              <w:pStyle w:val="null5"/>
              <w:jc w:val="left"/>
            </w:pPr>
            <w:r>
              <w:rPr>
                <w:rFonts w:ascii="仿宋_GB2312" w:hAnsi="仿宋_GB2312" w:cs="仿宋_GB2312" w:eastAsia="仿宋_GB2312"/>
              </w:rPr>
              <w:t>根据供应商提供的环境保护措施非常安全得力、减少噪音，降低环境污染 措施完善可行进行评审：优秀的得10分； 良好的得7分；较好的得4分；一 般的得1分；不表述不得分。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资源配备情况</w:t>
            </w:r>
          </w:p>
        </w:tc>
        <w:tc>
          <w:tcPr>
            <w:tcW w:type="dxa" w:w="3115"/>
          </w:tcPr>
          <w:p>
            <w:pPr>
              <w:pStyle w:val="null5"/>
              <w:jc w:val="left"/>
            </w:pPr>
            <w:r>
              <w:rPr>
                <w:rFonts w:ascii="仿宋_GB2312" w:hAnsi="仿宋_GB2312" w:cs="仿宋_GB2312" w:eastAsia="仿宋_GB2312"/>
              </w:rPr>
              <w:t>根据供应商提供的资源配备计划齐全，其中主要机械设备、劳动力、施工 机具、安全防护用品满足工程进度及施工管理要求进行评审：优秀的得10 分； 良好的得7分；一般的得4分；不表述不得分。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应急管理保障措施</w:t>
            </w:r>
          </w:p>
        </w:tc>
        <w:tc>
          <w:tcPr>
            <w:tcW w:type="dxa" w:w="3115"/>
          </w:tcPr>
          <w:p>
            <w:pPr>
              <w:pStyle w:val="null5"/>
              <w:jc w:val="left"/>
            </w:pPr>
            <w:r>
              <w:rPr>
                <w:rFonts w:ascii="仿宋_GB2312" w:hAnsi="仿宋_GB2312" w:cs="仿宋_GB2312" w:eastAsia="仿宋_GB2312"/>
              </w:rPr>
              <w:t>根据供应商提供的应急管理保障措施，从突发事件应对快捷、保障措施全 面完善等方面进行评审，优秀的得10分； 良好的得7分；一般的得4分；不表述不得分。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供应商近年（2022年1月1日至今，以签订合同日期为准）具有类似业绩的，每有一项得4分，本项最高得12分。（响应文件须附合同扫描件）</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人员配置</w:t>
            </w:r>
          </w:p>
        </w:tc>
        <w:tc>
          <w:tcPr>
            <w:tcW w:type="dxa" w:w="3115"/>
          </w:tcPr>
          <w:p>
            <w:pPr>
              <w:pStyle w:val="null5"/>
              <w:jc w:val="left"/>
            </w:pPr>
            <w:r>
              <w:rPr>
                <w:rFonts w:ascii="仿宋_GB2312" w:hAnsi="仿宋_GB2312" w:cs="仿宋_GB2312" w:eastAsia="仿宋_GB2312"/>
              </w:rPr>
              <w:t>针对本项目实施的人员配备齐全、分配合理、人员素质高、人员持证情况好，得8分；人员配备较齐全、分配较合理、人员素质较高、人员持证情况较好，得5分；人员的配备、素质、持证情况一般，得3分；缺项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