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C80F94">
      <w:pPr>
        <w:pStyle w:val="10"/>
        <w:widowControl/>
        <w:spacing w:before="0" w:beforeAutospacing="0" w:after="0" w:afterAutospacing="0"/>
        <w:ind w:left="0" w:right="0" w:firstLine="0"/>
        <w:jc w:val="center"/>
        <w:rPr>
          <w:rFonts w:hint="eastAsia" w:ascii="仿宋" w:hAnsi="仿宋" w:eastAsia="仿宋" w:cs="仿宋"/>
          <w:b/>
          <w:bCs/>
          <w:sz w:val="30"/>
          <w:szCs w:val="30"/>
        </w:rPr>
      </w:pPr>
      <w:r>
        <w:rPr>
          <w:rFonts w:hint="eastAsia" w:ascii="仿宋" w:hAnsi="仿宋" w:eastAsia="仿宋" w:cs="仿宋"/>
          <w:b/>
          <w:bCs/>
          <w:sz w:val="30"/>
          <w:szCs w:val="30"/>
        </w:rPr>
        <w:t>编</w:t>
      </w:r>
      <w:r>
        <w:rPr>
          <w:rFonts w:hint="eastAsia" w:ascii="仿宋" w:hAnsi="仿宋" w:eastAsia="仿宋" w:cs="仿宋"/>
          <w:b/>
          <w:bCs/>
          <w:sz w:val="30"/>
          <w:szCs w:val="30"/>
          <w:lang w:val="en-US" w:eastAsia="zh-CN"/>
        </w:rPr>
        <w:t xml:space="preserve"> </w:t>
      </w:r>
      <w:r>
        <w:rPr>
          <w:rFonts w:hint="eastAsia" w:ascii="仿宋" w:hAnsi="仿宋" w:eastAsia="仿宋" w:cs="仿宋"/>
          <w:b/>
          <w:bCs/>
          <w:sz w:val="30"/>
          <w:szCs w:val="30"/>
        </w:rPr>
        <w:t>制</w:t>
      </w:r>
      <w:r>
        <w:rPr>
          <w:rFonts w:hint="eastAsia" w:ascii="仿宋" w:hAnsi="仿宋" w:eastAsia="仿宋" w:cs="仿宋"/>
          <w:b/>
          <w:bCs/>
          <w:sz w:val="30"/>
          <w:szCs w:val="30"/>
          <w:lang w:val="en-US" w:eastAsia="zh-CN"/>
        </w:rPr>
        <w:t xml:space="preserve"> </w:t>
      </w:r>
      <w:r>
        <w:rPr>
          <w:rFonts w:hint="eastAsia" w:ascii="仿宋" w:hAnsi="仿宋" w:eastAsia="仿宋" w:cs="仿宋"/>
          <w:b/>
          <w:bCs/>
          <w:sz w:val="30"/>
          <w:szCs w:val="30"/>
        </w:rPr>
        <w:t>说</w:t>
      </w:r>
      <w:r>
        <w:rPr>
          <w:rFonts w:hint="eastAsia" w:ascii="仿宋" w:hAnsi="仿宋" w:eastAsia="仿宋" w:cs="仿宋"/>
          <w:b/>
          <w:bCs/>
          <w:sz w:val="30"/>
          <w:szCs w:val="30"/>
          <w:lang w:val="en-US" w:eastAsia="zh-CN"/>
        </w:rPr>
        <w:t xml:space="preserve"> </w:t>
      </w:r>
      <w:r>
        <w:rPr>
          <w:rFonts w:hint="eastAsia" w:ascii="仿宋" w:hAnsi="仿宋" w:eastAsia="仿宋" w:cs="仿宋"/>
          <w:b/>
          <w:bCs/>
          <w:sz w:val="30"/>
          <w:szCs w:val="30"/>
        </w:rPr>
        <w:t>明</w:t>
      </w:r>
    </w:p>
    <w:p w14:paraId="7750B772">
      <w:pPr>
        <w:numPr>
          <w:ilvl w:val="0"/>
          <w:numId w:val="1"/>
        </w:numPr>
        <w:wordWrap/>
        <w:adjustRightInd/>
        <w:snapToGrid/>
        <w:spacing w:line="560" w:lineRule="exact"/>
        <w:ind w:left="140" w:leftChars="0" w:firstLine="0" w:firstLineChars="0"/>
        <w:textAlignment w:val="auto"/>
        <w:rPr>
          <w:rFonts w:hint="eastAsia" w:ascii="仿宋" w:hAnsi="仿宋" w:eastAsia="仿宋" w:cs="仿宋"/>
          <w:b/>
          <w:bCs/>
          <w:sz w:val="24"/>
          <w:szCs w:val="24"/>
        </w:rPr>
      </w:pPr>
      <w:r>
        <w:rPr>
          <w:rFonts w:hint="eastAsia" w:ascii="仿宋" w:hAnsi="仿宋" w:eastAsia="仿宋" w:cs="仿宋"/>
          <w:b/>
          <w:bCs/>
          <w:sz w:val="24"/>
          <w:szCs w:val="24"/>
        </w:rPr>
        <w:t xml:space="preserve">工程概况 </w:t>
      </w:r>
    </w:p>
    <w:p w14:paraId="609891FC">
      <w:pPr>
        <w:pStyle w:val="10"/>
        <w:widowControl/>
        <w:wordWrap/>
        <w:adjustRightInd/>
        <w:snapToGrid/>
        <w:spacing w:before="0" w:beforeAutospacing="0" w:after="0" w:afterAutospacing="0" w:line="560" w:lineRule="exact"/>
        <w:ind w:left="0" w:right="0" w:firstLine="720" w:firstLineChars="30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本项目为准格尔旗实验小学教学楼、办公楼、宿舍楼内墙墙壁翻新粉刷，位于鄂尔多斯市准格尔旗，建设内容包括墙面、顶棚拆除、重新装修。</w:t>
      </w:r>
    </w:p>
    <w:p w14:paraId="6E6616D3">
      <w:pPr>
        <w:pStyle w:val="10"/>
        <w:widowControl/>
        <w:numPr>
          <w:ilvl w:val="0"/>
          <w:numId w:val="1"/>
        </w:numPr>
        <w:wordWrap/>
        <w:adjustRightInd/>
        <w:snapToGrid/>
        <w:spacing w:before="0" w:beforeAutospacing="0" w:after="0" w:afterAutospacing="0" w:line="560" w:lineRule="exact"/>
        <w:ind w:left="140" w:leftChars="0" w:right="0" w:firstLine="0" w:firstLineChars="0"/>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招标内容</w:t>
      </w:r>
    </w:p>
    <w:p w14:paraId="4F093285">
      <w:pPr>
        <w:pStyle w:val="10"/>
        <w:widowControl/>
        <w:wordWrap/>
        <w:adjustRightInd/>
        <w:snapToGrid/>
        <w:spacing w:before="0" w:beforeAutospacing="0" w:after="0" w:afterAutospacing="0" w:line="560" w:lineRule="exact"/>
        <w:ind w:left="0" w:right="0" w:firstLine="720" w:firstLineChars="3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准格尔旗实验小学教学楼、办公楼、宿舍楼内墙墙壁翻新粉刷</w:t>
      </w:r>
      <w:r>
        <w:rPr>
          <w:rFonts w:hint="eastAsia" w:ascii="仿宋" w:hAnsi="仿宋" w:eastAsia="仿宋" w:cs="仿宋"/>
          <w:color w:val="auto"/>
          <w:sz w:val="24"/>
          <w:szCs w:val="24"/>
          <w:lang w:val="en-US" w:eastAsia="zh-CN"/>
        </w:rPr>
        <w:t>。</w:t>
      </w:r>
    </w:p>
    <w:p w14:paraId="3B3A4882">
      <w:pPr>
        <w:numPr>
          <w:ilvl w:val="0"/>
          <w:numId w:val="0"/>
        </w:numPr>
        <w:wordWrap/>
        <w:adjustRightInd/>
        <w:snapToGrid/>
        <w:spacing w:line="560" w:lineRule="exact"/>
        <w:ind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lang w:val="en-US" w:eastAsia="zh-CN"/>
        </w:rPr>
        <w:t>三、</w:t>
      </w:r>
      <w:r>
        <w:rPr>
          <w:rFonts w:hint="eastAsia" w:ascii="仿宋" w:hAnsi="仿宋" w:eastAsia="仿宋" w:cs="仿宋"/>
          <w:b/>
          <w:bCs/>
          <w:sz w:val="24"/>
          <w:szCs w:val="24"/>
        </w:rPr>
        <w:t xml:space="preserve">编制依据 </w:t>
      </w:r>
    </w:p>
    <w:p w14:paraId="3B88E066">
      <w:pPr>
        <w:pStyle w:val="2"/>
        <w:wordWrap/>
        <w:adjustRightInd/>
        <w:snapToGrid/>
        <w:spacing w:line="560" w:lineRule="exact"/>
        <w:ind w:firstLine="480" w:firstLineChars="200"/>
        <w:textAlignment w:val="auto"/>
        <w:rPr>
          <w:rFonts w:hint="eastAsia" w:ascii="仿宋" w:hAnsi="仿宋" w:eastAsia="仿宋" w:cs="仿宋"/>
          <w:b w:val="0"/>
          <w:caps w:val="0"/>
          <w:kern w:val="2"/>
          <w:sz w:val="24"/>
          <w:szCs w:val="24"/>
          <w:lang w:val="en-US" w:eastAsia="zh-CN" w:bidi="ar-SA"/>
        </w:rPr>
      </w:pPr>
      <w:r>
        <w:rPr>
          <w:rFonts w:hint="eastAsia" w:ascii="仿宋" w:hAnsi="仿宋" w:eastAsia="仿宋" w:cs="仿宋"/>
          <w:b w:val="0"/>
          <w:caps w:val="0"/>
          <w:kern w:val="2"/>
          <w:sz w:val="24"/>
          <w:szCs w:val="24"/>
          <w:lang w:val="en-US" w:eastAsia="zh-CN" w:bidi="ar-SA"/>
        </w:rPr>
        <w:t>1、清单执行《建设工程工程量清单计价规范(GB50500-2013)》及解释和勘误及现行相关政策性文件等。</w:t>
      </w:r>
      <w:bookmarkStart w:id="0" w:name="_GoBack"/>
      <w:bookmarkEnd w:id="0"/>
    </w:p>
    <w:p w14:paraId="60369561">
      <w:pPr>
        <w:numPr>
          <w:ilvl w:val="0"/>
          <w:numId w:val="0"/>
        </w:numPr>
        <w:wordWrap/>
        <w:adjustRightInd/>
        <w:snapToGrid/>
        <w:spacing w:line="56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2、规费执行《内蒙古自治区住房和城乡建设厅文件关于调整内蒙古自治区建设工程计价依据规费中养老保险费率的通知》内建标〔2019〕468 号文件，规费费率为19%。 </w:t>
      </w:r>
    </w:p>
    <w:p w14:paraId="0E0BEC2A">
      <w:pPr>
        <w:tabs>
          <w:tab w:val="left" w:pos="355"/>
        </w:tabs>
        <w:wordWrap/>
        <w:adjustRightInd/>
        <w:snapToGrid/>
        <w:spacing w:line="560" w:lineRule="exact"/>
        <w:ind w:firstLine="480" w:firstLineChars="200"/>
        <w:contextualSpacing/>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3、税金执行《关于调整内蒙古自治区建设工程计价依据增值税税率的通知》内建标[2019]113号文件，税率为9%。</w:t>
      </w:r>
    </w:p>
    <w:p w14:paraId="4E96729D">
      <w:pPr>
        <w:numPr>
          <w:ilvl w:val="0"/>
          <w:numId w:val="0"/>
        </w:numPr>
        <w:wordWrap/>
        <w:adjustRightInd/>
        <w:snapToGrid/>
        <w:spacing w:line="560" w:lineRule="exact"/>
        <w:ind w:firstLine="482" w:firstLineChars="200"/>
        <w:textAlignment w:val="auto"/>
        <w:rPr>
          <w:rFonts w:hint="default"/>
          <w:lang w:val="en-US" w:eastAsia="zh-CN"/>
        </w:rPr>
      </w:pPr>
      <w:r>
        <w:rPr>
          <w:rFonts w:hint="eastAsia" w:ascii="仿宋" w:hAnsi="仿宋" w:eastAsia="仿宋" w:cs="仿宋"/>
          <w:b/>
          <w:bCs/>
          <w:sz w:val="24"/>
          <w:szCs w:val="24"/>
          <w:lang w:val="en-US" w:eastAsia="zh-CN"/>
        </w:rPr>
        <w:t>四</w:t>
      </w:r>
      <w:r>
        <w:rPr>
          <w:rFonts w:hint="eastAsia" w:ascii="仿宋" w:hAnsi="仿宋" w:eastAsia="仿宋" w:cs="仿宋"/>
          <w:b/>
          <w:bCs/>
          <w:sz w:val="24"/>
          <w:szCs w:val="24"/>
        </w:rPr>
        <w:t>、</w:t>
      </w:r>
      <w:r>
        <w:rPr>
          <w:rFonts w:hint="eastAsia" w:ascii="仿宋" w:hAnsi="仿宋" w:eastAsia="仿宋" w:cs="仿宋"/>
          <w:b/>
          <w:bCs/>
          <w:sz w:val="24"/>
          <w:szCs w:val="24"/>
          <w:lang w:val="en-US" w:eastAsia="zh-CN"/>
        </w:rPr>
        <w:t>编制说明</w:t>
      </w:r>
    </w:p>
    <w:p w14:paraId="735C6002">
      <w:pPr>
        <w:widowControl w:val="0"/>
        <w:tabs>
          <w:tab w:val="left" w:pos="355"/>
        </w:tabs>
        <w:wordWrap/>
        <w:adjustRightInd/>
        <w:snapToGrid/>
        <w:spacing w:line="560" w:lineRule="exact"/>
        <w:ind w:firstLine="480" w:firstLineChars="200"/>
        <w:contextualSpacing/>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1、暂列金额9.3万元（不含税）详见</w:t>
      </w:r>
      <w:r>
        <w:rPr>
          <w:rFonts w:hint="eastAsia" w:ascii="仿宋" w:hAnsi="仿宋" w:eastAsia="仿宋" w:cs="仿宋"/>
          <w:sz w:val="24"/>
          <w:szCs w:val="24"/>
          <w:lang w:val="en-US" w:eastAsia="zh-CN"/>
        </w:rPr>
        <w:t>准格尔旗实验小学教学楼、办公楼、宿舍楼内墙墙壁翻新粉刷</w:t>
      </w:r>
      <w:r>
        <w:rPr>
          <w:rFonts w:hint="eastAsia" w:ascii="仿宋" w:hAnsi="仿宋" w:eastAsia="仿宋" w:cs="仿宋"/>
          <w:color w:val="auto"/>
          <w:sz w:val="24"/>
          <w:szCs w:val="24"/>
          <w:lang w:val="en-US" w:eastAsia="zh-CN"/>
        </w:rPr>
        <w:t>清单与计价汇总表，招投标时不得作为竞争性费用，严格按清单计价规范计取9%税金后进行编制,若清单电子招标书中本项费用不显示金额，投标单位严格按照本说明执行。</w:t>
      </w:r>
    </w:p>
    <w:p w14:paraId="26B18CAE">
      <w:pPr>
        <w:pStyle w:val="2"/>
        <w:rPr>
          <w:rFonts w:hint="eastAsia" w:ascii="华文仿宋" w:hAnsi="华文仿宋" w:eastAsia="华文仿宋" w:cs="华文仿宋"/>
          <w:b/>
          <w:bCs/>
          <w:sz w:val="24"/>
          <w:szCs w:val="24"/>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chineseCounting"/>
      <w:suff w:val="nothing"/>
      <w:lvlText w:val="%1、"/>
      <w:lvlJc w:val="left"/>
      <w:pPr>
        <w:ind w:left="14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EDB6354"/>
    <w:rsid w:val="128A63DF"/>
    <w:rsid w:val="1C847D28"/>
    <w:rsid w:val="1E8D7EF7"/>
    <w:rsid w:val="33072928"/>
    <w:rsid w:val="35392F39"/>
    <w:rsid w:val="36743EE1"/>
    <w:rsid w:val="36781778"/>
    <w:rsid w:val="3A6C5593"/>
    <w:rsid w:val="40667144"/>
    <w:rsid w:val="43731779"/>
    <w:rsid w:val="452032FC"/>
    <w:rsid w:val="4B3B5C13"/>
    <w:rsid w:val="5E5B30A5"/>
    <w:rsid w:val="67B96538"/>
    <w:rsid w:val="683D62F8"/>
    <w:rsid w:val="73A6203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paragraph" w:styleId="3">
    <w:name w:val="heading 3"/>
    <w:basedOn w:val="1"/>
    <w:next w:val="1"/>
    <w:qFormat/>
    <w:uiPriority w:val="0"/>
    <w:pPr>
      <w:keepNext/>
      <w:keepLines/>
      <w:spacing w:before="260" w:beforeAutospacing="0" w:after="260" w:afterAutospacing="0" w:line="413" w:lineRule="auto"/>
      <w:outlineLvl w:val="2"/>
    </w:pPr>
    <w:rPr>
      <w:b/>
      <w:sz w:val="32"/>
    </w:rPr>
  </w:style>
  <w:style w:type="paragraph" w:styleId="4">
    <w:name w:val="heading 4"/>
    <w:basedOn w:val="1"/>
    <w:next w:val="1"/>
    <w:qFormat/>
    <w:uiPriority w:val="0"/>
    <w:pPr>
      <w:keepNext/>
      <w:keepLines/>
      <w:spacing w:before="280" w:beforeAutospacing="0" w:after="290" w:afterAutospacing="0" w:line="372" w:lineRule="auto"/>
      <w:outlineLvl w:val="3"/>
    </w:pPr>
    <w:rPr>
      <w:rFonts w:ascii="Arial" w:hAnsi="Arial" w:eastAsia="黑体"/>
      <w:b/>
      <w:sz w:val="28"/>
    </w:rPr>
  </w:style>
  <w:style w:type="character" w:default="1" w:styleId="9">
    <w:name w:val="Default Paragraph Font"/>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oc 1"/>
    <w:basedOn w:val="1"/>
    <w:next w:val="1"/>
    <w:uiPriority w:val="0"/>
    <w:pPr>
      <w:spacing w:before="120" w:after="120"/>
      <w:jc w:val="left"/>
    </w:pPr>
    <w:rPr>
      <w:b/>
      <w:caps/>
      <w:sz w:val="20"/>
    </w:r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Normal (Web)"/>
    <w:basedOn w:val="1"/>
    <w:qFormat/>
    <w:uiPriority w:val="0"/>
    <w:pPr>
      <w:spacing w:before="0" w:beforeAutospacing="1" w:after="0" w:afterAutospacing="1"/>
      <w:ind w:left="0" w:right="0"/>
      <w:jc w:val="left"/>
    </w:pPr>
    <w:rPr>
      <w:kern w:val="0"/>
      <w:sz w:val="24"/>
      <w:lang w:val="en-US" w:eastAsia="zh-CN"/>
    </w:rPr>
  </w:style>
  <w:style w:type="character" w:customStyle="1" w:styleId="11">
    <w:name w:val="font122"/>
    <w:basedOn w:val="9"/>
    <w:qFormat/>
    <w:uiPriority w:val="0"/>
    <w:rPr>
      <w:rFonts w:ascii="Arial" w:hAnsi="Arial" w:cs="Arial"/>
      <w:b/>
      <w:bCs/>
      <w:color w:val="000000"/>
      <w:sz w:val="32"/>
      <w:szCs w:val="32"/>
      <w:u w:val="none"/>
    </w:rPr>
  </w:style>
  <w:style w:type="character" w:customStyle="1" w:styleId="12">
    <w:name w:val="font51"/>
    <w:basedOn w:val="9"/>
    <w:qFormat/>
    <w:uiPriority w:val="0"/>
    <w:rPr>
      <w:rFonts w:hint="eastAsia" w:ascii="方正仿宋_GB2312" w:hAnsi="方正仿宋_GB2312" w:eastAsia="方正仿宋_GB2312" w:cs="方正仿宋_GB2312"/>
      <w:color w:val="FF0000"/>
      <w:sz w:val="24"/>
      <w:szCs w:val="24"/>
      <w:u w:val="none"/>
    </w:rPr>
  </w:style>
  <w:style w:type="character" w:customStyle="1" w:styleId="13">
    <w:name w:val="font11"/>
    <w:basedOn w:val="9"/>
    <w:qFormat/>
    <w:uiPriority w:val="0"/>
    <w:rPr>
      <w:rFonts w:hint="eastAsia" w:ascii="方正仿宋_GB2312" w:hAnsi="方正仿宋_GB2312" w:eastAsia="方正仿宋_GB2312" w:cs="方正仿宋_GB2312"/>
      <w:color w:val="000000"/>
      <w:sz w:val="24"/>
      <w:szCs w:val="24"/>
      <w:u w:val="none"/>
    </w:rPr>
  </w:style>
  <w:style w:type="character" w:customStyle="1" w:styleId="14">
    <w:name w:val="font41"/>
    <w:basedOn w:val="9"/>
    <w:qFormat/>
    <w:uiPriority w:val="0"/>
    <w:rPr>
      <w:rFonts w:hint="eastAsia" w:ascii="方正仿宋_GB2312" w:hAnsi="方正仿宋_GB2312" w:eastAsia="方正仿宋_GB2312" w:cs="方正仿宋_GB2312"/>
      <w:color w:val="FF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406</Words>
  <Characters>438</Characters>
  <Lines>0</Lines>
  <Paragraphs>0</Paragraphs>
  <TotalTime>0</TotalTime>
  <ScaleCrop>false</ScaleCrop>
  <LinksUpToDate>false</LinksUpToDate>
  <CharactersWithSpaces>445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2024-03-02T00:45:00Z</dcterms:created>
  <dc:creator>薛慧</dc:creator>
  <cp:lastModifiedBy>小妖</cp:lastModifiedBy>
  <cp:lastPrinted>2024-04-01T16:21:00Z</cp:lastPrinted>
  <dcterms:modified xsi:type="dcterms:W3CDTF">2025-06-17T01:43:09Z</dcterms:modified>
  <dc:title>冰是睡着的水</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8FC1D4758CB34F92BF2CFD7956B9E182_13</vt:lpwstr>
  </property>
  <property fmtid="{D5CDD505-2E9C-101B-9397-08002B2CF9AE}" pid="4" name="KSOTemplateDocerSaveRecord">
    <vt:lpwstr>eyJoZGlkIjoiMGI0NWZjOGE5YmFiMmI0OTEwMTQxNjgyN2FkYjMzMGUiLCJ1c2VySWQiOiI1NTI5NzQ3NTUifQ==</vt:lpwstr>
  </property>
</Properties>
</file>