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EAE9F">
      <w:pPr>
        <w:keepNext w:val="0"/>
        <w:keepLines w:val="0"/>
        <w:pageBreakBefore w:val="0"/>
        <w:widowControl w:val="0"/>
        <w:kinsoku/>
        <w:wordWrap/>
        <w:overflowPunct/>
        <w:topLinePunct w:val="0"/>
        <w:autoSpaceDE/>
        <w:autoSpaceDN/>
        <w:bidi w:val="0"/>
        <w:spacing w:line="240" w:lineRule="auto"/>
        <w:jc w:val="center"/>
        <w:textAlignment w:val="auto"/>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lang w:val="en-US" w:eastAsia="zh-CN"/>
        </w:rPr>
        <w:t>清单</w:t>
      </w:r>
      <w:r>
        <w:rPr>
          <w:rFonts w:hint="eastAsia" w:ascii="华文中宋" w:hAnsi="华文中宋" w:eastAsia="华文中宋" w:cs="华文中宋"/>
          <w:b/>
          <w:bCs/>
          <w:sz w:val="44"/>
          <w:szCs w:val="44"/>
        </w:rPr>
        <w:t>编制说明</w:t>
      </w:r>
    </w:p>
    <w:p w14:paraId="57BFFAB2">
      <w:pPr>
        <w:keepNext w:val="0"/>
        <w:keepLines w:val="0"/>
        <w:pageBreakBefore w:val="0"/>
        <w:widowControl w:val="0"/>
        <w:numPr>
          <w:ilvl w:val="0"/>
          <w:numId w:val="1"/>
        </w:numPr>
        <w:kinsoku/>
        <w:wordWrap/>
        <w:overflowPunct/>
        <w:topLinePunct w:val="0"/>
        <w:autoSpaceDE/>
        <w:autoSpaceDN/>
        <w:bidi w:val="0"/>
        <w:adjustRightInd w:val="0"/>
        <w:snapToGrid w:val="0"/>
        <w:spacing w:line="480" w:lineRule="exact"/>
        <w:textAlignment w:val="auto"/>
        <w:outlineLvl w:val="2"/>
        <w:rPr>
          <w:rFonts w:hint="eastAsia" w:asciiTheme="majorEastAsia" w:hAnsiTheme="majorEastAsia" w:eastAsiaTheme="majorEastAsia" w:cstheme="majorEastAsia"/>
          <w:b w:val="0"/>
          <w:bCs w:val="0"/>
          <w:sz w:val="28"/>
          <w:szCs w:val="28"/>
        </w:rPr>
      </w:pPr>
      <w:r>
        <w:rPr>
          <w:rFonts w:hint="eastAsia" w:asciiTheme="majorEastAsia" w:hAnsiTheme="majorEastAsia" w:eastAsiaTheme="majorEastAsia" w:cstheme="majorEastAsia"/>
          <w:b w:val="0"/>
          <w:bCs w:val="0"/>
          <w:sz w:val="28"/>
          <w:szCs w:val="28"/>
          <w:lang w:val="en-US" w:eastAsia="zh-CN"/>
        </w:rPr>
        <w:t>工程</w:t>
      </w:r>
      <w:r>
        <w:rPr>
          <w:rFonts w:hint="eastAsia" w:asciiTheme="majorEastAsia" w:hAnsiTheme="majorEastAsia" w:eastAsiaTheme="majorEastAsia" w:cstheme="majorEastAsia"/>
          <w:b w:val="0"/>
          <w:bCs w:val="0"/>
          <w:sz w:val="28"/>
          <w:szCs w:val="28"/>
        </w:rPr>
        <w:t>概况</w:t>
      </w:r>
    </w:p>
    <w:p w14:paraId="5ED70687">
      <w:pPr>
        <w:keepNext w:val="0"/>
        <w:keepLines w:val="0"/>
        <w:pageBreakBefore w:val="0"/>
        <w:widowControl w:val="0"/>
        <w:numPr>
          <w:ilvl w:val="0"/>
          <w:numId w:val="2"/>
        </w:numPr>
        <w:kinsoku/>
        <w:wordWrap/>
        <w:overflowPunct/>
        <w:topLinePunct w:val="0"/>
        <w:autoSpaceDE/>
        <w:autoSpaceDN/>
        <w:bidi w:val="0"/>
        <w:adjustRightInd w:val="0"/>
        <w:snapToGrid w:val="0"/>
        <w:spacing w:line="480" w:lineRule="exact"/>
        <w:ind w:firstLine="560" w:firstLineChars="200"/>
        <w:textAlignment w:val="auto"/>
        <w:rPr>
          <w:rFonts w:hint="eastAsia" w:asciiTheme="majorEastAsia" w:hAnsiTheme="majorEastAsia" w:eastAsiaTheme="majorEastAsia" w:cstheme="majorEastAsia"/>
          <w:b w:val="0"/>
          <w:bCs w:val="0"/>
          <w:sz w:val="28"/>
          <w:szCs w:val="28"/>
          <w:lang w:eastAsia="zh-CN"/>
        </w:rPr>
      </w:pPr>
      <w:r>
        <w:rPr>
          <w:rFonts w:hint="eastAsia" w:asciiTheme="majorEastAsia" w:hAnsiTheme="majorEastAsia" w:eastAsiaTheme="majorEastAsia" w:cstheme="majorEastAsia"/>
          <w:b w:val="0"/>
          <w:bCs w:val="0"/>
          <w:sz w:val="28"/>
          <w:szCs w:val="28"/>
        </w:rPr>
        <w:t>项目名称：</w:t>
      </w:r>
      <w:r>
        <w:rPr>
          <w:rFonts w:hint="eastAsia" w:asciiTheme="majorEastAsia" w:hAnsiTheme="majorEastAsia" w:eastAsiaTheme="majorEastAsia" w:cstheme="majorEastAsia"/>
          <w:b w:val="0"/>
          <w:bCs w:val="0"/>
          <w:sz w:val="28"/>
          <w:szCs w:val="28"/>
          <w:lang w:eastAsia="zh-CN"/>
        </w:rPr>
        <w:t>2025年准格尔旗杨子华尧子险工水毁修复工程</w:t>
      </w:r>
    </w:p>
    <w:p w14:paraId="0659F775">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560" w:firstLineChars="200"/>
        <w:textAlignment w:val="auto"/>
        <w:rPr>
          <w:rFonts w:hint="default" w:asciiTheme="majorEastAsia" w:hAnsiTheme="majorEastAsia" w:eastAsiaTheme="majorEastAsia" w:cstheme="majorEastAsia"/>
          <w:b w:val="0"/>
          <w:bCs w:val="0"/>
          <w:sz w:val="28"/>
          <w:szCs w:val="28"/>
          <w:highlight w:val="yellow"/>
          <w:lang w:val="en-US" w:eastAsia="zh-CN"/>
        </w:rPr>
      </w:pPr>
      <w:r>
        <w:rPr>
          <w:rFonts w:hint="eastAsia" w:asciiTheme="majorEastAsia" w:hAnsiTheme="majorEastAsia" w:eastAsiaTheme="majorEastAsia" w:cstheme="majorEastAsia"/>
          <w:b w:val="0"/>
          <w:bCs w:val="0"/>
          <w:sz w:val="28"/>
          <w:szCs w:val="28"/>
        </w:rPr>
        <w:t>（</w:t>
      </w:r>
      <w:r>
        <w:rPr>
          <w:rFonts w:hint="eastAsia" w:asciiTheme="majorEastAsia" w:hAnsiTheme="majorEastAsia" w:eastAsiaTheme="majorEastAsia" w:cstheme="majorEastAsia"/>
          <w:b w:val="0"/>
          <w:bCs w:val="0"/>
          <w:sz w:val="28"/>
          <w:szCs w:val="28"/>
          <w:lang w:val="en-US" w:eastAsia="zh-CN"/>
        </w:rPr>
        <w:t>二</w:t>
      </w:r>
      <w:r>
        <w:rPr>
          <w:rFonts w:hint="eastAsia" w:asciiTheme="majorEastAsia" w:hAnsiTheme="majorEastAsia" w:eastAsiaTheme="majorEastAsia" w:cstheme="majorEastAsia"/>
          <w:b w:val="0"/>
          <w:bCs w:val="0"/>
          <w:sz w:val="28"/>
          <w:szCs w:val="28"/>
        </w:rPr>
        <w:t>）建设地点：</w:t>
      </w:r>
      <w:r>
        <w:rPr>
          <w:rFonts w:hint="eastAsia" w:asciiTheme="majorEastAsia" w:hAnsiTheme="majorEastAsia" w:eastAsiaTheme="majorEastAsia" w:cstheme="majorEastAsia"/>
          <w:b w:val="0"/>
          <w:bCs w:val="0"/>
          <w:sz w:val="28"/>
          <w:szCs w:val="28"/>
          <w:lang w:eastAsia="zh-CN"/>
        </w:rPr>
        <w:t>准格尔旗</w:t>
      </w:r>
    </w:p>
    <w:p w14:paraId="4851CE2C">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outlineLvl w:val="9"/>
        <w:rPr>
          <w:rFonts w:hint="eastAsia" w:asciiTheme="majorEastAsia" w:hAnsiTheme="majorEastAsia" w:eastAsiaTheme="majorEastAsia" w:cstheme="majorEastAsia"/>
          <w:b w:val="0"/>
          <w:bCs w:val="0"/>
          <w:sz w:val="28"/>
          <w:szCs w:val="28"/>
          <w:highlight w:val="none"/>
        </w:rPr>
      </w:pPr>
      <w:r>
        <w:rPr>
          <w:rFonts w:hint="eastAsia" w:asciiTheme="majorEastAsia" w:hAnsiTheme="majorEastAsia" w:eastAsiaTheme="majorEastAsia" w:cstheme="majorEastAsia"/>
          <w:b w:val="0"/>
          <w:bCs w:val="0"/>
          <w:sz w:val="28"/>
          <w:szCs w:val="28"/>
        </w:rPr>
        <w:t>（</w:t>
      </w:r>
      <w:r>
        <w:rPr>
          <w:rFonts w:hint="eastAsia" w:asciiTheme="majorEastAsia" w:hAnsiTheme="majorEastAsia" w:eastAsiaTheme="majorEastAsia" w:cstheme="majorEastAsia"/>
          <w:b w:val="0"/>
          <w:bCs w:val="0"/>
          <w:sz w:val="28"/>
          <w:szCs w:val="28"/>
          <w:lang w:val="en-US" w:eastAsia="zh-CN"/>
        </w:rPr>
        <w:t>三</w:t>
      </w:r>
      <w:r>
        <w:rPr>
          <w:rFonts w:hint="eastAsia" w:asciiTheme="majorEastAsia" w:hAnsiTheme="majorEastAsia" w:eastAsiaTheme="majorEastAsia" w:cstheme="majorEastAsia"/>
          <w:b w:val="0"/>
          <w:bCs w:val="0"/>
          <w:sz w:val="28"/>
          <w:szCs w:val="28"/>
        </w:rPr>
        <w:t>）</w:t>
      </w:r>
      <w:r>
        <w:rPr>
          <w:rFonts w:hint="eastAsia" w:asciiTheme="majorEastAsia" w:hAnsiTheme="majorEastAsia" w:eastAsiaTheme="majorEastAsia" w:cstheme="majorEastAsia"/>
          <w:b w:val="0"/>
          <w:bCs w:val="0"/>
          <w:sz w:val="28"/>
          <w:szCs w:val="28"/>
          <w:highlight w:val="none"/>
        </w:rPr>
        <w:t>建设内容及规模：</w:t>
      </w:r>
      <w:r>
        <w:rPr>
          <w:rFonts w:hint="eastAsia" w:asciiTheme="majorEastAsia" w:hAnsiTheme="majorEastAsia" w:eastAsiaTheme="majorEastAsia" w:cstheme="majorEastAsia"/>
          <w:b w:val="0"/>
          <w:bCs w:val="0"/>
          <w:sz w:val="28"/>
          <w:szCs w:val="28"/>
          <w:highlight w:val="none"/>
          <w:lang w:eastAsia="zh-CN"/>
        </w:rPr>
        <w:t>宾格石笼护坡、土工布、砂垫层、水下散抛石、碎石路面等</w:t>
      </w:r>
    </w:p>
    <w:p w14:paraId="7DCBE2EE">
      <w:pPr>
        <w:keepNext w:val="0"/>
        <w:keepLines w:val="0"/>
        <w:pageBreakBefore w:val="0"/>
        <w:widowControl w:val="0"/>
        <w:tabs>
          <w:tab w:val="left" w:pos="7380"/>
        </w:tabs>
        <w:kinsoku/>
        <w:wordWrap/>
        <w:overflowPunct/>
        <w:topLinePunct w:val="0"/>
        <w:autoSpaceDE/>
        <w:autoSpaceDN/>
        <w:bidi w:val="0"/>
        <w:adjustRightInd w:val="0"/>
        <w:snapToGrid w:val="0"/>
        <w:spacing w:line="480" w:lineRule="exact"/>
        <w:textAlignment w:val="auto"/>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val="0"/>
          <w:bCs w:val="0"/>
          <w:sz w:val="28"/>
          <w:szCs w:val="28"/>
          <w:lang w:val="en-US" w:eastAsia="zh-CN"/>
        </w:rPr>
        <w:t>二、工程量清单说明</w:t>
      </w:r>
      <w:bookmarkStart w:id="0" w:name="_GoBack"/>
      <w:bookmarkEnd w:id="0"/>
    </w:p>
    <w:p w14:paraId="53E7F21A">
      <w:pPr>
        <w:keepNext w:val="0"/>
        <w:keepLines w:val="0"/>
        <w:pageBreakBefore w:val="0"/>
        <w:widowControl w:val="0"/>
        <w:tabs>
          <w:tab w:val="left" w:pos="7380"/>
        </w:tabs>
        <w:kinsoku/>
        <w:wordWrap/>
        <w:overflowPunct/>
        <w:topLinePunct w:val="0"/>
        <w:autoSpaceDE/>
        <w:autoSpaceDN/>
        <w:bidi w:val="0"/>
        <w:adjustRightInd w:val="0"/>
        <w:snapToGrid w:val="0"/>
        <w:spacing w:line="480" w:lineRule="exact"/>
        <w:ind w:firstLine="560" w:firstLineChars="200"/>
        <w:textAlignment w:val="auto"/>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val="0"/>
          <w:bCs w:val="0"/>
          <w:sz w:val="28"/>
          <w:szCs w:val="28"/>
          <w:lang w:val="en-US" w:eastAsia="zh-CN"/>
        </w:rPr>
        <w:t>（一）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重量经量计算。计量采用中华人民共和国法定计量单位。</w:t>
      </w:r>
    </w:p>
    <w:p w14:paraId="2F3859A4">
      <w:pPr>
        <w:keepNext w:val="0"/>
        <w:keepLines w:val="0"/>
        <w:pageBreakBefore w:val="0"/>
        <w:widowControl w:val="0"/>
        <w:tabs>
          <w:tab w:val="left" w:pos="7380"/>
        </w:tabs>
        <w:kinsoku/>
        <w:wordWrap/>
        <w:overflowPunct/>
        <w:topLinePunct w:val="0"/>
        <w:autoSpaceDE/>
        <w:autoSpaceDN/>
        <w:bidi w:val="0"/>
        <w:adjustRightInd w:val="0"/>
        <w:snapToGrid w:val="0"/>
        <w:spacing w:line="480" w:lineRule="exact"/>
        <w:ind w:firstLine="560" w:firstLineChars="200"/>
        <w:textAlignment w:val="auto"/>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val="0"/>
          <w:bCs w:val="0"/>
          <w:sz w:val="28"/>
          <w:szCs w:val="28"/>
          <w:lang w:val="en-US" w:eastAsia="zh-CN"/>
        </w:rPr>
        <w:t>（二）本工程量清单应与招标文件中的投标人须知、通用合同条款、专用合同条款、技术标准和要求及图纸等一起阅读和理解。</w:t>
      </w:r>
    </w:p>
    <w:p w14:paraId="4E2EBA2A">
      <w:pPr>
        <w:keepNext w:val="0"/>
        <w:keepLines w:val="0"/>
        <w:pageBreakBefore w:val="0"/>
        <w:widowControl w:val="0"/>
        <w:tabs>
          <w:tab w:val="left" w:pos="7380"/>
        </w:tabs>
        <w:kinsoku/>
        <w:wordWrap/>
        <w:overflowPunct/>
        <w:topLinePunct w:val="0"/>
        <w:autoSpaceDE/>
        <w:autoSpaceDN/>
        <w:bidi w:val="0"/>
        <w:adjustRightInd w:val="0"/>
        <w:snapToGrid w:val="0"/>
        <w:spacing w:line="480" w:lineRule="exact"/>
        <w:ind w:firstLine="560" w:firstLineChars="200"/>
        <w:textAlignment w:val="auto"/>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val="0"/>
          <w:bCs w:val="0"/>
          <w:sz w:val="28"/>
          <w:szCs w:val="28"/>
          <w:lang w:val="en-US" w:eastAsia="zh-CN"/>
        </w:rPr>
        <w:t>（三）本工程量清单仅是投标报价的共同基础，实际工程计量和工程价款的支付应遵循合同条款的约定和技术标准和要求的有关规定。</w:t>
      </w:r>
    </w:p>
    <w:p w14:paraId="05033796">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三</w:t>
      </w:r>
      <w:r>
        <w:rPr>
          <w:rFonts w:hint="eastAsia" w:asciiTheme="majorEastAsia" w:hAnsiTheme="majorEastAsia" w:eastAsiaTheme="majorEastAsia" w:cstheme="majorEastAsia"/>
          <w:sz w:val="28"/>
          <w:szCs w:val="28"/>
        </w:rPr>
        <w:t xml:space="preserve">. 投标报价说明 </w:t>
      </w:r>
    </w:p>
    <w:p w14:paraId="122DAB8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一</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 xml:space="preserve">工程量清单中的每一子目须填入单价或价格，且只允许有一个报价。 </w:t>
      </w:r>
    </w:p>
    <w:p w14:paraId="61D9C11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二</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 xml:space="preserve"> 工程量清单中标价的单价或金额，应包括所需的人工费、材料和施工机具使用费和企业管理费、利润以及一定范围内的风险费用等。 </w:t>
      </w:r>
    </w:p>
    <w:p w14:paraId="0A2E19E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三</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 xml:space="preserve"> 工程量清单中投标人没有填入单价或价格的子目，其费用视为已分摊在工程量清单中其他相关子目的单价或价格之中。</w:t>
      </w:r>
    </w:p>
    <w:p w14:paraId="6DA5DD3D">
      <w:pPr>
        <w:keepNext w:val="0"/>
        <w:keepLines w:val="0"/>
        <w:pageBreakBefore w:val="0"/>
        <w:kinsoku/>
        <w:wordWrap/>
        <w:overflowPunct/>
        <w:topLinePunct w:val="0"/>
        <w:autoSpaceDE/>
        <w:autoSpaceDN/>
        <w:bidi w:val="0"/>
        <w:adjustRightInd w:val="0"/>
        <w:spacing w:line="480" w:lineRule="exact"/>
        <w:ind w:firstLine="560" w:firstLineChars="200"/>
        <w:textAlignment w:val="baseline"/>
        <w:rPr>
          <w:rFonts w:hint="eastAsia"/>
          <w:sz w:val="28"/>
          <w:szCs w:val="28"/>
          <w:lang w:val="en-US" w:eastAsia="zh-CN"/>
        </w:rPr>
      </w:pPr>
    </w:p>
    <w:p w14:paraId="7E6D09C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7221F1"/>
    <w:multiLevelType w:val="singleLevel"/>
    <w:tmpl w:val="D27221F1"/>
    <w:lvl w:ilvl="0" w:tentative="0">
      <w:start w:val="1"/>
      <w:numFmt w:val="chineseCounting"/>
      <w:suff w:val="nothing"/>
      <w:lvlText w:val="（%1）"/>
      <w:lvlJc w:val="left"/>
      <w:rPr>
        <w:rFonts w:hint="eastAsia"/>
      </w:rPr>
    </w:lvl>
  </w:abstractNum>
  <w:abstractNum w:abstractNumId="1">
    <w:nsid w:val="6852899C"/>
    <w:multiLevelType w:val="singleLevel"/>
    <w:tmpl w:val="6852899C"/>
    <w:lvl w:ilvl="0" w:tentative="0">
      <w:start w:val="1"/>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xZjIzMmI4MjM3NGJiYmU1N2U4NmFkZjRmMWQyZjkifQ=="/>
  </w:docVars>
  <w:rsids>
    <w:rsidRoot w:val="635366E6"/>
    <w:rsid w:val="01114111"/>
    <w:rsid w:val="05083B5B"/>
    <w:rsid w:val="0AF23ADD"/>
    <w:rsid w:val="0BA01C98"/>
    <w:rsid w:val="159130D7"/>
    <w:rsid w:val="1E5E55FD"/>
    <w:rsid w:val="20E82DB2"/>
    <w:rsid w:val="226B0B7A"/>
    <w:rsid w:val="22F61B87"/>
    <w:rsid w:val="283A1EE2"/>
    <w:rsid w:val="2FCA568D"/>
    <w:rsid w:val="324759EA"/>
    <w:rsid w:val="38D937AF"/>
    <w:rsid w:val="41C82AC1"/>
    <w:rsid w:val="432D4F6B"/>
    <w:rsid w:val="46BD2C80"/>
    <w:rsid w:val="490E432A"/>
    <w:rsid w:val="49FB006A"/>
    <w:rsid w:val="4ADA7DA5"/>
    <w:rsid w:val="4B4525E8"/>
    <w:rsid w:val="4CAB4F47"/>
    <w:rsid w:val="53EA0134"/>
    <w:rsid w:val="54C23006"/>
    <w:rsid w:val="54D625CE"/>
    <w:rsid w:val="58174C41"/>
    <w:rsid w:val="5E600159"/>
    <w:rsid w:val="5F22784C"/>
    <w:rsid w:val="5F587DAE"/>
    <w:rsid w:val="635366E6"/>
    <w:rsid w:val="680C4EA2"/>
    <w:rsid w:val="6B1F2422"/>
    <w:rsid w:val="6B6057BF"/>
    <w:rsid w:val="6F9F1115"/>
    <w:rsid w:val="71956F81"/>
    <w:rsid w:val="72FE323C"/>
    <w:rsid w:val="736D6389"/>
    <w:rsid w:val="7CC13BF1"/>
    <w:rsid w:val="7F9E1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488</Words>
  <Characters>491</Characters>
  <Lines>0</Lines>
  <Paragraphs>0</Paragraphs>
  <TotalTime>12</TotalTime>
  <ScaleCrop>false</ScaleCrop>
  <LinksUpToDate>false</LinksUpToDate>
  <CharactersWithSpaces>497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2019-08-19T09:37:00Z</dcterms:created>
  <dc:creator>Administrator</dc:creator>
  <cp:lastModifiedBy>白月光 </cp:lastModifiedBy>
  <cp:lastPrinted>2019-08-30T10:04:00Z</cp:lastPrinted>
  <dcterms:modified xsi:type="dcterms:W3CDTF">2025-08-22T01:01:57Z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AABE1AF8E45448D7B2DC3B39191B3AC1</vt:lpwstr>
  </property>
  <property fmtid="{D5CDD505-2E9C-101B-9397-08002B2CF9AE}" pid="4" name="KSOTemplateDocerSaveRecord">
    <vt:lpwstr>eyJoZGlkIjoiMzQ5NWQ2M2UxZDQ5NDQ0OTI3MDViZDlmN2MzNDc2OWQiLCJ1c2VySWQiOiI1NDE5Njg5ODMifQ==</vt:lpwstr>
  </property>
</Properties>
</file>