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157" w:type="dxa"/>
        <w:tblInd w:w="0" w:type="dxa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024"/>
        <w:gridCol w:w="4176"/>
        <w:gridCol w:w="2957"/>
      </w:tblGrid>
      <w:tr w14:paraId="748F3CF7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85" w:hRule="atLeast"/>
        </w:trPr>
        <w:tc>
          <w:tcPr>
            <w:tcW w:w="3024" w:type="dxa"/>
            <w:tcBorders>
              <w:top w:val="nil"/>
              <w:left w:val="nil"/>
            </w:tcBorders>
            <w:vAlign w:val="top"/>
          </w:tcPr>
          <w:p w14:paraId="3BC31E1B">
            <w:pPr>
              <w:rPr>
                <w:rFonts w:ascii="Arial"/>
                <w:sz w:val="21"/>
              </w:rPr>
            </w:pPr>
          </w:p>
        </w:tc>
        <w:tc>
          <w:tcPr>
            <w:tcW w:w="4176" w:type="dxa"/>
            <w:tcBorders>
              <w:top w:val="nil"/>
            </w:tcBorders>
            <w:vAlign w:val="top"/>
          </w:tcPr>
          <w:p w14:paraId="59EACD9A">
            <w:pPr>
              <w:spacing w:line="348" w:lineRule="auto"/>
              <w:rPr>
                <w:rFonts w:ascii="Arial"/>
                <w:sz w:val="21"/>
              </w:rPr>
            </w:pPr>
          </w:p>
          <w:p w14:paraId="103F8FCE">
            <w:pPr>
              <w:pStyle w:val="5"/>
              <w:spacing w:before="113" w:line="225" w:lineRule="auto"/>
              <w:ind w:left="1157"/>
              <w:outlineLvl w:val="0"/>
              <w:rPr>
                <w:sz w:val="35"/>
                <w:szCs w:val="35"/>
              </w:rPr>
            </w:pPr>
            <w:r>
              <w:rPr>
                <w:spacing w:val="-8"/>
                <w:sz w:val="35"/>
                <w:szCs w:val="35"/>
              </w:rPr>
              <w:t>总</w:t>
            </w:r>
            <w:r>
              <w:rPr>
                <w:spacing w:val="35"/>
                <w:sz w:val="35"/>
                <w:szCs w:val="35"/>
              </w:rPr>
              <w:t xml:space="preserve">  </w:t>
            </w:r>
            <w:r>
              <w:rPr>
                <w:spacing w:val="-8"/>
                <w:sz w:val="35"/>
                <w:szCs w:val="35"/>
              </w:rPr>
              <w:t>说</w:t>
            </w:r>
            <w:r>
              <w:rPr>
                <w:spacing w:val="50"/>
                <w:sz w:val="35"/>
                <w:szCs w:val="35"/>
              </w:rPr>
              <w:t xml:space="preserve">  </w:t>
            </w:r>
            <w:r>
              <w:rPr>
                <w:spacing w:val="-8"/>
                <w:sz w:val="35"/>
                <w:szCs w:val="35"/>
              </w:rPr>
              <w:t>明</w:t>
            </w:r>
          </w:p>
        </w:tc>
        <w:tc>
          <w:tcPr>
            <w:tcW w:w="2957" w:type="dxa"/>
            <w:tcBorders>
              <w:top w:val="nil"/>
              <w:right w:val="single" w:color="FFFFFF" w:sz="2" w:space="0"/>
            </w:tcBorders>
            <w:vAlign w:val="top"/>
          </w:tcPr>
          <w:p w14:paraId="6796E84D">
            <w:pPr>
              <w:rPr>
                <w:rFonts w:ascii="Arial"/>
                <w:sz w:val="21"/>
              </w:rPr>
            </w:pPr>
          </w:p>
        </w:tc>
      </w:tr>
      <w:tr w14:paraId="6E760282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3" w:hRule="atLeast"/>
        </w:trPr>
        <w:tc>
          <w:tcPr>
            <w:tcW w:w="3024" w:type="dxa"/>
            <w:tcBorders>
              <w:left w:val="nil"/>
              <w:bottom w:val="single" w:color="FFFFFF" w:sz="2" w:space="0"/>
            </w:tcBorders>
            <w:vAlign w:val="top"/>
          </w:tcPr>
          <w:p w14:paraId="6AD4C6A6">
            <w:pPr>
              <w:pStyle w:val="5"/>
              <w:spacing w:before="23" w:line="213" w:lineRule="auto"/>
              <w:ind w:left="38" w:right="113"/>
              <w:rPr>
                <w:sz w:val="17"/>
                <w:szCs w:val="17"/>
              </w:rPr>
            </w:pPr>
            <w:r>
              <w:rPr>
                <w:spacing w:val="9"/>
                <w:sz w:val="17"/>
                <w:szCs w:val="17"/>
              </w:rPr>
              <w:t>工程名称：大路产业园路口及危化品</w:t>
            </w:r>
            <w:r>
              <w:rPr>
                <w:spacing w:val="1"/>
                <w:sz w:val="17"/>
                <w:szCs w:val="17"/>
              </w:rPr>
              <w:t xml:space="preserve"> </w:t>
            </w:r>
            <w:r>
              <w:rPr>
                <w:spacing w:val="8"/>
                <w:sz w:val="17"/>
                <w:szCs w:val="17"/>
              </w:rPr>
              <w:t>车道标线修复工程</w:t>
            </w:r>
          </w:p>
        </w:tc>
        <w:tc>
          <w:tcPr>
            <w:tcW w:w="4176" w:type="dxa"/>
            <w:tcBorders>
              <w:bottom w:val="single" w:color="FFFFFF" w:sz="2" w:space="0"/>
            </w:tcBorders>
            <w:vAlign w:val="top"/>
          </w:tcPr>
          <w:p w14:paraId="50B33D23">
            <w:pPr>
              <w:rPr>
                <w:rFonts w:ascii="Arial"/>
                <w:sz w:val="21"/>
              </w:rPr>
            </w:pPr>
          </w:p>
        </w:tc>
        <w:tc>
          <w:tcPr>
            <w:tcW w:w="2957" w:type="dxa"/>
            <w:tcBorders>
              <w:bottom w:val="single" w:color="FFFFFF" w:sz="2" w:space="0"/>
              <w:right w:val="single" w:color="FFFFFF" w:sz="2" w:space="0"/>
            </w:tcBorders>
            <w:vAlign w:val="top"/>
          </w:tcPr>
          <w:p w14:paraId="4F47B589">
            <w:pPr>
              <w:pStyle w:val="5"/>
              <w:spacing w:before="24" w:line="230" w:lineRule="auto"/>
              <w:ind w:left="1142"/>
              <w:rPr>
                <w:sz w:val="17"/>
                <w:szCs w:val="17"/>
              </w:rPr>
            </w:pPr>
            <w:r>
              <w:rPr>
                <w:spacing w:val="-5"/>
                <w:sz w:val="17"/>
                <w:szCs w:val="17"/>
              </w:rPr>
              <w:t>第</w:t>
            </w:r>
            <w:r>
              <w:rPr>
                <w:spacing w:val="16"/>
                <w:sz w:val="17"/>
                <w:szCs w:val="17"/>
              </w:rPr>
              <w:t xml:space="preserve">  </w:t>
            </w:r>
            <w:r>
              <w:rPr>
                <w:spacing w:val="-5"/>
                <w:sz w:val="17"/>
                <w:szCs w:val="17"/>
              </w:rPr>
              <w:t>1</w:t>
            </w:r>
            <w:r>
              <w:rPr>
                <w:spacing w:val="10"/>
                <w:sz w:val="17"/>
                <w:szCs w:val="17"/>
              </w:rPr>
              <w:t xml:space="preserve">  </w:t>
            </w:r>
            <w:r>
              <w:rPr>
                <w:spacing w:val="-5"/>
                <w:sz w:val="17"/>
                <w:szCs w:val="17"/>
              </w:rPr>
              <w:t>页</w:t>
            </w:r>
            <w:r>
              <w:rPr>
                <w:spacing w:val="8"/>
                <w:sz w:val="17"/>
                <w:szCs w:val="17"/>
              </w:rPr>
              <w:t xml:space="preserve">  </w:t>
            </w:r>
            <w:r>
              <w:rPr>
                <w:spacing w:val="-5"/>
                <w:sz w:val="17"/>
                <w:szCs w:val="17"/>
              </w:rPr>
              <w:t>共</w:t>
            </w:r>
            <w:r>
              <w:rPr>
                <w:spacing w:val="15"/>
                <w:sz w:val="17"/>
                <w:szCs w:val="17"/>
              </w:rPr>
              <w:t xml:space="preserve">  </w:t>
            </w:r>
            <w:r>
              <w:rPr>
                <w:spacing w:val="-5"/>
                <w:sz w:val="17"/>
                <w:szCs w:val="17"/>
              </w:rPr>
              <w:t>1</w:t>
            </w:r>
            <w:r>
              <w:rPr>
                <w:spacing w:val="17"/>
                <w:sz w:val="17"/>
                <w:szCs w:val="17"/>
              </w:rPr>
              <w:t xml:space="preserve"> </w:t>
            </w:r>
            <w:r>
              <w:rPr>
                <w:spacing w:val="-5"/>
                <w:sz w:val="17"/>
                <w:szCs w:val="17"/>
              </w:rPr>
              <w:t>页</w:t>
            </w:r>
          </w:p>
        </w:tc>
      </w:tr>
    </w:tbl>
    <w:p w14:paraId="5C40A99B">
      <w:pPr>
        <w:spacing w:line="15" w:lineRule="exact"/>
      </w:pPr>
    </w:p>
    <w:tbl>
      <w:tblPr>
        <w:tblStyle w:val="4"/>
        <w:tblW w:w="10172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172"/>
      </w:tblGrid>
      <w:tr w14:paraId="670F58C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23" w:hRule="atLeast"/>
        </w:trPr>
        <w:tc>
          <w:tcPr>
            <w:tcW w:w="10172" w:type="dxa"/>
            <w:vAlign w:val="top"/>
          </w:tcPr>
          <w:p w14:paraId="492DB889">
            <w:pPr>
              <w:pStyle w:val="5"/>
              <w:spacing w:before="19" w:line="195" w:lineRule="auto"/>
              <w:ind w:left="50"/>
            </w:pPr>
            <w:r>
              <w:rPr>
                <w:spacing w:val="9"/>
              </w:rPr>
              <w:t>一、工程概况</w:t>
            </w:r>
          </w:p>
          <w:p w14:paraId="1FA89128">
            <w:pPr>
              <w:pStyle w:val="5"/>
              <w:spacing w:before="1" w:line="194" w:lineRule="auto"/>
              <w:ind w:left="66"/>
            </w:pPr>
            <w:r>
              <w:rPr>
                <w:spacing w:val="11"/>
              </w:rPr>
              <w:t>1.工程名称：大路产业园路口及危化品车道标线修复工程。</w:t>
            </w:r>
          </w:p>
          <w:p w14:paraId="5F211FA7">
            <w:pPr>
              <w:pStyle w:val="5"/>
              <w:spacing w:before="1" w:line="194" w:lineRule="auto"/>
              <w:ind w:left="49"/>
            </w:pPr>
            <w:r>
              <w:rPr>
                <w:spacing w:val="9"/>
              </w:rPr>
              <w:t>2.工程地点：大路产业园。</w:t>
            </w:r>
          </w:p>
          <w:p w14:paraId="2AB15657">
            <w:pPr>
              <w:pStyle w:val="5"/>
              <w:spacing w:before="1" w:line="194" w:lineRule="auto"/>
              <w:ind w:left="51"/>
            </w:pPr>
            <w:r>
              <w:rPr>
                <w:spacing w:val="11"/>
              </w:rPr>
              <w:t>3.工程范围：危化专用车道标志标线工程。</w:t>
            </w:r>
          </w:p>
          <w:p w14:paraId="63D967E4">
            <w:pPr>
              <w:pStyle w:val="5"/>
              <w:spacing w:before="1" w:line="194" w:lineRule="auto"/>
              <w:ind w:left="50"/>
            </w:pPr>
            <w:r>
              <w:rPr>
                <w:spacing w:val="12"/>
              </w:rPr>
              <w:t>二、投标报价编制依据</w:t>
            </w:r>
          </w:p>
          <w:p w14:paraId="7A23AB86">
            <w:pPr>
              <w:pStyle w:val="5"/>
              <w:spacing w:before="1" w:line="194" w:lineRule="auto"/>
              <w:ind w:left="66"/>
            </w:pPr>
            <w:r>
              <w:rPr>
                <w:spacing w:val="12"/>
              </w:rPr>
              <w:t>1.本报价依据招标文件、工程量清单、技术规范等相关资料文件编制。</w:t>
            </w:r>
          </w:p>
          <w:p w14:paraId="7C555C56">
            <w:pPr>
              <w:pStyle w:val="5"/>
              <w:spacing w:before="2" w:line="194" w:lineRule="auto"/>
              <w:ind w:left="44" w:right="233" w:firstLine="4"/>
            </w:pPr>
            <w:r>
              <w:rPr>
                <w:spacing w:val="14"/>
              </w:rPr>
              <w:t>2.规费执行：规费依据内建标函[2019]468号文《关于调整内蒙古自治区建设工</w:t>
            </w:r>
            <w:r>
              <w:rPr>
                <w:spacing w:val="3"/>
              </w:rPr>
              <w:t xml:space="preserve"> </w:t>
            </w:r>
            <w:r>
              <w:rPr>
                <w:spacing w:val="13"/>
              </w:rPr>
              <w:t>程计价依据规费中养老保险费率的通知》为19%。</w:t>
            </w:r>
          </w:p>
          <w:p w14:paraId="337C96BF">
            <w:pPr>
              <w:pStyle w:val="5"/>
              <w:spacing w:before="2" w:line="194" w:lineRule="auto"/>
              <w:ind w:left="45" w:right="234" w:firstLine="5"/>
            </w:pPr>
            <w:r>
              <w:rPr>
                <w:spacing w:val="14"/>
              </w:rPr>
              <w:t>3.税金依据内建标[2019]113号文《关于调整内蒙古自治区建设工程计价依据增</w:t>
            </w:r>
            <w:r>
              <w:t xml:space="preserve"> </w:t>
            </w:r>
            <w:r>
              <w:rPr>
                <w:spacing w:val="11"/>
              </w:rPr>
              <w:t>值税税率的通知》为9%。</w:t>
            </w:r>
          </w:p>
          <w:p w14:paraId="6D900CD1">
            <w:pPr>
              <w:pStyle w:val="5"/>
              <w:spacing w:before="2" w:line="194" w:lineRule="auto"/>
              <w:ind w:left="46" w:right="117" w:hanging="2"/>
            </w:pPr>
            <w:r>
              <w:rPr>
                <w:spacing w:val="13"/>
              </w:rPr>
              <w:t>4.定额人工费调增执行内蒙古自治区住房和城乡建设厅</w:t>
            </w:r>
            <w:r>
              <w:rPr>
                <w:spacing w:val="12"/>
              </w:rPr>
              <w:t>文件《内建标（2021）</w:t>
            </w:r>
            <w:r>
              <w:rPr>
                <w:spacing w:val="-80"/>
              </w:rPr>
              <w:t xml:space="preserve"> </w:t>
            </w:r>
            <w:r>
              <w:rPr>
                <w:spacing w:val="12"/>
              </w:rPr>
              <w:t>14</w:t>
            </w:r>
            <w:r>
              <w:t xml:space="preserve"> </w:t>
            </w:r>
            <w:r>
              <w:rPr>
                <w:spacing w:val="11"/>
              </w:rPr>
              <w:t>8号》，人工费调增10%。</w:t>
            </w:r>
          </w:p>
          <w:p w14:paraId="3894D900">
            <w:pPr>
              <w:pStyle w:val="5"/>
              <w:spacing w:before="3" w:line="194" w:lineRule="auto"/>
              <w:ind w:left="48" w:right="154" w:firstLine="3"/>
            </w:pPr>
            <w:r>
              <w:rPr>
                <w:spacing w:val="14"/>
              </w:rPr>
              <w:t>5.计价执行：依据《建设工程工程量清单计价规范（</w:t>
            </w:r>
            <w:r>
              <w:t>GB</w:t>
            </w:r>
            <w:r>
              <w:rPr>
                <w:spacing w:val="14"/>
              </w:rPr>
              <w:t>50500-2013)》编制，同</w:t>
            </w:r>
            <w:r>
              <w:rPr>
                <w:spacing w:val="4"/>
              </w:rPr>
              <w:t xml:space="preserve"> </w:t>
            </w:r>
            <w:r>
              <w:rPr>
                <w:spacing w:val="14"/>
              </w:rPr>
              <w:t>时选用《内蒙古自治区建设工程费用定额》（2017）、《</w:t>
            </w:r>
            <w:r>
              <w:rPr>
                <w:spacing w:val="13"/>
              </w:rPr>
              <w:t>内蒙古建筑装饰工程预</w:t>
            </w:r>
            <w:r>
              <w:t xml:space="preserve"> </w:t>
            </w:r>
            <w:r>
              <w:rPr>
                <w:spacing w:val="13"/>
              </w:rPr>
              <w:t>算定额》（2017）、《内蒙古市政工程预算定额》（2017）等相关造</w:t>
            </w:r>
            <w:r>
              <w:rPr>
                <w:spacing w:val="12"/>
              </w:rPr>
              <w:t>价文件。</w:t>
            </w:r>
            <w:bookmarkStart w:id="0" w:name="_GoBack"/>
            <w:bookmarkEnd w:id="0"/>
          </w:p>
          <w:p w14:paraId="21428A1C">
            <w:pPr>
              <w:pStyle w:val="5"/>
              <w:spacing w:before="1" w:line="194" w:lineRule="auto"/>
              <w:ind w:left="45"/>
            </w:pPr>
            <w:r>
              <w:rPr>
                <w:spacing w:val="11"/>
              </w:rPr>
              <w:t>三、其它说明</w:t>
            </w:r>
          </w:p>
          <w:p w14:paraId="3CA0C66B">
            <w:pPr>
              <w:pStyle w:val="5"/>
              <w:spacing w:before="1" w:line="210" w:lineRule="auto"/>
              <w:ind w:left="46" w:right="157" w:firstLine="19"/>
            </w:pPr>
            <w:r>
              <w:rPr>
                <w:spacing w:val="14"/>
              </w:rPr>
              <w:t>1.其它未尽事宜，以计价规范、工程量计</w:t>
            </w:r>
            <w:r>
              <w:rPr>
                <w:spacing w:val="13"/>
              </w:rPr>
              <w:t>算规范、计价管理办法、招标文件以及</w:t>
            </w:r>
            <w:r>
              <w:t xml:space="preserve"> </w:t>
            </w:r>
            <w:r>
              <w:rPr>
                <w:spacing w:val="12"/>
              </w:rPr>
              <w:t>有关的法律、法规、建设行政主管部门颁发的文件为准。</w:t>
            </w:r>
          </w:p>
        </w:tc>
      </w:tr>
    </w:tbl>
    <w:p w14:paraId="2B653074">
      <w:pPr>
        <w:spacing w:before="1"/>
      </w:pPr>
    </w:p>
    <w:p w14:paraId="572234EA">
      <w:pPr>
        <w:spacing w:before="1"/>
      </w:pPr>
    </w:p>
    <w:p w14:paraId="7E27D2CD">
      <w:pPr>
        <w:spacing w:before="1"/>
      </w:pPr>
    </w:p>
    <w:p w14:paraId="5D84AEBF">
      <w:pPr>
        <w:spacing w:before="1"/>
      </w:pPr>
    </w:p>
    <w:p w14:paraId="710AE64B">
      <w:pPr>
        <w:spacing w:before="1"/>
      </w:pPr>
    </w:p>
    <w:p w14:paraId="60A79C18">
      <w:pPr>
        <w:spacing w:before="1"/>
      </w:pPr>
    </w:p>
    <w:p w14:paraId="6EF1DA87">
      <w:pPr>
        <w:spacing w:before="1"/>
      </w:pPr>
    </w:p>
    <w:p w14:paraId="31DF2229">
      <w:pPr>
        <w:spacing w:before="1"/>
      </w:pPr>
    </w:p>
    <w:p w14:paraId="5233ECAD"/>
    <w:p w14:paraId="145A467A"/>
    <w:p w14:paraId="7EE4318B"/>
    <w:p w14:paraId="60229917"/>
    <w:p w14:paraId="520C19EF"/>
    <w:p w14:paraId="0AC0FA8B"/>
    <w:p w14:paraId="442247C7"/>
    <w:p w14:paraId="035F6F79"/>
    <w:p w14:paraId="426FF463"/>
    <w:p w14:paraId="03422CE7"/>
    <w:p w14:paraId="53DAF940"/>
    <w:p w14:paraId="2B01C7D6"/>
    <w:p w14:paraId="7A98C1BB"/>
    <w:p w14:paraId="0DCE5F20"/>
    <w:tbl>
      <w:tblPr>
        <w:tblStyle w:val="4"/>
        <w:tblW w:w="10164" w:type="dxa"/>
        <w:tblInd w:w="0" w:type="dxa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78"/>
        <w:gridCol w:w="2986"/>
      </w:tblGrid>
      <w:tr w14:paraId="494ED539"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4" w:hRule="atLeast"/>
        </w:trPr>
        <w:tc>
          <w:tcPr>
            <w:tcW w:w="7178" w:type="dxa"/>
            <w:tcBorders>
              <w:bottom w:val="single" w:color="FFFFFF" w:sz="2" w:space="0"/>
              <w:right w:val="single" w:color="FFFFFF" w:sz="4" w:space="0"/>
            </w:tcBorders>
            <w:vAlign w:val="top"/>
          </w:tcPr>
          <w:p w14:paraId="71684A4B">
            <w:pPr>
              <w:rPr>
                <w:rFonts w:ascii="Arial"/>
                <w:sz w:val="21"/>
              </w:rPr>
            </w:pPr>
          </w:p>
        </w:tc>
        <w:tc>
          <w:tcPr>
            <w:tcW w:w="2986" w:type="dxa"/>
            <w:tcBorders>
              <w:left w:val="single" w:color="FFFFFF" w:sz="4" w:space="0"/>
              <w:bottom w:val="single" w:color="FFFFFF" w:sz="2" w:space="0"/>
              <w:right w:val="single" w:color="FFFFFF" w:sz="2" w:space="0"/>
            </w:tcBorders>
            <w:vAlign w:val="top"/>
          </w:tcPr>
          <w:p w14:paraId="3D2A9BBA">
            <w:pPr>
              <w:pStyle w:val="5"/>
              <w:spacing w:before="59" w:line="232" w:lineRule="auto"/>
              <w:ind w:right="24"/>
              <w:jc w:val="right"/>
              <w:rPr>
                <w:sz w:val="17"/>
                <w:szCs w:val="17"/>
              </w:rPr>
            </w:pPr>
            <w:r>
              <w:rPr>
                <w:spacing w:val="4"/>
                <w:sz w:val="17"/>
                <w:szCs w:val="17"/>
              </w:rPr>
              <w:t>表-01</w:t>
            </w:r>
          </w:p>
        </w:tc>
      </w:tr>
    </w:tbl>
    <w:p w14:paraId="1CC1FAFB">
      <w:pPr>
        <w:rPr>
          <w:rFonts w:ascii="Arial"/>
          <w:sz w:val="21"/>
        </w:rPr>
      </w:pPr>
    </w:p>
    <w:sectPr>
      <w:pgSz w:w="11960" w:h="16880"/>
      <w:pgMar w:top="836" w:right="924" w:bottom="0" w:left="853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51ED5DA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5">
    <w:name w:val="Table Text"/>
    <w:basedOn w:val="1"/>
    <w:semiHidden/>
    <w:qFormat/>
    <w:uiPriority w:val="0"/>
    <w:rPr>
      <w:rFonts w:ascii="宋体" w:hAnsi="宋体" w:eastAsia="宋体" w:cs="宋体"/>
      <w:sz w:val="27"/>
      <w:szCs w:val="27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517</Words>
  <Characters>578</Characters>
  <TotalTime>0</TotalTime>
  <ScaleCrop>false</ScaleCrop>
  <LinksUpToDate>false</LinksUpToDate>
  <CharactersWithSpaces>601</CharactersWithSpaces>
  <Application>WPS Office_12.1.0.21171_F1E327BC-269C-435d-A152-05C5408002CA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2025-06-04T09:04:00Z</dcterms:created>
  <dc:creator>Administrator</dc:creator>
  <cp:keywords>GrandReport</cp:keywords>
  <cp:lastModifiedBy>钟静</cp:lastModifiedBy>
  <dcterms:modified xsi:type="dcterms:W3CDTF">2025-06-09T04:02:21Z</dcterms:modified>
  <dc:subject>None</dc:subject>
  <dc:title>GrandReport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wqlLaW5nc29mdCBQREYgdG8gV1BTIDExMA</vt:lpwstr>
  </property>
  <property fmtid="{D5CDD505-2E9C-101B-9397-08002B2CF9AE}" pid="3" name="Created">
    <vt:filetime>2025-06-09T12:01:35Z</vt:filetime>
  </property>
  <property fmtid="{D5CDD505-2E9C-101B-9397-08002B2CF9AE}" pid="4" name="KSOTemplateDocerSaveRecord">
    <vt:lpwstr>eyJoZGlkIjoiYzZjNzAwZDgyMTA4NTZlZDZlZWMyMmEzMTNkNmMwOGEiLCJ1c2VySWQiOiI1MzkyMjE4ODMifQ==</vt:lpwstr>
  </property>
  <property fmtid="{D5CDD505-2E9C-101B-9397-08002B2CF9AE}" pid="5" name="KSOProductBuildVer">
    <vt:lpwstr>2052-12.1.0.21171</vt:lpwstr>
  </property>
  <property fmtid="{D5CDD505-2E9C-101B-9397-08002B2CF9AE}" pid="6" name="ICV">
    <vt:lpwstr>DAC34A5DF9A04464AC9D9729480D9349_12</vt:lpwstr>
  </property>
</Properties>
</file>