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8C8CB">
      <w:pPr>
        <w:spacing w:line="360" w:lineRule="auto"/>
        <w:jc w:val="center"/>
        <w:rPr>
          <w:rFonts w:hint="eastAsia" w:ascii="新宋体" w:hAnsi="新宋体" w:eastAsia="新宋体" w:cs="新宋体"/>
          <w:b/>
          <w:bCs/>
          <w:sz w:val="30"/>
          <w:szCs w:val="30"/>
        </w:rPr>
      </w:pPr>
      <w:r>
        <w:rPr>
          <w:rFonts w:hint="eastAsia" w:ascii="新宋体" w:hAnsi="新宋体" w:eastAsia="新宋体" w:cs="新宋体"/>
          <w:b/>
          <w:bCs/>
          <w:sz w:val="30"/>
          <w:szCs w:val="30"/>
        </w:rPr>
        <w:t>上海庙镇人民政府广贤嘉苑小区提升改造工程</w:t>
      </w:r>
    </w:p>
    <w:p w14:paraId="64A69B04">
      <w:pPr>
        <w:spacing w:line="360" w:lineRule="auto"/>
        <w:jc w:val="center"/>
        <w:rPr>
          <w:rFonts w:hint="eastAsia" w:ascii="新宋体" w:hAnsi="新宋体" w:eastAsia="新宋体" w:cs="新宋体"/>
          <w:b/>
          <w:bCs/>
          <w:sz w:val="30"/>
          <w:szCs w:val="30"/>
        </w:rPr>
      </w:pPr>
      <w:r>
        <w:rPr>
          <w:rFonts w:hint="eastAsia" w:ascii="新宋体" w:hAnsi="新宋体" w:eastAsia="新宋体" w:cs="新宋体"/>
          <w:b/>
          <w:bCs/>
          <w:sz w:val="30"/>
          <w:szCs w:val="30"/>
          <w:lang w:val="en-US" w:eastAsia="zh-CN"/>
        </w:rPr>
        <w:t>招标</w:t>
      </w:r>
      <w:r>
        <w:rPr>
          <w:rFonts w:hint="eastAsia" w:ascii="新宋体" w:hAnsi="新宋体" w:eastAsia="新宋体" w:cs="新宋体"/>
          <w:b/>
          <w:bCs/>
          <w:sz w:val="30"/>
          <w:szCs w:val="30"/>
        </w:rPr>
        <w:t>工程量清单编制说明</w:t>
      </w:r>
    </w:p>
    <w:p w14:paraId="7499FF7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</w:rPr>
        <w:t>工程名称：</w:t>
      </w:r>
      <w:bookmarkStart w:id="0" w:name="_GoBack"/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上海庙镇人民政府广贤嘉苑小区提升改造工程</w:t>
      </w:r>
      <w:bookmarkEnd w:id="0"/>
    </w:p>
    <w:p w14:paraId="663417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left"/>
        <w:textAlignment w:val="baseline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sz w:val="24"/>
          <w:szCs w:val="24"/>
        </w:rPr>
        <w:t>工程概况：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>上海庙镇人民政府广贤嘉苑小区提升改造工程，位于鄂托克前旗上海庙镇，本项目建设内容包括：绿化管网及土方工程、道路照明工程、硬化工程、土方工程、园林绿化及二三年养护工程等。</w:t>
      </w:r>
    </w:p>
    <w:p w14:paraId="35696F98">
      <w:pPr>
        <w:pStyle w:val="2"/>
        <w:bidi w:val="0"/>
        <w:spacing w:line="48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</w:rPr>
        <w:t>、编制范围：</w:t>
      </w:r>
      <w:r>
        <w:rPr>
          <w:rFonts w:hint="eastAsia" w:cs="宋体"/>
          <w:sz w:val="24"/>
          <w:szCs w:val="24"/>
          <w:lang w:val="en-US" w:eastAsia="zh-CN"/>
        </w:rPr>
        <w:t>建设单位提供的所有施工资料内容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。</w:t>
      </w:r>
    </w:p>
    <w:p w14:paraId="3DD63B9A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</w:rPr>
        <w:t>、建设地点：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>鄂托克前旗上海庙镇</w:t>
      </w:r>
      <w:r>
        <w:rPr>
          <w:rFonts w:hint="eastAsia" w:cs="宋体"/>
          <w:sz w:val="24"/>
          <w:szCs w:val="24"/>
          <w:lang w:val="en-US" w:eastAsia="zh-CN"/>
        </w:rPr>
        <w:t>。</w:t>
      </w:r>
    </w:p>
    <w:p w14:paraId="5FF1A94C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、编制依据：</w:t>
      </w:r>
    </w:p>
    <w:p w14:paraId="5087E83E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 建设单位提供的有关资料和基础数据。</w:t>
      </w:r>
    </w:p>
    <w:p w14:paraId="4A4A5C89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《房屋建筑和装饰工程工程量计算规范》GB50854-2013；</w:t>
      </w:r>
    </w:p>
    <w:p w14:paraId="6DAC1B1B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《通用安装工程工程量计算规范》GB50856-2013；</w:t>
      </w:r>
    </w:p>
    <w:p w14:paraId="16D74AC8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《市政工程工程量计算规范》GB50857-2013；</w:t>
      </w:r>
    </w:p>
    <w:p w14:paraId="531C75C4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2017届《内蒙古房屋建筑与装饰工程预算定额》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；</w:t>
      </w:r>
    </w:p>
    <w:p w14:paraId="5EA8EA81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2017届《内蒙古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通用安装工程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预算定额》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；</w:t>
      </w:r>
    </w:p>
    <w:p w14:paraId="063E26C6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2017届《内蒙古市政工程预算定额》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；</w:t>
      </w:r>
    </w:p>
    <w:p w14:paraId="07D3BA3D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8.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与本工程有关的标准（包括标准图集）、规范、技术资料</w:t>
      </w:r>
      <w:r>
        <w:rPr>
          <w:rFonts w:hint="eastAsia" w:cs="宋体"/>
          <w:sz w:val="24"/>
          <w:szCs w:val="24"/>
          <w:highlight w:val="none"/>
          <w:lang w:eastAsia="zh-CN"/>
        </w:rPr>
        <w:t>；</w:t>
      </w:r>
    </w:p>
    <w:p w14:paraId="71E384DC">
      <w:pPr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《2013 年建设工程工程量清单计价规范》GB50500-2013 及解释和勘误；</w:t>
      </w:r>
    </w:p>
    <w:p w14:paraId="61157DE8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sz w:val="24"/>
          <w:szCs w:val="24"/>
        </w:rPr>
        <w:t>、计价方式：本工程采用 2013 工程量清单计价法。</w:t>
      </w:r>
    </w:p>
    <w:p w14:paraId="6FC25F30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sz w:val="24"/>
          <w:szCs w:val="24"/>
        </w:rPr>
        <w:t>、暂列金及其他项目</w:t>
      </w:r>
    </w:p>
    <w:p w14:paraId="00B56B4A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1、本工程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无 </w:t>
      </w:r>
      <w:r>
        <w:rPr>
          <w:rFonts w:hint="eastAsia" w:ascii="宋体" w:hAnsi="宋体" w:eastAsia="宋体" w:cs="宋体"/>
          <w:sz w:val="24"/>
          <w:szCs w:val="24"/>
        </w:rPr>
        <w:t>暂列金额，暂列金额为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/ </w:t>
      </w:r>
      <w:r>
        <w:rPr>
          <w:rFonts w:hint="eastAsia" w:ascii="宋体" w:hAnsi="宋体" w:eastAsia="宋体" w:cs="宋体"/>
          <w:sz w:val="24"/>
          <w:szCs w:val="24"/>
        </w:rPr>
        <w:t>元（含税</w:t>
      </w:r>
      <w:r>
        <w:rPr>
          <w:rFonts w:hint="eastAsia" w:cs="宋体"/>
          <w:sz w:val="24"/>
          <w:szCs w:val="24"/>
          <w:lang w:val="en-US" w:eastAsia="zh-CN"/>
        </w:rPr>
        <w:t>价格为：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/ </w:t>
      </w:r>
      <w:r>
        <w:rPr>
          <w:rFonts w:hint="eastAsia" w:ascii="宋体" w:hAnsi="宋体" w:eastAsia="宋体" w:cs="宋体"/>
          <w:sz w:val="24"/>
          <w:szCs w:val="24"/>
        </w:rPr>
        <w:t>）。</w:t>
      </w:r>
    </w:p>
    <w:p w14:paraId="0F977B99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2、本工程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无 </w:t>
      </w:r>
      <w:r>
        <w:rPr>
          <w:rFonts w:hint="eastAsia" w:ascii="宋体" w:hAnsi="宋体" w:eastAsia="宋体" w:cs="宋体"/>
          <w:sz w:val="24"/>
          <w:szCs w:val="24"/>
        </w:rPr>
        <w:t>材料暂估单价</w:t>
      </w:r>
      <w:r>
        <w:rPr>
          <w:rFonts w:hint="eastAsia" w:cs="宋体"/>
          <w:sz w:val="24"/>
          <w:szCs w:val="24"/>
          <w:lang w:eastAsia="zh-CN"/>
        </w:rPr>
        <w:t>。</w:t>
      </w:r>
    </w:p>
    <w:p w14:paraId="2B72F800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3、本工程</w:t>
      </w:r>
      <w:r>
        <w:rPr>
          <w:rFonts w:hint="eastAsia" w:cs="宋体"/>
          <w:b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cs="宋体"/>
          <w:b w:val="0"/>
          <w:bCs w:val="0"/>
          <w:sz w:val="24"/>
          <w:szCs w:val="24"/>
          <w:u w:val="single"/>
          <w:lang w:val="en-US" w:eastAsia="zh-CN"/>
        </w:rPr>
        <w:t>无</w:t>
      </w:r>
      <w:r>
        <w:rPr>
          <w:rFonts w:hint="eastAsia" w:cs="宋体"/>
          <w:b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专业工程暂估</w:t>
      </w:r>
      <w:r>
        <w:rPr>
          <w:rFonts w:hint="eastAsia" w:cs="宋体"/>
          <w:sz w:val="24"/>
          <w:szCs w:val="24"/>
          <w:lang w:eastAsia="zh-CN"/>
        </w:rPr>
        <w:t>。</w:t>
      </w:r>
    </w:p>
    <w:p w14:paraId="11DBAE56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4、计日工的数量及拟用子目的说明：</w:t>
      </w:r>
      <w:r>
        <w:rPr>
          <w:rFonts w:hint="eastAsia" w:cs="宋体"/>
          <w:b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cs="宋体"/>
          <w:b w:val="0"/>
          <w:bCs w:val="0"/>
          <w:sz w:val="24"/>
          <w:szCs w:val="24"/>
          <w:u w:val="single"/>
          <w:lang w:val="en-US" w:eastAsia="zh-CN"/>
        </w:rPr>
        <w:t>无</w:t>
      </w:r>
      <w:r>
        <w:rPr>
          <w:rFonts w:hint="eastAsia" w:cs="宋体"/>
          <w:b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51E432B6">
      <w:pPr>
        <w:pStyle w:val="2"/>
        <w:bidi w:val="0"/>
        <w:spacing w:line="480" w:lineRule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5、建筑工人实名制费执行（内建标〔2020）71 号）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本次招标：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  无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。</w:t>
      </w:r>
    </w:p>
    <w:p w14:paraId="1AD3623C">
      <w:pPr>
        <w:pStyle w:val="2"/>
        <w:bidi w:val="0"/>
        <w:spacing w:line="480" w:lineRule="auto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u w:val="none"/>
          <w:lang w:val="en-US" w:eastAsia="zh-CN"/>
        </w:rPr>
        <w:t>6、安全生产计提费：依据内建标【2025】98号文件，房屋建筑工程计提比例为3%，市政公用工程计提比例为1.5%，本项目安全生产计提费按52915.73元计入（不含税），此金额为不可竞争费用，投标报价时，按此金额填入其他项目-安全生产计提费中。</w:t>
      </w:r>
    </w:p>
    <w:p w14:paraId="0F9EF88F">
      <w:pPr>
        <w:pStyle w:val="2"/>
        <w:bidi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  <w:sz w:val="24"/>
          <w:szCs w:val="24"/>
        </w:rPr>
        <w:t>、规费、税金</w:t>
      </w:r>
    </w:p>
    <w:p w14:paraId="503F635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规费执行《关于调整内蒙古自治区建设工程计价依据规费中养老保险 费率的通知》（内建标函【2019】468号），规费为19%（养老失业保险10.5%、 基本医疗保险3.7%、工伤保险费0.4%、生育保险费0.3%、住房公积金 3.7%、水利建设基金0.4%）。</w:t>
      </w:r>
    </w:p>
    <w:p w14:paraId="5DCFE02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税金执行（内建标[2019]113 号）《关于调整内蒙古自治区建设工程 计价依据增值税税率的通知》文件，税金为 9%。</w:t>
      </w:r>
    </w:p>
    <w:p w14:paraId="4F64184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十</w:t>
      </w:r>
      <w:r>
        <w:rPr>
          <w:rFonts w:hint="eastAsia" w:ascii="宋体" w:hAnsi="宋体" w:eastAsia="宋体" w:cs="宋体"/>
          <w:sz w:val="24"/>
          <w:szCs w:val="24"/>
        </w:rPr>
        <w:t>、本说明未尽事项说明：本说明未尽事项，以计价规范、工程量计算规 范、计价管理办法、招标文件以及有关的法律、法规、建设行政主管部门颁发的文件为准。</w:t>
      </w:r>
    </w:p>
    <w:sectPr>
      <w:pgSz w:w="11900" w:h="16840"/>
      <w:pgMar w:top="1417" w:right="1417" w:bottom="1417" w:left="1417" w:header="0" w:footer="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WZkMmExYjkxZWM4ZjNhYmMxZjE2ZTlhOGJjOGM0YmMifQ=="/>
  </w:docVars>
  <w:rsids>
    <w:rsidRoot w:val="00000000"/>
    <w:rsid w:val="109E0815"/>
    <w:rsid w:val="1DF826FB"/>
    <w:rsid w:val="1F1B47B1"/>
    <w:rsid w:val="2A010937"/>
    <w:rsid w:val="2F57318E"/>
    <w:rsid w:val="30AA101C"/>
    <w:rsid w:val="336F2331"/>
    <w:rsid w:val="35F24939"/>
    <w:rsid w:val="3D8C25B1"/>
    <w:rsid w:val="413874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845</Words>
  <Characters>972</Characters>
  <TotalTime>21</TotalTime>
  <ScaleCrop>false</ScaleCrop>
  <LinksUpToDate>false</LinksUpToDate>
  <CharactersWithSpaces>1005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2022-06-29T17:51:00Z</dcterms:created>
  <dc:creator>yzk</dc:creator>
  <cp:lastModifiedBy>04方梦涵</cp:lastModifiedBy>
  <dcterms:modified xsi:type="dcterms:W3CDTF">2025-10-08T03:45:05Z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2023-05-06T17:13:29Z</vt:filetime>
  </property>
  <property fmtid="{D5CDD505-2E9C-101B-9397-08002B2CF9AE}" pid="4" name="KSOProductBuildVer">
    <vt:lpwstr>2052-12.1.0.23125</vt:lpwstr>
  </property>
  <property fmtid="{D5CDD505-2E9C-101B-9397-08002B2CF9AE}" pid="5" name="ICV">
    <vt:lpwstr>5B701CB30041480DAD9E9DF18C1D12F5_13</vt:lpwstr>
  </property>
  <property fmtid="{D5CDD505-2E9C-101B-9397-08002B2CF9AE}" pid="6" name="KSOTemplateDocerSaveRecord">
    <vt:lpwstr>eyJoZGlkIjoiNDQxODAzNzg4MTYyZDFhZjBlMmU1MmJmMDU1ZGI3YjMiLCJ1c2VySWQiOiI2MDc3NjM4MTUifQ==</vt:lpwstr>
  </property>
</Properties>
</file>