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鄂托克前旗2025年春季动物免疫疫苗采购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内蒙古凯嘉项目管理有限公司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ESZCQQS-G-H-250026</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内蒙古凯嘉项目管理有限公司</w:t>
      </w:r>
      <w:r>
        <w:rPr>
          <w:rFonts w:ascii="仿宋_GB2312" w:hAnsi="仿宋_GB2312" w:cs="仿宋_GB2312" w:eastAsia="仿宋_GB2312"/>
        </w:rPr>
        <w:t xml:space="preserve"> 受 </w:t>
      </w:r>
      <w:r>
        <w:rPr>
          <w:rFonts w:ascii="仿宋_GB2312" w:hAnsi="仿宋_GB2312" w:cs="仿宋_GB2312" w:eastAsia="仿宋_GB2312"/>
        </w:rPr>
        <w:t>鄂托克前旗动物疫病预防控制中心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鄂托克前旗2025年春季动物免疫疫苗采购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鄂托克前旗2025年春季动物免疫疫苗采购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ESZCQQS-G-H-250026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431[2025]00262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2,103,740.00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口蹄疫 O型、 A型二 价灭活 疫苗（牛，羊）</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right"/>
            </w:pPr>
            <w:r>
              <w:rPr>
                <w:rFonts w:ascii="仿宋_GB2312" w:hAnsi="仿宋_GB2312" w:cs="仿宋_GB2312" w:eastAsia="仿宋_GB2312"/>
              </w:rPr>
              <w:t>1,725,000.00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小 反 刍 兽 疫 活 疫苗 (或 小 反 刍 兽疫、山 羊 痘 二 联 活 疫 苗)</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新城疫传染性支气管二联苗</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猪瘟疫苗</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猪高致病性蓝耳病</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16,000.00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猪口蹄疫合成肽疫苗</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毗喹酮咀嚼片</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right"/>
            </w:pPr>
            <w:r>
              <w:rPr>
                <w:rFonts w:ascii="仿宋_GB2312" w:hAnsi="仿宋_GB2312" w:cs="仿宋_GB2312" w:eastAsia="仿宋_GB2312"/>
              </w:rPr>
              <w:t>21,240.00</w:t>
            </w:r>
          </w:p>
        </w:tc>
        <w:tc>
          <w:tcPr>
            <w:tcW w:type="dxa" w:w="831"/>
          </w:tcPr>
          <w:p>
            <w:pPr>
              <w:pStyle w:val="null5"/>
              <w:jc w:val="left"/>
            </w:pPr>
            <w:r>
              <w:rPr>
                <w:rFonts w:ascii="仿宋_GB2312" w:hAnsi="仿宋_GB2312" w:cs="仿宋_GB2312" w:eastAsia="仿宋_GB2312"/>
              </w:rPr>
              <w:t>片</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点资格要求：供应商为生产企业的需提供兽药GMP证书、生产许可证（含相关疫苗或试剂生产线）;若供应商为非投标产品的生产企业需提供兽药经营许可证及相应产品生产企业的兽药GMP证书、生产许可证（含相关疫苗或试剂生产线）。</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内蒙古凯嘉项目管理有限公司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内蒙古自治区鄂尔多斯市康巴什区内蒙古自治区鄂尔多斯市康巴什区哈巴格希街道馨城小区F区1号楼2单元404室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解先生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15147546020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伊日特木楚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18604772901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代理服务费收费标准：按照中标金额的1.5%计算收费（中标金额X0.015）注：按照中标金额的1.5%计算不足10000元时，按照10000元收取。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鄂托克前旗动物疫病预防控制中心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内蒙古凯嘉项目管理有限公司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特点资格要求</w:t>
            </w:r>
          </w:p>
        </w:tc>
        <w:tc>
          <w:tcPr>
            <w:tcW w:type="dxa" w:w="4984"/>
          </w:tcPr>
          <w:p>
            <w:pPr>
              <w:pStyle w:val="null5"/>
              <w:jc w:val="left"/>
            </w:pPr>
            <w:r>
              <w:rPr>
                <w:rFonts w:ascii="仿宋_GB2312" w:hAnsi="仿宋_GB2312" w:cs="仿宋_GB2312" w:eastAsia="仿宋_GB2312"/>
              </w:rPr>
              <w:t>供应商为生产企业的需提供兽药GMP证书、生产许可证（含相关疫苗或试剂生产线）;若供应商为非投标产品的生产企业需提供兽药经营许可证及相应产品生产企业的兽药GMP证书、生产许可证（含相关疫苗或试剂生产线）。</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2025年春季重大动物免疫疫苗</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合同签订后15天内交货</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鄂托克前旗境内</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1、合同签订后，供货完成后并经甲方验收合格后支付合同金额100%，达到付款条件起15日，支付合同总金额的100.00%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标的名称：口蹄疫 O型、 A型二 价灭活 疫苗（牛，羊）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作用与用途：用于预防牛羊O型、A型口蹄疫。</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包装为50 毫升/瓶、100毫升/瓶；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毒株：O/MYA98/BY/2010株+Re-A/WH/09株；</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效力检验，每头份疫苗含口蹄疫O型、A型均应高于10个PD50，146S含量≥10.0µg/头份 ；</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内毒素含量≤5EU/头份；</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总蛋白含量≤300µg/毫升；</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使用安全、无不良反应，免疫保护期不少于6个月；</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产品在2－8℃保存，在有效期内保证有效免疫效价；</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交货时有效期在9个月以上。</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为保证产品质量和服务，需在投标文件内提供生产厂家符合以上参数的批签发报告及针对本项目的免疫失败及副反应处理承诺书原件扫描件，签合同及供货时提供原件证明；提供加盖生产企业公章的农业农村部正规批准文号复印件。</w:t>
            </w:r>
          </w:p>
        </w:tc>
      </w:tr>
    </w:tbl>
    <w:p>
      <w:pPr>
        <w:pStyle w:val="null5"/>
        <w:jc w:val="left"/>
      </w:pPr>
      <w:r>
        <w:rPr>
          <w:rFonts w:ascii="仿宋_GB2312" w:hAnsi="仿宋_GB2312" w:cs="仿宋_GB2312" w:eastAsia="仿宋_GB2312"/>
        </w:rPr>
        <w:t>标的名称：小 反 刍 兽 疫 活 疫苗 (或 小 反 刍 兽疫、山 羊 痘 二 联 活 疫 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作用与用途：用于预防羊小反刍兽疫;</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包装为50头份/瓶、100头份/瓶；</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小反刍兽疫病毒Clone9株；</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每头份疫苗含有小反刍兽疫弱毒病毒≥103.0TCID50；</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使用安全、无不良反应；</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产品在-20℃以下保存在有效期内保证有效免疫效价；</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交货时有效期在9个月以上。</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为保证产品质量和服务，需在投标文件内提供生产厂家符合以上参数的批签发报告及针对本项目的免疫失败及副反应处理承诺书原件扫描件，签合同及供货时提供原件证明；提供加盖生产企业公章的农业农村部正规批准文号复印件。</w:t>
            </w:r>
          </w:p>
        </w:tc>
      </w:tr>
    </w:tbl>
    <w:p>
      <w:pPr>
        <w:pStyle w:val="null5"/>
        <w:jc w:val="left"/>
      </w:pPr>
      <w:r>
        <w:rPr>
          <w:rFonts w:ascii="仿宋_GB2312" w:hAnsi="仿宋_GB2312" w:cs="仿宋_GB2312" w:eastAsia="仿宋_GB2312"/>
        </w:rPr>
        <w:t>标的名称：新城疫传染性支气管二联苗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color w:val="000000"/>
              </w:rPr>
              <w:t>作用与用途：用于预防鸡新城疫和鸡传染性支气管炎</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color w:val="000000"/>
              </w:rPr>
              <w:t>包装为</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羽份</w:t>
            </w:r>
            <w:r>
              <w:rPr>
                <w:rFonts w:ascii="仿宋_GB2312" w:hAnsi="仿宋_GB2312" w:cs="仿宋_GB2312" w:eastAsia="仿宋_GB2312"/>
                <w:sz w:val="24"/>
                <w:color w:val="000000"/>
              </w:rPr>
              <w:t>/</w:t>
            </w:r>
            <w:r>
              <w:rPr>
                <w:rFonts w:ascii="仿宋_GB2312" w:hAnsi="仿宋_GB2312" w:cs="仿宋_GB2312" w:eastAsia="仿宋_GB2312"/>
                <w:sz w:val="24"/>
                <w:color w:val="000000"/>
              </w:rPr>
              <w:t>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color w:val="000000"/>
              </w:rPr>
              <w:t>每羽份鸡新城疫病毒含量不低于</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6.0</w:t>
            </w:r>
            <w:r>
              <w:rPr>
                <w:rFonts w:ascii="仿宋_GB2312" w:hAnsi="仿宋_GB2312" w:cs="仿宋_GB2312" w:eastAsia="仿宋_GB2312"/>
                <w:sz w:val="24"/>
                <w:color w:val="000000"/>
              </w:rPr>
              <w:t>EID</w:t>
            </w:r>
            <w:r>
              <w:rPr>
                <w:rFonts w:ascii="仿宋_GB2312" w:hAnsi="仿宋_GB2312" w:cs="仿宋_GB2312" w:eastAsia="仿宋_GB2312"/>
                <w:sz w:val="24"/>
                <w:color w:val="000000"/>
                <w:vertAlign w:val="subscript"/>
              </w:rPr>
              <w:t>50</w:t>
            </w:r>
            <w:r>
              <w:rPr>
                <w:rFonts w:ascii="仿宋_GB2312" w:hAnsi="仿宋_GB2312" w:cs="仿宋_GB2312" w:eastAsia="仿宋_GB2312"/>
                <w:sz w:val="24"/>
                <w:color w:val="000000"/>
              </w:rPr>
              <w:t>、传染性支气管炎病毒含量不低于</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3.5</w:t>
            </w:r>
            <w:r>
              <w:rPr>
                <w:rFonts w:ascii="仿宋_GB2312" w:hAnsi="仿宋_GB2312" w:cs="仿宋_GB2312" w:eastAsia="仿宋_GB2312"/>
                <w:sz w:val="24"/>
                <w:color w:val="000000"/>
              </w:rPr>
              <w:t>EID</w:t>
            </w:r>
            <w:r>
              <w:rPr>
                <w:rFonts w:ascii="仿宋_GB2312" w:hAnsi="仿宋_GB2312" w:cs="仿宋_GB2312" w:eastAsia="仿宋_GB2312"/>
                <w:sz w:val="24"/>
                <w:color w:val="000000"/>
                <w:vertAlign w:val="subscript"/>
              </w:rPr>
              <w:t>50</w:t>
            </w:r>
            <w:r>
              <w:rPr>
                <w:rFonts w:ascii="仿宋_GB2312" w:hAnsi="仿宋_GB2312" w:cs="仿宋_GB2312" w:eastAsia="仿宋_GB2312"/>
                <w:sz w:val="24"/>
                <w:color w:val="000000"/>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color w:val="000000"/>
              </w:rPr>
              <w:t>在</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保存，有效期为</w:t>
            </w:r>
            <w:r>
              <w:rPr>
                <w:rFonts w:ascii="仿宋_GB2312" w:hAnsi="仿宋_GB2312" w:cs="仿宋_GB2312" w:eastAsia="仿宋_GB2312"/>
                <w:sz w:val="24"/>
                <w:color w:val="000000"/>
              </w:rPr>
              <w:t>18个月；交货时有效期在12个月以上；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color w:val="000000"/>
              </w:rPr>
              <w:t>为保证产品质量和服务，需在投标文件内提供生产厂家符合以上参数的批签发报告及针对本项目的免疫失败及副反应处理承诺书原件扫描件，签合同及供货时提供原件证明；提供加盖生产企业公章的农业农村部正规批准文号复印件。</w:t>
            </w:r>
          </w:p>
        </w:tc>
      </w:tr>
    </w:tbl>
    <w:p>
      <w:pPr>
        <w:pStyle w:val="null5"/>
        <w:jc w:val="left"/>
      </w:pPr>
      <w:r>
        <w:rPr>
          <w:rFonts w:ascii="仿宋_GB2312" w:hAnsi="仿宋_GB2312" w:cs="仿宋_GB2312" w:eastAsia="仿宋_GB2312"/>
        </w:rPr>
        <w:t>标的名称：猪瘟疫苗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作用与用途：用于预防猪瘟；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包装20、50头份/瓶；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毒株：猪瘟兔化弱毒株（CVCC AV1412）</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每头份含细胞毒液量不少于0.015ml;</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使用安全、无不良反应，免疫期为12个月；</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在-15℃保存，交货时有效期在12个月以上；</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为保证产品质量和服务，需在投标文件内提供生产厂家符合以上参数的批签发报告及针对本项目的免疫失败及副反应处理承诺书原件扫描件，签合同及供货时提供原件证明；提供加盖生产企业公章的农业农村部正规批准文号复印件。</w:t>
            </w:r>
          </w:p>
        </w:tc>
      </w:tr>
    </w:tbl>
    <w:p>
      <w:pPr>
        <w:pStyle w:val="null5"/>
        <w:jc w:val="left"/>
      </w:pPr>
      <w:r>
        <w:rPr>
          <w:rFonts w:ascii="仿宋_GB2312" w:hAnsi="仿宋_GB2312" w:cs="仿宋_GB2312" w:eastAsia="仿宋_GB2312"/>
        </w:rPr>
        <w:t>标的名称：猪高致病性蓝耳病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作用与用途：用于预防猪繁殖与呼吸综合征；</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包装20头份/瓶、50头份/瓶；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color w:val="000000"/>
              </w:rPr>
              <w:t>毒株：</w:t>
            </w:r>
            <w:r>
              <w:rPr>
                <w:rFonts w:ascii="仿宋_GB2312" w:hAnsi="仿宋_GB2312" w:cs="仿宋_GB2312" w:eastAsia="仿宋_GB2312"/>
                <w:sz w:val="24"/>
                <w:color w:val="000000"/>
              </w:rPr>
              <w:t>JXA1-R株；</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4"/>
                <w:color w:val="000000"/>
              </w:rPr>
              <w:t>每头份病毒含量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5.0</w:t>
            </w:r>
            <w:r>
              <w:rPr>
                <w:rFonts w:ascii="仿宋_GB2312" w:hAnsi="仿宋_GB2312" w:cs="仿宋_GB2312" w:eastAsia="仿宋_GB2312"/>
                <w:sz w:val="24"/>
                <w:color w:val="000000"/>
              </w:rPr>
              <w:t>TCID</w:t>
            </w:r>
            <w:r>
              <w:rPr>
                <w:rFonts w:ascii="仿宋_GB2312" w:hAnsi="仿宋_GB2312" w:cs="仿宋_GB2312" w:eastAsia="仿宋_GB2312"/>
                <w:sz w:val="24"/>
                <w:color w:val="000000"/>
                <w:vertAlign w:val="subscript"/>
              </w:rPr>
              <w:t>50</w:t>
            </w:r>
            <w:r>
              <w:rPr>
                <w:rFonts w:ascii="仿宋_GB2312" w:hAnsi="仿宋_GB2312" w:cs="仿宋_GB2312" w:eastAsia="仿宋_GB2312"/>
                <w:sz w:val="24"/>
                <w:color w:val="000000"/>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使用安全、无不良反应，免疫期4个月；</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4"/>
                <w:color w:val="000000"/>
              </w:rPr>
              <w:t>产品在</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下保存，交货时有效期在</w:t>
            </w:r>
            <w:r>
              <w:rPr>
                <w:rFonts w:ascii="仿宋_GB2312" w:hAnsi="仿宋_GB2312" w:cs="仿宋_GB2312" w:eastAsia="仿宋_GB2312"/>
                <w:sz w:val="24"/>
                <w:color w:val="000000"/>
              </w:rPr>
              <w:t>1</w:t>
            </w:r>
            <w:r>
              <w:rPr>
                <w:rFonts w:ascii="仿宋_GB2312" w:hAnsi="仿宋_GB2312" w:cs="仿宋_GB2312" w:eastAsia="仿宋_GB2312"/>
                <w:sz w:val="24"/>
                <w:color w:val="000000"/>
              </w:rPr>
              <w:t>0个月以上；</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4"/>
                <w:color w:val="000000"/>
              </w:rPr>
              <w:t>为保证产品质量和服务，需在投标文件内提供生产厂家符合以上参数的批签发报告及针对本项目的免疫失败及副反应处理承诺书原件扫描件，签合同及供货时提供原件证明；提供加盖生产企业公章的农业农村部正规批准文号复印件。</w:t>
            </w:r>
          </w:p>
        </w:tc>
      </w:tr>
    </w:tbl>
    <w:p>
      <w:pPr>
        <w:pStyle w:val="null5"/>
        <w:jc w:val="left"/>
      </w:pPr>
      <w:r>
        <w:rPr>
          <w:rFonts w:ascii="仿宋_GB2312" w:hAnsi="仿宋_GB2312" w:cs="仿宋_GB2312" w:eastAsia="仿宋_GB2312"/>
        </w:rPr>
        <w:t>标的名称：猪口蹄疫合成肽疫苗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作用与用途：用于预防猪</w:t>
            </w:r>
            <w:r>
              <w:rPr>
                <w:rFonts w:ascii="仿宋_GB2312" w:hAnsi="仿宋_GB2312" w:cs="仿宋_GB2312" w:eastAsia="仿宋_GB2312"/>
                <w:sz w:val="24"/>
                <w:color w:val="000000"/>
              </w:rPr>
              <w:t>O</w:t>
            </w:r>
            <w:r>
              <w:rPr>
                <w:rFonts w:ascii="仿宋_GB2312" w:hAnsi="仿宋_GB2312" w:cs="仿宋_GB2312" w:eastAsia="仿宋_GB2312"/>
                <w:sz w:val="24"/>
                <w:color w:val="000000"/>
              </w:rPr>
              <w:t>型口蹄疫。</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color w:val="000000"/>
              </w:rPr>
              <w:t>包装为</w:t>
            </w:r>
            <w:r>
              <w:rPr>
                <w:rFonts w:ascii="仿宋_GB2312" w:hAnsi="仿宋_GB2312" w:cs="仿宋_GB2312" w:eastAsia="仿宋_GB2312"/>
                <w:sz w:val="24"/>
                <w:color w:val="000000"/>
              </w:rPr>
              <w:t xml:space="preserve">50 </w:t>
            </w:r>
            <w:r>
              <w:rPr>
                <w:rFonts w:ascii="仿宋_GB2312" w:hAnsi="仿宋_GB2312" w:cs="仿宋_GB2312" w:eastAsia="仿宋_GB2312"/>
                <w:sz w:val="24"/>
                <w:color w:val="000000"/>
              </w:rPr>
              <w:t>毫升</w:t>
            </w:r>
            <w:r>
              <w:rPr>
                <w:rFonts w:ascii="仿宋_GB2312" w:hAnsi="仿宋_GB2312" w:cs="仿宋_GB2312" w:eastAsia="仿宋_GB2312"/>
                <w:sz w:val="24"/>
                <w:color w:val="000000"/>
              </w:rPr>
              <w:t>/</w:t>
            </w:r>
            <w:r>
              <w:rPr>
                <w:rFonts w:ascii="仿宋_GB2312" w:hAnsi="仿宋_GB2312" w:cs="仿宋_GB2312" w:eastAsia="仿宋_GB2312"/>
                <w:sz w:val="24"/>
                <w:color w:val="000000"/>
              </w:rPr>
              <w:t>瓶、</w:t>
            </w:r>
            <w:r>
              <w:rPr>
                <w:rFonts w:ascii="仿宋_GB2312" w:hAnsi="仿宋_GB2312" w:cs="仿宋_GB2312" w:eastAsia="仿宋_GB2312"/>
                <w:sz w:val="24"/>
                <w:color w:val="000000"/>
              </w:rPr>
              <w:t>100</w:t>
            </w:r>
            <w:r>
              <w:rPr>
                <w:rFonts w:ascii="仿宋_GB2312" w:hAnsi="仿宋_GB2312" w:cs="仿宋_GB2312" w:eastAsia="仿宋_GB2312"/>
                <w:sz w:val="24"/>
                <w:color w:val="000000"/>
              </w:rPr>
              <w:t>毫升</w:t>
            </w:r>
            <w:r>
              <w:rPr>
                <w:rFonts w:ascii="仿宋_GB2312" w:hAnsi="仿宋_GB2312" w:cs="仿宋_GB2312" w:eastAsia="仿宋_GB2312"/>
                <w:sz w:val="24"/>
                <w:color w:val="000000"/>
              </w:rPr>
              <w:t>/</w:t>
            </w:r>
            <w:r>
              <w:rPr>
                <w:rFonts w:ascii="仿宋_GB2312" w:hAnsi="仿宋_GB2312" w:cs="仿宋_GB2312" w:eastAsia="仿宋_GB2312"/>
                <w:sz w:val="24"/>
                <w:color w:val="000000"/>
              </w:rPr>
              <w:t>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color w:val="000000"/>
              </w:rPr>
              <w:t>毒株：多肽</w:t>
            </w:r>
            <w:r>
              <w:rPr>
                <w:rFonts w:ascii="仿宋_GB2312" w:hAnsi="仿宋_GB2312" w:cs="仿宋_GB2312" w:eastAsia="仿宋_GB2312"/>
                <w:sz w:val="24"/>
                <w:color w:val="000000"/>
              </w:rPr>
              <w:t>2600+2700+2800株</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color w:val="000000"/>
              </w:rPr>
              <w:t>效力检验，每头份疫苗含口蹄疫</w:t>
            </w:r>
            <w:r>
              <w:rPr>
                <w:rFonts w:ascii="仿宋_GB2312" w:hAnsi="仿宋_GB2312" w:cs="仿宋_GB2312" w:eastAsia="仿宋_GB2312"/>
                <w:sz w:val="24"/>
                <w:color w:val="000000"/>
              </w:rPr>
              <w:t>O</w:t>
            </w:r>
            <w:r>
              <w:rPr>
                <w:rFonts w:ascii="仿宋_GB2312" w:hAnsi="仿宋_GB2312" w:cs="仿宋_GB2312" w:eastAsia="仿宋_GB2312"/>
                <w:sz w:val="24"/>
                <w:color w:val="000000"/>
              </w:rPr>
              <w:t>型应高于</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w:t>
            </w:r>
            <w:r>
              <w:rPr>
                <w:rFonts w:ascii="仿宋_GB2312" w:hAnsi="仿宋_GB2312" w:cs="仿宋_GB2312" w:eastAsia="仿宋_GB2312"/>
                <w:sz w:val="24"/>
                <w:color w:val="000000"/>
              </w:rPr>
              <w:t>PD50</w:t>
            </w:r>
            <w:r>
              <w:rPr>
                <w:rFonts w:ascii="仿宋_GB2312" w:hAnsi="仿宋_GB2312" w:cs="仿宋_GB2312" w:eastAsia="仿宋_GB2312"/>
                <w:sz w:val="24"/>
                <w:color w:val="000000"/>
              </w:rPr>
              <w:t>，猪口蹄疫病毒合成肽抗原至</w:t>
            </w:r>
            <w:r>
              <w:rPr>
                <w:rFonts w:ascii="仿宋_GB2312" w:hAnsi="仿宋_GB2312" w:cs="仿宋_GB2312" w:eastAsia="仿宋_GB2312"/>
                <w:sz w:val="24"/>
                <w:color w:val="000000"/>
              </w:rPr>
              <w:t>少</w:t>
            </w:r>
            <w:r>
              <w:rPr>
                <w:rFonts w:ascii="仿宋_GB2312" w:hAnsi="仿宋_GB2312" w:cs="仿宋_GB2312" w:eastAsia="仿宋_GB2312"/>
                <w:sz w:val="24"/>
                <w:color w:val="000000"/>
              </w:rPr>
              <w:t>25</w:t>
            </w:r>
            <w:r>
              <w:rPr>
                <w:rFonts w:ascii="仿宋_GB2312" w:hAnsi="仿宋_GB2312" w:cs="仿宋_GB2312" w:eastAsia="仿宋_GB2312"/>
                <w:sz w:val="24"/>
                <w:color w:val="000000"/>
              </w:rPr>
              <w:t>µ</w:t>
            </w:r>
            <w:r>
              <w:rPr>
                <w:rFonts w:ascii="仿宋_GB2312" w:hAnsi="仿宋_GB2312" w:cs="仿宋_GB2312" w:eastAsia="仿宋_GB2312"/>
                <w:sz w:val="24"/>
                <w:color w:val="000000"/>
              </w:rPr>
              <w:t>g/</w:t>
            </w:r>
            <w:r>
              <w:rPr>
                <w:rFonts w:ascii="仿宋_GB2312" w:hAnsi="仿宋_GB2312" w:cs="仿宋_GB2312" w:eastAsia="仿宋_GB2312"/>
                <w:sz w:val="24"/>
                <w:color w:val="000000"/>
              </w:rPr>
              <w:t>头份；</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color w:val="000000"/>
              </w:rPr>
              <w:t>内毒素含量</w:t>
            </w:r>
            <w:r>
              <w:rPr>
                <w:rFonts w:ascii="仿宋_GB2312" w:hAnsi="仿宋_GB2312" w:cs="仿宋_GB2312" w:eastAsia="仿宋_GB2312"/>
                <w:sz w:val="24"/>
                <w:color w:val="000000"/>
              </w:rPr>
              <w:t>≤10EU/</w:t>
            </w:r>
            <w:r>
              <w:rPr>
                <w:rFonts w:ascii="仿宋_GB2312" w:hAnsi="仿宋_GB2312" w:cs="仿宋_GB2312" w:eastAsia="仿宋_GB2312"/>
                <w:sz w:val="24"/>
                <w:color w:val="000000"/>
              </w:rPr>
              <w:t>头份；</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color w:val="000000"/>
              </w:rPr>
              <w:t>总蛋白含量</w:t>
            </w:r>
            <w:r>
              <w:rPr>
                <w:rFonts w:ascii="仿宋_GB2312" w:hAnsi="仿宋_GB2312" w:cs="仿宋_GB2312" w:eastAsia="仿宋_GB2312"/>
                <w:sz w:val="24"/>
                <w:color w:val="000000"/>
              </w:rPr>
              <w:t>≤300</w:t>
            </w:r>
            <w:r>
              <w:rPr>
                <w:rFonts w:ascii="仿宋_GB2312" w:hAnsi="仿宋_GB2312" w:cs="仿宋_GB2312" w:eastAsia="仿宋_GB2312"/>
                <w:sz w:val="24"/>
                <w:color w:val="000000"/>
              </w:rPr>
              <w:t>µ</w:t>
            </w:r>
            <w:r>
              <w:rPr>
                <w:rFonts w:ascii="仿宋_GB2312" w:hAnsi="仿宋_GB2312" w:cs="仿宋_GB2312" w:eastAsia="仿宋_GB2312"/>
                <w:sz w:val="24"/>
                <w:color w:val="000000"/>
              </w:rPr>
              <w:t>g/</w:t>
            </w:r>
            <w:r>
              <w:rPr>
                <w:rFonts w:ascii="仿宋_GB2312" w:hAnsi="仿宋_GB2312" w:cs="仿宋_GB2312" w:eastAsia="仿宋_GB2312"/>
                <w:sz w:val="24"/>
                <w:color w:val="000000"/>
              </w:rPr>
              <w:t>毫升；</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4"/>
                <w:color w:val="000000"/>
              </w:rPr>
              <w:t>使用安全、无不良反应，免疫保护期不少于</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个月；</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4"/>
                <w:color w:val="000000"/>
              </w:rPr>
              <w:t>产品在</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保存，在有效期内保证有效免疫效价；</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4"/>
                <w:color w:val="000000"/>
              </w:rPr>
              <w:t>交货时有效期在</w:t>
            </w:r>
            <w:r>
              <w:rPr>
                <w:rFonts w:ascii="仿宋_GB2312" w:hAnsi="仿宋_GB2312" w:cs="仿宋_GB2312" w:eastAsia="仿宋_GB2312"/>
                <w:sz w:val="24"/>
                <w:color w:val="000000"/>
              </w:rPr>
              <w:t>9</w:t>
            </w:r>
            <w:r>
              <w:rPr>
                <w:rFonts w:ascii="仿宋_GB2312" w:hAnsi="仿宋_GB2312" w:cs="仿宋_GB2312" w:eastAsia="仿宋_GB2312"/>
                <w:sz w:val="24"/>
                <w:color w:val="000000"/>
              </w:rPr>
              <w:t>个月以上。</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4"/>
                <w:color w:val="000000"/>
              </w:rPr>
              <w:t>为保证产品质量和服务，需在投标文件内提供生产厂家符合以上参数的批签发报告及针对本项目的免疫失败及副反应处理承诺书原件扫描件，签合同及供货时提供原件证明；提供加盖生产企业公章的农业农村部正规批准文号复印件。</w:t>
            </w:r>
          </w:p>
        </w:tc>
      </w:tr>
    </w:tbl>
    <w:p>
      <w:pPr>
        <w:pStyle w:val="null5"/>
        <w:jc w:val="left"/>
      </w:pPr>
      <w:r>
        <w:rPr>
          <w:rFonts w:ascii="仿宋_GB2312" w:hAnsi="仿宋_GB2312" w:cs="仿宋_GB2312" w:eastAsia="仿宋_GB2312"/>
        </w:rPr>
        <w:t>标的名称：毗喹酮咀嚼片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产品符合《中国兽药典》质量标准规定的规格及用途，性状为白色片剂。</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规格每片含吡喹酮0.2g，应为标示量 的93～107%。</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规格100片/瓶。</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避光保存，交货时有效期不低于15个月。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技术参数响应情况</w:t>
            </w:r>
          </w:p>
        </w:tc>
        <w:tc>
          <w:tcPr>
            <w:tcW w:type="dxa" w:w="3115"/>
          </w:tcPr>
          <w:p>
            <w:pPr>
              <w:pStyle w:val="null5"/>
              <w:jc w:val="left"/>
            </w:pPr>
            <w:r>
              <w:rPr>
                <w:rFonts w:ascii="仿宋_GB2312" w:hAnsi="仿宋_GB2312" w:cs="仿宋_GB2312" w:eastAsia="仿宋_GB2312"/>
              </w:rPr>
              <w:t>技术参数全部满足招标文件要求的得10分。一般性技术参数一项不满足扣2.5分，扣完为止；投标文件中需提供有效佐证材料（检测报告，或技术白皮书，或产品标签等技术佐证文件）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根据供应商提供的整体供货方案进行评分，(1)备货方案:(2)运输方案:(3)产品包装方案:(4)验收方案，进行评审: 方案优秀得7-10分，良好得4-6分，较差得0-3分，没有方案得0分。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根据投标人拟提供的质量保证方案进行评审，其中:(根据供应商提供的质量保证体系进行评分，(1)质量管理目标:(2)质量管理计划:(3)质量管理措施:(4)质量管理组织机构，进行评审: 方案优秀得7-10分，良好得4-6分，较差得0-3分，没有方案得0分。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免疫副反应处理</w:t>
            </w:r>
          </w:p>
        </w:tc>
        <w:tc>
          <w:tcPr>
            <w:tcW w:type="dxa" w:w="3115"/>
          </w:tcPr>
          <w:p>
            <w:pPr>
              <w:pStyle w:val="null5"/>
              <w:jc w:val="left"/>
            </w:pPr>
            <w:r>
              <w:rPr>
                <w:rFonts w:ascii="仿宋_GB2312" w:hAnsi="仿宋_GB2312" w:cs="仿宋_GB2312" w:eastAsia="仿宋_GB2312"/>
              </w:rPr>
              <w:t>根据投标人拟提供的免疫副反应处理方案进行评审，其中:(1)免疫副反应情形:(2)免疫副反应的预防:(3)免疫副反应的处置:(4)免疫副反应处理方案进行评审: 方案优秀得6-8分，良好得3-5分，较差得0-2分，没有方案得0分。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根据投标人提供的应急方案(如临近供货期限调配货物不足，验收时货物的数量、质量不合格等问题的处理能力)进行评审，其中:(1)供货应急方案:(2)质量问题处理预案:(3)突发事故处理预案:(4)响应时间，进行评审: 方案优秀得6-8分，良好得3-5分，较差得0-2分，没有方案得0分。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根据投标人拟提供的培训方案内容进行评审，其中:(1)培训组织结构:(2)培训实施计划:(3)培训方式与内容:(4)培训考核及评估，进行评审: 方案优秀得6-8分，良好得3-5分，较差得0-2分，没有方案得0分。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承诺对所提供的产品使用情况实施全天候的技术支持和跟踪服务，并制定完善的售前、售中、售后技术服务方案情况进行评审，售后服务方案内容描述完整，各项内容描述详细合理，充分考虑用户需求，内容针对性和可行性高、能够给出优质服务方案的得5-6分:售后服务方案内容描述完整，各项内容描述合理，考虑用户需求，内容针对性和可行性一般能够给出服务方案的得3-4分:售后服务方案内容描述完整、各项内容描述有偏差，计划操作性一般的得1-2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供应商2022年1月1日至投标截止时间，每提供一份兽药疫苗供货业绩证明材料得2分，最多得6分。 注：投标文件中须附合同扫描件（以合同签订时间为准，合同未填写时间不予计分）。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供应商信用</w:t>
            </w:r>
          </w:p>
        </w:tc>
        <w:tc>
          <w:tcPr>
            <w:tcW w:type="dxa" w:w="3115"/>
          </w:tcPr>
          <w:p>
            <w:pPr>
              <w:pStyle w:val="null5"/>
              <w:jc w:val="left"/>
            </w:pPr>
            <w:r>
              <w:rPr>
                <w:rFonts w:ascii="仿宋_GB2312" w:hAnsi="仿宋_GB2312" w:cs="仿宋_GB2312" w:eastAsia="仿宋_GB2312"/>
              </w:rPr>
              <w:t>供应商具有信用等级证书 AAA 证书且在有效期内的，得1分，不提供不得分。（响应文件须附证书扫描件）</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本项目的组成人员</w:t>
            </w:r>
          </w:p>
        </w:tc>
        <w:tc>
          <w:tcPr>
            <w:tcW w:type="dxa" w:w="3115"/>
          </w:tcPr>
          <w:p>
            <w:pPr>
              <w:pStyle w:val="null5"/>
              <w:jc w:val="left"/>
            </w:pPr>
            <w:r>
              <w:rPr>
                <w:rFonts w:ascii="仿宋_GB2312" w:hAnsi="仿宋_GB2312" w:cs="仿宋_GB2312" w:eastAsia="仿宋_GB2312"/>
              </w:rPr>
              <w:t>供应商管理人员、技术人员需具有执业兽医师执业资格证书和高级兽医师(含)以上职称证书，同时提供企业为其缴纳到递交投标文件截止时间至少一个月社保的证明材料，每提供一人得1分，最多得3分。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