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EB047">
      <w:pPr>
        <w:spacing w:line="360" w:lineRule="auto"/>
        <w:jc w:val="center"/>
        <w:rPr>
          <w:rFonts w:hint="eastAsia" w:ascii="新宋体" w:hAnsi="新宋体" w:eastAsia="新宋体" w:cs="新宋体"/>
          <w:b/>
          <w:bCs/>
          <w:sz w:val="30"/>
          <w:szCs w:val="30"/>
        </w:rPr>
      </w:pPr>
      <w:r>
        <w:rPr>
          <w:rFonts w:hint="eastAsia" w:ascii="新宋体" w:hAnsi="新宋体" w:eastAsia="新宋体" w:cs="新宋体"/>
          <w:b/>
          <w:bCs/>
          <w:sz w:val="30"/>
          <w:szCs w:val="30"/>
        </w:rPr>
        <w:t>工程量清单编制说明</w:t>
      </w:r>
    </w:p>
    <w:p w14:paraId="63408D4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工程名称：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黄海子村王震井纯净水厂生产线扩建及升级改造项目</w:t>
      </w:r>
    </w:p>
    <w:p w14:paraId="7308D4DC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0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工程概况：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海子村王震井纯净水厂生产线扩建及升级改造项目，主要内容包括：厂房内参观通道改造、吹瓶机设备区域改造、彩钢库房建设、室外机房建设、室外围墙、旧厂房改造、其他零星改造、室内采暖、给水管道、蒸汽管道改造、室内外设备电气改造及其他工程。</w:t>
      </w:r>
    </w:p>
    <w:p w14:paraId="3D1978C1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、编制范围：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建设单位提供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cs="宋体"/>
          <w:sz w:val="24"/>
          <w:szCs w:val="24"/>
          <w:lang w:val="en-US" w:eastAsia="zh-CN"/>
        </w:rPr>
        <w:t>施工方案内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全部工程内容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2FA30A59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、建设地点：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鄂托克前旗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 w14:paraId="5C20C369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、建设单位：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54670604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sz w:val="24"/>
          <w:szCs w:val="24"/>
        </w:rPr>
        <w:t>、编制依据：</w:t>
      </w:r>
    </w:p>
    <w:p w14:paraId="763B768B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《房屋建筑和装饰工程工程量计算规范》GB50854-2013；</w:t>
      </w:r>
    </w:p>
    <w:p w14:paraId="30A6D4A1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《通用安装工程工程量计算规范》GB50856-2013；</w:t>
      </w:r>
    </w:p>
    <w:p w14:paraId="2D40E409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《市政工程工程量计算规范》GB50857-2013；</w:t>
      </w:r>
    </w:p>
    <w:p w14:paraId="7FF7D31C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园林绿化工程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工程工程量计算规范》GB5085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-2013；</w:t>
      </w:r>
    </w:p>
    <w:p w14:paraId="17C55D2A">
      <w:pPr>
        <w:pStyle w:val="2"/>
        <w:bidi w:val="0"/>
        <w:spacing w:line="480" w:lineRule="auto"/>
        <w:rPr>
          <w:rFonts w:hint="eastAsia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2017届《内蒙古房屋建筑与装饰工程预算定额》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；</w:t>
      </w:r>
    </w:p>
    <w:p w14:paraId="2986EE01">
      <w:pPr>
        <w:pStyle w:val="2"/>
        <w:bidi w:val="0"/>
        <w:spacing w:line="480" w:lineRule="auto"/>
        <w:rPr>
          <w:rFonts w:hint="default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6.2021届《内蒙古自治区房屋修缮工程预算定额》</w:t>
      </w:r>
    </w:p>
    <w:p w14:paraId="32BBC873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2017届《内蒙古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通用安装工程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预算定额》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；</w:t>
      </w:r>
    </w:p>
    <w:p w14:paraId="2F98FF6E">
      <w:pPr>
        <w:pStyle w:val="2"/>
        <w:bidi w:val="0"/>
        <w:spacing w:line="480" w:lineRule="auto"/>
        <w:rPr>
          <w:rFonts w:hint="eastAsia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2017届《内蒙古市政工程预算定额》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；</w:t>
      </w:r>
    </w:p>
    <w:p w14:paraId="01554B3C">
      <w:pPr>
        <w:pStyle w:val="2"/>
        <w:bidi w:val="0"/>
        <w:spacing w:line="480" w:lineRule="auto"/>
        <w:rPr>
          <w:rFonts w:hint="eastAsia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2017届《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园林绿化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工程预算定额》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；</w:t>
      </w:r>
    </w:p>
    <w:p w14:paraId="64436DBD">
      <w:pPr>
        <w:pStyle w:val="2"/>
        <w:bidi w:val="0"/>
        <w:spacing w:line="480" w:lineRule="auto"/>
        <w:rPr>
          <w:rFonts w:hint="default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2017届《内蒙古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园林养护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工程预算定额》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；</w:t>
      </w:r>
    </w:p>
    <w:p w14:paraId="7A0DB87F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与本工程有关的标准（包括标准图集）、规范、技术资料</w:t>
      </w:r>
      <w:r>
        <w:rPr>
          <w:rFonts w:hint="eastAsia" w:cs="宋体"/>
          <w:sz w:val="24"/>
          <w:szCs w:val="24"/>
          <w:highlight w:val="none"/>
          <w:lang w:eastAsia="zh-CN"/>
        </w:rPr>
        <w:t>；</w:t>
      </w:r>
    </w:p>
    <w:p w14:paraId="20664B10">
      <w:pPr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《2013 年建设工程工程量清单计价规范》GB50500-2013 及解释和勘误；</w:t>
      </w:r>
    </w:p>
    <w:p w14:paraId="00E44B53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sz w:val="24"/>
          <w:szCs w:val="24"/>
        </w:rPr>
        <w:t>、计价方式：本工程采用 2013 工程量清单计价法。</w:t>
      </w:r>
    </w:p>
    <w:p w14:paraId="0DE10F05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sz w:val="24"/>
          <w:szCs w:val="24"/>
        </w:rPr>
        <w:t>、暂列金及其他项目</w:t>
      </w:r>
    </w:p>
    <w:p w14:paraId="435D81DF">
      <w:pPr>
        <w:pStyle w:val="2"/>
        <w:bidi w:val="0"/>
        <w:spacing w:line="480" w:lineRule="auto"/>
        <w:rPr>
          <w:rFonts w:hint="eastAsia" w:cs="宋体"/>
          <w:sz w:val="24"/>
          <w:szCs w:val="24"/>
          <w:lang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本工程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无 </w:t>
      </w:r>
      <w:r>
        <w:rPr>
          <w:rFonts w:hint="eastAsia" w:ascii="宋体" w:hAnsi="宋体" w:eastAsia="宋体" w:cs="宋体"/>
          <w:sz w:val="24"/>
          <w:szCs w:val="24"/>
        </w:rPr>
        <w:t>暂列金额，暂列金额为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/ </w:t>
      </w:r>
      <w:r>
        <w:rPr>
          <w:rFonts w:hint="eastAsia" w:ascii="宋体" w:hAnsi="宋体" w:eastAsia="宋体" w:cs="宋体"/>
          <w:sz w:val="24"/>
          <w:szCs w:val="24"/>
        </w:rPr>
        <w:t>元（含税</w:t>
      </w:r>
      <w:r>
        <w:rPr>
          <w:rFonts w:hint="eastAsia" w:cs="宋体"/>
          <w:sz w:val="24"/>
          <w:szCs w:val="24"/>
          <w:lang w:val="en-US" w:eastAsia="zh-CN"/>
        </w:rPr>
        <w:t>价格为：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/元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cs="宋体"/>
          <w:sz w:val="24"/>
          <w:szCs w:val="24"/>
          <w:lang w:eastAsia="zh-CN"/>
        </w:rPr>
        <w:t>；</w:t>
      </w:r>
    </w:p>
    <w:p w14:paraId="11F4598B">
      <w:pPr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本工程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有 </w:t>
      </w:r>
      <w:r>
        <w:rPr>
          <w:rFonts w:hint="eastAsia" w:ascii="宋体" w:hAnsi="宋体" w:eastAsia="宋体" w:cs="宋体"/>
          <w:sz w:val="24"/>
          <w:szCs w:val="24"/>
        </w:rPr>
        <w:t>材料暂估单价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B4BE2FF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80" w:lineRule="auto"/>
        <w:ind w:right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本工程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五 </w:t>
      </w:r>
      <w:r>
        <w:rPr>
          <w:rFonts w:hint="eastAsia" w:ascii="宋体" w:hAnsi="宋体" w:eastAsia="宋体" w:cs="宋体"/>
        </w:rPr>
        <w:t>专业工程暂估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专业工程暂估价为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/ 元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7A8FE18C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sz w:val="24"/>
          <w:szCs w:val="24"/>
        </w:rPr>
        <w:t>、规费、税金</w:t>
      </w:r>
    </w:p>
    <w:p w14:paraId="239BCFC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规费执行《关于调整内蒙古自治区建设工程计价依据规费中养老保险 费率的通知》（内建标函【2019】468号），规费为19%（养老失业保险10.5%、 基本医疗保险3.7%、工伤保险费0.4%、生育保险费0.3%、住房公积金 3.7%、水利建设基金0.4%）。</w:t>
      </w:r>
    </w:p>
    <w:p w14:paraId="141D93A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 税金执行（内建标[2019]113 号）《关于调整内蒙古自治区建设工程 计价依据增值税税率的通知》文件，税金为 9%。</w:t>
      </w:r>
    </w:p>
    <w:p w14:paraId="58C7E53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sz w:val="24"/>
          <w:szCs w:val="24"/>
        </w:rPr>
        <w:t>、本说明未尽事项说明：本说明未尽事项，以计价规范、工程量计算规 范、计价管理办法、招标文件以及有关的法律、法规、建设行政主管部门颁发的文件为准。</w:t>
      </w:r>
    </w:p>
    <w:sectPr>
      <w:pgSz w:w="11900" w:h="16840"/>
      <w:pgMar w:top="1417" w:right="1417" w:bottom="1417" w:left="1417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ZkMmExYjkxZWM4ZjNhYmMxZjE2ZTlhOGJjOGM0YmMifQ=="/>
  </w:docVars>
  <w:rsids>
    <w:rsidRoot w:val="00000000"/>
    <w:rsid w:val="0100166C"/>
    <w:rsid w:val="020E5BF8"/>
    <w:rsid w:val="18B97FE2"/>
    <w:rsid w:val="18CD23AD"/>
    <w:rsid w:val="1DF826FB"/>
    <w:rsid w:val="1F1B47B1"/>
    <w:rsid w:val="267B43F5"/>
    <w:rsid w:val="29086875"/>
    <w:rsid w:val="2A010937"/>
    <w:rsid w:val="2F57318E"/>
    <w:rsid w:val="336F2331"/>
    <w:rsid w:val="36784361"/>
    <w:rsid w:val="394F114C"/>
    <w:rsid w:val="3BBA098F"/>
    <w:rsid w:val="3D8C25B1"/>
    <w:rsid w:val="3EEE5250"/>
    <w:rsid w:val="413874A5"/>
    <w:rsid w:val="42E73671"/>
    <w:rsid w:val="43AC42AE"/>
    <w:rsid w:val="4B586B83"/>
    <w:rsid w:val="51557880"/>
    <w:rsid w:val="610670F6"/>
    <w:rsid w:val="66686F3C"/>
    <w:rsid w:val="73F429D4"/>
    <w:rsid w:val="7DB47F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774</Words>
  <Characters>917</Characters>
  <TotalTime>14</TotalTime>
  <ScaleCrop>false</ScaleCrop>
  <LinksUpToDate>false</LinksUpToDate>
  <CharactersWithSpaces>943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2022-06-29T17:51:00Z</dcterms:created>
  <dc:creator>yzk</dc:creator>
  <cp:lastModifiedBy>04方梦涵</cp:lastModifiedBy>
  <dcterms:modified xsi:type="dcterms:W3CDTF">2025-09-15T08:41:56Z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2023-05-06T17:13:29Z</vt:filetime>
  </property>
  <property fmtid="{D5CDD505-2E9C-101B-9397-08002B2CF9AE}" pid="4" name="KSOProductBuildVer">
    <vt:lpwstr>2052-12.1.0.21915</vt:lpwstr>
  </property>
  <property fmtid="{D5CDD505-2E9C-101B-9397-08002B2CF9AE}" pid="5" name="ICV">
    <vt:lpwstr>B5B340C6F72D44A18FC4061E115690BF_13</vt:lpwstr>
  </property>
  <property fmtid="{D5CDD505-2E9C-101B-9397-08002B2CF9AE}" pid="6" name="KSOTemplateDocerSaveRecord">
    <vt:lpwstr>eyJoZGlkIjoiNDQxODAzNzg4MTYyZDFhZjBlMmU1MmJmMDU1ZGI3YjMiLCJ1c2VySWQiOiI2MDc3NjM4MTUifQ==</vt:lpwstr>
  </property>
</Properties>
</file>