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EEB047">
      <w:pPr>
        <w:spacing w:line="360" w:lineRule="auto"/>
        <w:jc w:val="center"/>
        <w:rPr>
          <w:rFonts w:hint="eastAsia" w:ascii="新宋体" w:hAnsi="新宋体" w:eastAsia="新宋体" w:cs="新宋体"/>
          <w:b/>
          <w:bCs/>
          <w:sz w:val="30"/>
          <w:szCs w:val="30"/>
        </w:rPr>
      </w:pPr>
      <w:r>
        <w:rPr>
          <w:rFonts w:hint="eastAsia" w:ascii="新宋体" w:hAnsi="新宋体" w:eastAsia="新宋体" w:cs="新宋体"/>
          <w:b/>
          <w:bCs/>
          <w:sz w:val="30"/>
          <w:szCs w:val="30"/>
        </w:rPr>
        <w:t>工程量清单编制说明</w:t>
      </w:r>
    </w:p>
    <w:p w14:paraId="63408D4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textAlignment w:val="baseline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一、</w:t>
      </w:r>
      <w:r>
        <w:rPr>
          <w:rFonts w:hint="eastAsia" w:ascii="宋体" w:hAnsi="宋体" w:eastAsia="宋体" w:cs="宋体"/>
          <w:sz w:val="24"/>
          <w:szCs w:val="24"/>
        </w:rPr>
        <w:t>工程名称：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大场子村飞地鄂托克前旗惠民快递物流配送中心项目</w:t>
      </w:r>
    </w:p>
    <w:p w14:paraId="7308D4DC"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80" w:lineRule="auto"/>
        <w:ind w:left="0" w:right="0" w:firstLine="0"/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二、</w:t>
      </w:r>
      <w:r>
        <w:rPr>
          <w:rFonts w:hint="eastAsia" w:ascii="宋体" w:hAnsi="宋体" w:eastAsia="宋体" w:cs="宋体"/>
          <w:sz w:val="24"/>
          <w:szCs w:val="24"/>
        </w:rPr>
        <w:t>工程概况：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大场子村飞地鄂托克前旗惠民快递物流配送中心项目，主要内容包括：基础工程、主体钢结构工程、地沟工程、砌筑工程、装饰工程、门窗工程、室内砼地坪硬化、室外砼地坪硬化、室内消防工程、采暖工程、室内电气工程（专业暂估价）及其他工程。</w:t>
      </w:r>
    </w:p>
    <w:p w14:paraId="3D1978C1">
      <w:pPr>
        <w:pStyle w:val="2"/>
        <w:bidi w:val="0"/>
        <w:spacing w:line="48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sz w:val="24"/>
          <w:szCs w:val="24"/>
        </w:rPr>
        <w:t>、编制范围：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建设单位提供的</w:t>
      </w:r>
      <w:r>
        <w:rPr>
          <w:rFonts w:hint="eastAsia" w:cs="宋体"/>
          <w:sz w:val="24"/>
          <w:szCs w:val="24"/>
          <w:lang w:val="en-US" w:eastAsia="zh-CN"/>
        </w:rPr>
        <w:t>施工图纸（8-12）轴内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全部工程内容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。</w:t>
      </w:r>
      <w:bookmarkStart w:id="0" w:name="_GoBack"/>
      <w:bookmarkEnd w:id="0"/>
    </w:p>
    <w:p w14:paraId="2FA30A59">
      <w:pPr>
        <w:pStyle w:val="2"/>
        <w:bidi w:val="0"/>
        <w:spacing w:line="48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  <w:r>
        <w:rPr>
          <w:rFonts w:hint="eastAsia" w:ascii="宋体" w:hAnsi="宋体" w:eastAsia="宋体" w:cs="宋体"/>
          <w:sz w:val="24"/>
          <w:szCs w:val="24"/>
        </w:rPr>
        <w:t>、建设地点：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鄂托克前旗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 w14:paraId="5C20C369">
      <w:pPr>
        <w:keepNext w:val="0"/>
        <w:keepLines w:val="0"/>
        <w:widowControl/>
        <w:suppressLineNumbers w:val="0"/>
        <w:spacing w:line="480" w:lineRule="auto"/>
        <w:jc w:val="left"/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</w:pPr>
      <w:r>
        <w:rPr>
          <w:rFonts w:hint="eastAsia" w:cs="宋体"/>
          <w:sz w:val="24"/>
          <w:szCs w:val="24"/>
          <w:lang w:val="en-US" w:eastAsia="zh-CN"/>
        </w:rPr>
        <w:t>五</w:t>
      </w:r>
      <w:r>
        <w:rPr>
          <w:rFonts w:hint="eastAsia" w:ascii="宋体" w:hAnsi="宋体" w:eastAsia="宋体" w:cs="宋体"/>
          <w:sz w:val="24"/>
          <w:szCs w:val="24"/>
        </w:rPr>
        <w:t>、建设单位：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/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。</w:t>
      </w:r>
    </w:p>
    <w:p w14:paraId="54670604">
      <w:pPr>
        <w:pStyle w:val="2"/>
        <w:bidi w:val="0"/>
        <w:spacing w:line="48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cs="宋体"/>
          <w:sz w:val="24"/>
          <w:szCs w:val="24"/>
          <w:lang w:val="en-US" w:eastAsia="zh-CN"/>
        </w:rPr>
        <w:t>六</w:t>
      </w:r>
      <w:r>
        <w:rPr>
          <w:rFonts w:hint="eastAsia" w:ascii="宋体" w:hAnsi="宋体" w:eastAsia="宋体" w:cs="宋体"/>
          <w:sz w:val="24"/>
          <w:szCs w:val="24"/>
        </w:rPr>
        <w:t>、编制依据：</w:t>
      </w:r>
    </w:p>
    <w:p w14:paraId="763B768B">
      <w:pPr>
        <w:pStyle w:val="2"/>
        <w:bidi w:val="0"/>
        <w:spacing w:line="48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cs="宋体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《房屋建筑和装饰工程工程量计算规范》GB50854-2013；</w:t>
      </w:r>
    </w:p>
    <w:p w14:paraId="30A6D4A1">
      <w:pPr>
        <w:pStyle w:val="2"/>
        <w:bidi w:val="0"/>
        <w:spacing w:line="48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cs="宋体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《通用安装工程工程量计算规范》GB50856-2013；</w:t>
      </w:r>
    </w:p>
    <w:p w14:paraId="2D40E409">
      <w:pPr>
        <w:pStyle w:val="2"/>
        <w:bidi w:val="0"/>
        <w:spacing w:line="48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cs="宋体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《市政工程工程量计算规范》GB50857-2013；</w:t>
      </w:r>
    </w:p>
    <w:p w14:paraId="7FF7D31C">
      <w:pPr>
        <w:pStyle w:val="2"/>
        <w:bidi w:val="0"/>
        <w:spacing w:line="48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cs="宋体"/>
          <w:sz w:val="24"/>
          <w:szCs w:val="24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《</w:t>
      </w:r>
      <w:r>
        <w:rPr>
          <w:rFonts w:hint="eastAsia" w:cs="宋体"/>
          <w:sz w:val="24"/>
          <w:szCs w:val="24"/>
          <w:highlight w:val="none"/>
          <w:lang w:val="en-US" w:eastAsia="zh-CN"/>
        </w:rPr>
        <w:t>园林绿化工程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工程工程量计算规范》GB5085</w:t>
      </w:r>
      <w:r>
        <w:rPr>
          <w:rFonts w:hint="eastAsia" w:cs="宋体"/>
          <w:sz w:val="24"/>
          <w:szCs w:val="24"/>
          <w:highlight w:val="none"/>
          <w:lang w:val="en-US" w:eastAsia="zh-CN"/>
        </w:rPr>
        <w:t>8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-2013；</w:t>
      </w:r>
    </w:p>
    <w:p w14:paraId="17C55D2A">
      <w:pPr>
        <w:pStyle w:val="2"/>
        <w:bidi w:val="0"/>
        <w:spacing w:line="480" w:lineRule="auto"/>
        <w:rPr>
          <w:rFonts w:hint="eastAsia" w:cs="宋体"/>
          <w:sz w:val="24"/>
          <w:szCs w:val="24"/>
          <w:highlight w:val="none"/>
          <w:lang w:val="en-US" w:eastAsia="zh-CN"/>
        </w:rPr>
      </w:pPr>
      <w:r>
        <w:rPr>
          <w:rFonts w:hint="eastAsia" w:cs="宋体"/>
          <w:sz w:val="24"/>
          <w:szCs w:val="24"/>
          <w:highlight w:val="none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2017届《内蒙古房屋建筑与装饰工程预算定额》</w:t>
      </w:r>
      <w:r>
        <w:rPr>
          <w:rFonts w:hint="eastAsia" w:cs="宋体"/>
          <w:sz w:val="24"/>
          <w:szCs w:val="24"/>
          <w:highlight w:val="none"/>
          <w:lang w:val="en-US" w:eastAsia="zh-CN"/>
        </w:rPr>
        <w:t>；</w:t>
      </w:r>
    </w:p>
    <w:p w14:paraId="2986EE01">
      <w:pPr>
        <w:pStyle w:val="2"/>
        <w:bidi w:val="0"/>
        <w:spacing w:line="480" w:lineRule="auto"/>
        <w:rPr>
          <w:rFonts w:hint="default" w:cs="宋体"/>
          <w:sz w:val="24"/>
          <w:szCs w:val="24"/>
          <w:highlight w:val="none"/>
          <w:lang w:val="en-US" w:eastAsia="zh-CN"/>
        </w:rPr>
      </w:pPr>
      <w:r>
        <w:rPr>
          <w:rFonts w:hint="eastAsia" w:cs="宋体"/>
          <w:sz w:val="24"/>
          <w:szCs w:val="24"/>
          <w:highlight w:val="none"/>
          <w:lang w:val="en-US" w:eastAsia="zh-CN"/>
        </w:rPr>
        <w:t>6.2021届《内蒙古自治区房屋修缮工程预算定额》</w:t>
      </w:r>
    </w:p>
    <w:p w14:paraId="32BBC873">
      <w:pPr>
        <w:pStyle w:val="2"/>
        <w:bidi w:val="0"/>
        <w:spacing w:line="480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cs="宋体"/>
          <w:sz w:val="24"/>
          <w:szCs w:val="24"/>
          <w:highlight w:val="none"/>
          <w:lang w:val="en-US" w:eastAsia="zh-CN"/>
        </w:rPr>
        <w:t>7.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2017届《内蒙古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通用安装工程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预算定额》</w:t>
      </w:r>
      <w:r>
        <w:rPr>
          <w:rFonts w:hint="eastAsia" w:cs="宋体"/>
          <w:sz w:val="24"/>
          <w:szCs w:val="24"/>
          <w:highlight w:val="none"/>
          <w:lang w:val="en-US" w:eastAsia="zh-CN"/>
        </w:rPr>
        <w:t>；</w:t>
      </w:r>
    </w:p>
    <w:p w14:paraId="2F98FF6E">
      <w:pPr>
        <w:pStyle w:val="2"/>
        <w:bidi w:val="0"/>
        <w:spacing w:line="480" w:lineRule="auto"/>
        <w:rPr>
          <w:rFonts w:hint="eastAsia" w:cs="宋体"/>
          <w:sz w:val="24"/>
          <w:szCs w:val="24"/>
          <w:highlight w:val="none"/>
          <w:lang w:val="en-US" w:eastAsia="zh-CN"/>
        </w:rPr>
      </w:pPr>
      <w:r>
        <w:rPr>
          <w:rFonts w:hint="eastAsia" w:cs="宋体"/>
          <w:sz w:val="24"/>
          <w:szCs w:val="24"/>
          <w:highlight w:val="none"/>
          <w:lang w:val="en-US" w:eastAsia="zh-CN"/>
        </w:rPr>
        <w:t>8.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2017届《内蒙古市政工程预算定额》</w:t>
      </w:r>
      <w:r>
        <w:rPr>
          <w:rFonts w:hint="eastAsia" w:cs="宋体"/>
          <w:sz w:val="24"/>
          <w:szCs w:val="24"/>
          <w:highlight w:val="none"/>
          <w:lang w:val="en-US" w:eastAsia="zh-CN"/>
        </w:rPr>
        <w:t>；</w:t>
      </w:r>
    </w:p>
    <w:p w14:paraId="01554B3C">
      <w:pPr>
        <w:pStyle w:val="2"/>
        <w:bidi w:val="0"/>
        <w:spacing w:line="480" w:lineRule="auto"/>
        <w:rPr>
          <w:rFonts w:hint="eastAsia" w:cs="宋体"/>
          <w:sz w:val="24"/>
          <w:szCs w:val="24"/>
          <w:highlight w:val="none"/>
          <w:lang w:val="en-US" w:eastAsia="zh-CN"/>
        </w:rPr>
      </w:pPr>
      <w:r>
        <w:rPr>
          <w:rFonts w:hint="eastAsia" w:cs="宋体"/>
          <w:sz w:val="24"/>
          <w:szCs w:val="24"/>
          <w:highlight w:val="none"/>
          <w:lang w:val="en-US" w:eastAsia="zh-CN"/>
        </w:rPr>
        <w:t>9.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2017届《</w:t>
      </w:r>
      <w:r>
        <w:rPr>
          <w:rFonts w:hint="eastAsia" w:cs="宋体"/>
          <w:sz w:val="24"/>
          <w:szCs w:val="24"/>
          <w:highlight w:val="none"/>
          <w:lang w:val="en-US" w:eastAsia="zh-CN"/>
        </w:rPr>
        <w:t>园林绿化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工程预算定额》</w:t>
      </w:r>
      <w:r>
        <w:rPr>
          <w:rFonts w:hint="eastAsia" w:cs="宋体"/>
          <w:sz w:val="24"/>
          <w:szCs w:val="24"/>
          <w:highlight w:val="none"/>
          <w:lang w:val="en-US" w:eastAsia="zh-CN"/>
        </w:rPr>
        <w:t>；</w:t>
      </w:r>
    </w:p>
    <w:p w14:paraId="64436DBD">
      <w:pPr>
        <w:pStyle w:val="2"/>
        <w:bidi w:val="0"/>
        <w:spacing w:line="480" w:lineRule="auto"/>
        <w:rPr>
          <w:rFonts w:hint="default" w:cs="宋体"/>
          <w:sz w:val="24"/>
          <w:szCs w:val="24"/>
          <w:highlight w:val="none"/>
          <w:lang w:val="en-US" w:eastAsia="zh-CN"/>
        </w:rPr>
      </w:pPr>
      <w:r>
        <w:rPr>
          <w:rFonts w:hint="eastAsia" w:cs="宋体"/>
          <w:sz w:val="24"/>
          <w:szCs w:val="24"/>
          <w:highlight w:val="none"/>
          <w:lang w:val="en-US" w:eastAsia="zh-CN"/>
        </w:rPr>
        <w:t>10.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2017届《内蒙古</w:t>
      </w:r>
      <w:r>
        <w:rPr>
          <w:rFonts w:hint="eastAsia" w:cs="宋体"/>
          <w:sz w:val="24"/>
          <w:szCs w:val="24"/>
          <w:highlight w:val="none"/>
          <w:lang w:val="en-US" w:eastAsia="zh-CN"/>
        </w:rPr>
        <w:t>园林养护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工程预算定额》</w:t>
      </w:r>
      <w:r>
        <w:rPr>
          <w:rFonts w:hint="eastAsia" w:cs="宋体"/>
          <w:sz w:val="24"/>
          <w:szCs w:val="24"/>
          <w:highlight w:val="none"/>
          <w:lang w:val="en-US" w:eastAsia="zh-CN"/>
        </w:rPr>
        <w:t>；</w:t>
      </w:r>
    </w:p>
    <w:p w14:paraId="7A0DB87F">
      <w:pPr>
        <w:pStyle w:val="2"/>
        <w:bidi w:val="0"/>
        <w:spacing w:line="48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cs="宋体"/>
          <w:sz w:val="24"/>
          <w:szCs w:val="24"/>
          <w:highlight w:val="none"/>
          <w:lang w:val="en-US" w:eastAsia="zh-CN"/>
        </w:rPr>
        <w:t>11.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与本工程有关的标准（包括标准图集）、规范、技术资料</w:t>
      </w:r>
      <w:r>
        <w:rPr>
          <w:rFonts w:hint="eastAsia" w:cs="宋体"/>
          <w:sz w:val="24"/>
          <w:szCs w:val="24"/>
          <w:highlight w:val="none"/>
          <w:lang w:eastAsia="zh-CN"/>
        </w:rPr>
        <w:t>；</w:t>
      </w:r>
    </w:p>
    <w:p w14:paraId="20664B10">
      <w:pPr>
        <w:spacing w:line="480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12.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《2013 年建设工程工程量清单计价规范》GB50500-2013 及解释和勘误；</w:t>
      </w:r>
    </w:p>
    <w:p w14:paraId="00E44B53">
      <w:pPr>
        <w:pStyle w:val="2"/>
        <w:bidi w:val="0"/>
        <w:spacing w:line="48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cs="宋体"/>
          <w:sz w:val="24"/>
          <w:szCs w:val="24"/>
          <w:lang w:val="en-US" w:eastAsia="zh-CN"/>
        </w:rPr>
        <w:t>七</w:t>
      </w:r>
      <w:r>
        <w:rPr>
          <w:rFonts w:hint="eastAsia" w:ascii="宋体" w:hAnsi="宋体" w:eastAsia="宋体" w:cs="宋体"/>
          <w:sz w:val="24"/>
          <w:szCs w:val="24"/>
        </w:rPr>
        <w:t>、计价方式：本工程采用 2013 工程量清单计价法。</w:t>
      </w:r>
    </w:p>
    <w:p w14:paraId="0DE10F05">
      <w:pPr>
        <w:pStyle w:val="2"/>
        <w:bidi w:val="0"/>
        <w:spacing w:line="48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cs="宋体"/>
          <w:sz w:val="24"/>
          <w:szCs w:val="24"/>
          <w:lang w:val="en-US" w:eastAsia="zh-CN"/>
        </w:rPr>
        <w:t>八</w:t>
      </w:r>
      <w:r>
        <w:rPr>
          <w:rFonts w:hint="eastAsia" w:ascii="宋体" w:hAnsi="宋体" w:eastAsia="宋体" w:cs="宋体"/>
          <w:sz w:val="24"/>
          <w:szCs w:val="24"/>
        </w:rPr>
        <w:t>、暂列金及其他项目</w:t>
      </w:r>
    </w:p>
    <w:p w14:paraId="435D81DF">
      <w:pPr>
        <w:pStyle w:val="2"/>
        <w:bidi w:val="0"/>
        <w:spacing w:line="480" w:lineRule="auto"/>
        <w:rPr>
          <w:rFonts w:hint="eastAsia" w:cs="宋体"/>
          <w:sz w:val="24"/>
          <w:szCs w:val="24"/>
          <w:lang w:eastAsia="zh-CN"/>
        </w:rPr>
      </w:pPr>
      <w:r>
        <w:rPr>
          <w:rFonts w:hint="eastAsia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本工程</w:t>
      </w:r>
      <w:r>
        <w:rPr>
          <w:rFonts w:hint="eastAsia" w:cs="宋体"/>
          <w:sz w:val="24"/>
          <w:szCs w:val="24"/>
          <w:u w:val="single"/>
          <w:lang w:val="en-US" w:eastAsia="zh-CN"/>
        </w:rPr>
        <w:t xml:space="preserve"> 无 </w:t>
      </w:r>
      <w:r>
        <w:rPr>
          <w:rFonts w:hint="eastAsia" w:ascii="宋体" w:hAnsi="宋体" w:eastAsia="宋体" w:cs="宋体"/>
          <w:sz w:val="24"/>
          <w:szCs w:val="24"/>
        </w:rPr>
        <w:t>暂列金额，暂列金额为</w:t>
      </w:r>
      <w:r>
        <w:rPr>
          <w:rFonts w:hint="eastAsia" w:cs="宋体"/>
          <w:sz w:val="24"/>
          <w:szCs w:val="24"/>
          <w:u w:val="single"/>
          <w:lang w:val="en-US" w:eastAsia="zh-CN"/>
        </w:rPr>
        <w:t xml:space="preserve"> / </w:t>
      </w:r>
      <w:r>
        <w:rPr>
          <w:rFonts w:hint="eastAsia" w:ascii="宋体" w:hAnsi="宋体" w:eastAsia="宋体" w:cs="宋体"/>
          <w:sz w:val="24"/>
          <w:szCs w:val="24"/>
        </w:rPr>
        <w:t>元（含税</w:t>
      </w:r>
      <w:r>
        <w:rPr>
          <w:rFonts w:hint="eastAsia" w:cs="宋体"/>
          <w:sz w:val="24"/>
          <w:szCs w:val="24"/>
          <w:lang w:val="en-US" w:eastAsia="zh-CN"/>
        </w:rPr>
        <w:t>价格为：</w:t>
      </w:r>
      <w:r>
        <w:rPr>
          <w:rFonts w:hint="eastAsia" w:cs="宋体"/>
          <w:sz w:val="24"/>
          <w:szCs w:val="24"/>
          <w:u w:val="single"/>
          <w:lang w:val="en-US" w:eastAsia="zh-CN"/>
        </w:rPr>
        <w:t xml:space="preserve"> /元 </w:t>
      </w:r>
      <w:r>
        <w:rPr>
          <w:rFonts w:hint="eastAsia" w:ascii="宋体" w:hAnsi="宋体" w:eastAsia="宋体" w:cs="宋体"/>
          <w:sz w:val="24"/>
          <w:szCs w:val="24"/>
        </w:rPr>
        <w:t>）</w:t>
      </w:r>
      <w:r>
        <w:rPr>
          <w:rFonts w:hint="eastAsia" w:cs="宋体"/>
          <w:sz w:val="24"/>
          <w:szCs w:val="24"/>
          <w:lang w:eastAsia="zh-CN"/>
        </w:rPr>
        <w:t>；</w:t>
      </w:r>
    </w:p>
    <w:p w14:paraId="11F4598B">
      <w:pPr>
        <w:spacing w:line="48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本工程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无 </w:t>
      </w:r>
      <w:r>
        <w:rPr>
          <w:rFonts w:hint="eastAsia" w:ascii="宋体" w:hAnsi="宋体" w:eastAsia="宋体" w:cs="宋体"/>
          <w:sz w:val="24"/>
          <w:szCs w:val="24"/>
        </w:rPr>
        <w:t>材料暂估单价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 w14:paraId="0B4BE2FF"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80" w:lineRule="auto"/>
        <w:ind w:right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lang w:val="en-US" w:eastAsia="zh-CN"/>
        </w:rPr>
        <w:t>3.</w:t>
      </w:r>
      <w:r>
        <w:rPr>
          <w:rFonts w:hint="eastAsia" w:ascii="宋体" w:hAnsi="宋体" w:eastAsia="宋体" w:cs="宋体"/>
        </w:rPr>
        <w:t>本工程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有 </w:t>
      </w:r>
      <w:r>
        <w:rPr>
          <w:rFonts w:hint="eastAsia" w:ascii="宋体" w:hAnsi="宋体" w:eastAsia="宋体" w:cs="宋体"/>
        </w:rPr>
        <w:t>专业工程暂估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专业工程暂估价为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/ 元</w:t>
      </w:r>
      <w:r>
        <w:rPr>
          <w:rFonts w:hint="eastAsia" w:ascii="宋体" w:hAnsi="宋体" w:eastAsia="宋体" w:cs="宋体"/>
          <w:lang w:eastAsia="zh-CN"/>
        </w:rPr>
        <w:t>。</w:t>
      </w:r>
    </w:p>
    <w:p w14:paraId="7A8FE18C">
      <w:pPr>
        <w:pStyle w:val="2"/>
        <w:bidi w:val="0"/>
        <w:spacing w:line="48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cs="宋体"/>
          <w:sz w:val="24"/>
          <w:szCs w:val="24"/>
          <w:lang w:val="en-US" w:eastAsia="zh-CN"/>
        </w:rPr>
        <w:t>九</w:t>
      </w:r>
      <w:r>
        <w:rPr>
          <w:rFonts w:hint="eastAsia" w:ascii="宋体" w:hAnsi="宋体" w:eastAsia="宋体" w:cs="宋体"/>
          <w:sz w:val="24"/>
          <w:szCs w:val="24"/>
        </w:rPr>
        <w:t>、规费、税金</w:t>
      </w:r>
    </w:p>
    <w:p w14:paraId="239BCFCB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规费执行《关于调整内蒙古自治区建设工程计价依据规费中养老保险 费率的通知》（内建标函【2019】468号），规费为19%（养老失业保险10.5%、 基本医疗保险3.7%、工伤保险费0.4%、生育保险费0.3%、住房公积金 3.7%、水利建设基金0.4%）。</w:t>
      </w:r>
    </w:p>
    <w:p w14:paraId="141D93A2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textAlignment w:val="baseline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2. 税金执行（内建标[2019]113 号）《关于调整内蒙古自治区建设工程 计价依据增值税税率的通知》文件，税金为 9%。</w:t>
      </w:r>
    </w:p>
    <w:p w14:paraId="58C7E530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cs="宋体"/>
          <w:sz w:val="24"/>
          <w:szCs w:val="24"/>
          <w:lang w:val="en-US" w:eastAsia="zh-CN"/>
        </w:rPr>
        <w:t>十</w:t>
      </w:r>
      <w:r>
        <w:rPr>
          <w:rFonts w:hint="eastAsia" w:ascii="宋体" w:hAnsi="宋体" w:eastAsia="宋体" w:cs="宋体"/>
          <w:sz w:val="24"/>
          <w:szCs w:val="24"/>
        </w:rPr>
        <w:t>、本说明未尽事项说明：本说明未尽事项，以计价规范、工程量计算规 范、计价管理办法、招标文件以及有关的法律、法规、建设行政主管部门颁发的文件为准。</w:t>
      </w:r>
    </w:p>
    <w:sectPr>
      <w:pgSz w:w="11900" w:h="16840"/>
      <w:pgMar w:top="1417" w:right="1417" w:bottom="1417" w:left="1417" w:header="0" w:footer="0" w:gutter="0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YWZkMmExYjkxZWM4ZjNhYmMxZjE2ZTlhOGJjOGM0YmMifQ=="/>
  </w:docVars>
  <w:rsids>
    <w:rsidRoot w:val="00000000"/>
    <w:rsid w:val="0100166C"/>
    <w:rsid w:val="020E5BF8"/>
    <w:rsid w:val="18B97FE2"/>
    <w:rsid w:val="18CD23AD"/>
    <w:rsid w:val="1DF826FB"/>
    <w:rsid w:val="1F1B47B1"/>
    <w:rsid w:val="267B43F5"/>
    <w:rsid w:val="29086875"/>
    <w:rsid w:val="2A010937"/>
    <w:rsid w:val="2F57318E"/>
    <w:rsid w:val="336F2331"/>
    <w:rsid w:val="36784361"/>
    <w:rsid w:val="394F114C"/>
    <w:rsid w:val="3D8C25B1"/>
    <w:rsid w:val="3EEE5250"/>
    <w:rsid w:val="413874A5"/>
    <w:rsid w:val="42E73671"/>
    <w:rsid w:val="43AC42AE"/>
    <w:rsid w:val="4ABA1304"/>
    <w:rsid w:val="4B586B83"/>
    <w:rsid w:val="51557880"/>
    <w:rsid w:val="610670F6"/>
    <w:rsid w:val="66686F3C"/>
    <w:rsid w:val="73F429D4"/>
    <w:rsid w:val="7DB47FB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778</Words>
  <Characters>927</Characters>
  <TotalTime>13</TotalTime>
  <ScaleCrop>false</ScaleCrop>
  <LinksUpToDate>false</LinksUpToDate>
  <CharactersWithSpaces>953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2022-06-29T17:51:00Z</dcterms:created>
  <dc:creator>yzk</dc:creator>
  <cp:lastModifiedBy>04方梦涵</cp:lastModifiedBy>
  <dcterms:modified xsi:type="dcterms:W3CDTF">2025-09-15T07:35:23Z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2023-05-06T17:13:29Z</vt:filetime>
  </property>
  <property fmtid="{D5CDD505-2E9C-101B-9397-08002B2CF9AE}" pid="4" name="KSOProductBuildVer">
    <vt:lpwstr>2052-12.1.0.21915</vt:lpwstr>
  </property>
  <property fmtid="{D5CDD505-2E9C-101B-9397-08002B2CF9AE}" pid="5" name="ICV">
    <vt:lpwstr>8FC8A9DA2AFF47F089562AB4AEDA2FA2_13</vt:lpwstr>
  </property>
  <property fmtid="{D5CDD505-2E9C-101B-9397-08002B2CF9AE}" pid="6" name="KSOTemplateDocerSaveRecord">
    <vt:lpwstr>eyJoZGlkIjoiNDQxODAzNzg4MTYyZDFhZjBlMmU1MmJmMDU1ZGI3YjMiLCJ1c2VySWQiOiI2MDc3NjM4MTUifQ==</vt:lpwstr>
  </property>
</Properties>
</file>