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互联网医院信息服务项目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鄂托克旗第二人民医院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内蒙古亿锋项目管理有限公司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ESZCEQS-G-F-250003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内蒙古亿锋项目管理有限公司</w:t>
      </w:r>
      <w:r>
        <w:rPr>
          <w:rFonts w:ascii="仿宋_GB2312" w:hAnsi="仿宋_GB2312" w:cs="仿宋_GB2312" w:eastAsia="仿宋_GB2312"/>
        </w:rPr>
        <w:t xml:space="preserve"> 受 </w:t>
      </w:r>
      <w:r>
        <w:rPr>
          <w:rFonts w:ascii="仿宋_GB2312" w:hAnsi="仿宋_GB2312" w:cs="仿宋_GB2312" w:eastAsia="仿宋_GB2312"/>
        </w:rPr>
        <w:t>鄂托克旗第二人民医院</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互联网医院信息服务项目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互联网医院信息服务项目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ESZCEQS-G-F-250003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432[2025]00015</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互联网医院信息服务项目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690,000.00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内蒙古亿锋项目管理有限公司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段先生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18547775077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鄂托克旗第二人民医院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鄂尔多斯市鄂托克旗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0477-6485999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代理服务费收费标准：按照中标价的1.5%收取，不足1万元的按照1万元收取。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鄂托克旗第二人民医院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内蒙古亿锋项目管理有限公司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供应商是法人的审查会计师事务所出具的近一年度财务审计报告或基本开户银行近一年内出具的资信证明。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一、项目背景 2018年4月28日，《国务院办公厅关于促进“互联网+医疗健康”发展的意见》中指出，鼓励医疗机构应用互联网等信息技术拓展医疗服务空间和内容，构建覆盖诊前、诊中、诊后的线上线下一体化医疗服务模式。 医疗机构围绕患者医疗服务需求，利用互联网信息技术扩展医疗服务空间和内容，提供与其诊疗科目相一致的、适宜的医疗服务。利用互联网技术不断优化医疗服务流程，为患者提供在线问诊、移动支付、处方外流、线上医保、就诊提醒、结果查询、信息推送等便捷服务。 二、建设目标 基于目前医院的业务流程及医院关于智慧医院建设的规划，其一，按照《关于深入推进“互联网+医疗健康”“五个一”服务行动的通知》，建设“一站式”结算服务平台，完善“互联网+”医疗在线支付工作，通过自助机具、线上服务、移动终端等多种途径，优化线上线下支付流程，改善结算模式，解决支付堵点问题。其二，按照国家卫健委及内蒙古自治区卫健委发布的《互联网医院管理办法》进行互联网医院建设规划设计，以满足内蒙古自治区卫健委对于互联网医院的建设要求，针对性设计符合医院当前发展的互联网医院建设方案。 总体规划： 建立支持微信、支付宝等多种渠道的支付平台，在支付场景上，平台需为患者提供窗口扫码付、自助机支付、线上支付、诊间支付等多种支付场景。同时平台充分利用互联网技术与计算机技术，实现自动取数、自动对账、自动反馈、自动生成报表等功能。 结合医院现有业务进行互联网医院基础功能设计，主体模块包含智慧门诊模块、智慧住院模块、公共服务模块、线上诊疗模块，对以上几个主体模块进行流程设计及功能细化，进行一期互联网医院上线。 根据互联网医院接入办法及管理办法，对接内蒙古自治区互联网医院监管平台，准备互联网医院申请材料，协助医院获取互联网医院牌照，合法开展互联网线上医院业务。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鄂托克旗第二人民医院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1、签订合同后60%，达到付款条件起7日，支付合同总金额的60.00%</w:t>
            </w:r>
          </w:p>
          <w:p>
            <w:pPr>
              <w:pStyle w:val="null5"/>
              <w:jc w:val="left"/>
            </w:pPr>
            <w:r>
              <w:rPr>
                <w:rFonts w:ascii="仿宋_GB2312" w:hAnsi="仿宋_GB2312" w:cs="仿宋_GB2312" w:eastAsia="仿宋_GB2312"/>
              </w:rPr>
              <w:t>2、货到验收合格安装调试完成正常使用30%，达到付款条件起7日，支付合同总金额的30.00%</w:t>
            </w:r>
          </w:p>
          <w:p>
            <w:pPr>
              <w:pStyle w:val="null5"/>
              <w:jc w:val="left"/>
            </w:pPr>
            <w:r>
              <w:rPr>
                <w:rFonts w:ascii="仿宋_GB2312" w:hAnsi="仿宋_GB2312" w:cs="仿宋_GB2312" w:eastAsia="仿宋_GB2312"/>
              </w:rPr>
              <w:t>3、一年后维护采购人满意。系统正常使用10%，达到付款条件起7日，支付合同总金额的10.00%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标的名称：互联网医院信息服务项目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20" w:after="120"/>
              <w:jc w:val="left"/>
            </w:pPr>
            <w:r>
              <w:rPr>
                <w:rFonts w:ascii="仿宋_GB2312" w:hAnsi="仿宋_GB2312" w:cs="仿宋_GB2312" w:eastAsia="仿宋_GB2312"/>
                <w:sz w:val="28"/>
                <w:b/>
                <w:color w:val="222222"/>
                <w:shd w:fill="0A82E5" w:val="clear"/>
              </w:rPr>
              <w:t>项目背景</w:t>
            </w:r>
          </w:p>
          <w:p>
            <w:pPr>
              <w:pStyle w:val="null5"/>
              <w:spacing w:before="75" w:after="75"/>
              <w:jc w:val="both"/>
            </w:pPr>
            <w:r>
              <w:rPr>
                <w:rFonts w:ascii="仿宋_GB2312" w:hAnsi="仿宋_GB2312" w:cs="仿宋_GB2312" w:eastAsia="仿宋_GB2312"/>
                <w:sz w:val="24"/>
                <w:color w:val="222222"/>
                <w:shd w:fill="0A82E5" w:val="clear"/>
              </w:rPr>
              <w:t>1、2018</w:t>
            </w:r>
            <w:r>
              <w:rPr>
                <w:rFonts w:ascii="仿宋_GB2312" w:hAnsi="仿宋_GB2312" w:cs="仿宋_GB2312" w:eastAsia="仿宋_GB2312"/>
                <w:sz w:val="24"/>
                <w:color w:val="222222"/>
                <w:shd w:fill="0A82E5" w:val="clear"/>
              </w:rPr>
              <w:t>年</w:t>
            </w:r>
            <w:r>
              <w:rPr>
                <w:rFonts w:ascii="仿宋_GB2312" w:hAnsi="仿宋_GB2312" w:cs="仿宋_GB2312" w:eastAsia="仿宋_GB2312"/>
                <w:sz w:val="24"/>
                <w:color w:val="222222"/>
                <w:shd w:fill="0A82E5" w:val="clear"/>
              </w:rPr>
              <w:t>4</w:t>
            </w:r>
            <w:r>
              <w:rPr>
                <w:rFonts w:ascii="仿宋_GB2312" w:hAnsi="仿宋_GB2312" w:cs="仿宋_GB2312" w:eastAsia="仿宋_GB2312"/>
                <w:sz w:val="24"/>
                <w:color w:val="222222"/>
                <w:shd w:fill="0A82E5" w:val="clear"/>
              </w:rPr>
              <w:t>月</w:t>
            </w:r>
            <w:r>
              <w:rPr>
                <w:rFonts w:ascii="仿宋_GB2312" w:hAnsi="仿宋_GB2312" w:cs="仿宋_GB2312" w:eastAsia="仿宋_GB2312"/>
                <w:sz w:val="24"/>
                <w:color w:val="222222"/>
                <w:shd w:fill="0A82E5" w:val="clear"/>
              </w:rPr>
              <w:t>28</w:t>
            </w:r>
            <w:r>
              <w:rPr>
                <w:rFonts w:ascii="仿宋_GB2312" w:hAnsi="仿宋_GB2312" w:cs="仿宋_GB2312" w:eastAsia="仿宋_GB2312"/>
                <w:sz w:val="24"/>
                <w:color w:val="222222"/>
                <w:shd w:fill="0A82E5" w:val="clear"/>
              </w:rPr>
              <w:t>日，《国务院办公厅关于促进“互联网</w:t>
            </w:r>
            <w:r>
              <w:rPr>
                <w:rFonts w:ascii="仿宋_GB2312" w:hAnsi="仿宋_GB2312" w:cs="仿宋_GB2312" w:eastAsia="仿宋_GB2312"/>
                <w:sz w:val="24"/>
                <w:color w:val="222222"/>
                <w:shd w:fill="0A82E5" w:val="clear"/>
              </w:rPr>
              <w:t>+</w:t>
            </w:r>
            <w:r>
              <w:rPr>
                <w:rFonts w:ascii="仿宋_GB2312" w:hAnsi="仿宋_GB2312" w:cs="仿宋_GB2312" w:eastAsia="仿宋_GB2312"/>
                <w:sz w:val="24"/>
                <w:color w:val="222222"/>
                <w:shd w:fill="0A82E5" w:val="clear"/>
              </w:rPr>
              <w:t>医疗健康”发展的意见》中指出，鼓励医疗机构应用互联网等信息技术拓展医疗服务空间和内容，构建覆盖诊前、诊中、诊后的线上线下一体化医疗服务模式。</w:t>
            </w:r>
          </w:p>
          <w:p>
            <w:pPr>
              <w:pStyle w:val="null5"/>
              <w:spacing w:before="75" w:after="75"/>
              <w:jc w:val="both"/>
            </w:pPr>
            <w:r>
              <w:rPr>
                <w:rFonts w:ascii="仿宋_GB2312" w:hAnsi="仿宋_GB2312" w:cs="仿宋_GB2312" w:eastAsia="仿宋_GB2312"/>
                <w:sz w:val="24"/>
                <w:color w:val="222222"/>
                <w:shd w:fill="0A82E5" w:val="clear"/>
              </w:rPr>
              <w:t>2、医疗机构围绕患者医疗服务需求，利用互联网信息技术扩展医疗服务空间和内容，提供与其诊疗科目相一致的、适宜的医疗服务。利用互联网技术不断优化医疗服务流程，为患者提供在线问诊、移动支付、处方外流、线上医保、就诊提醒、结果查询、信息推送等便捷服务。</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spacing w:before="120" w:after="120"/>
              <w:jc w:val="left"/>
            </w:pPr>
            <w:r>
              <w:rPr>
                <w:rFonts w:ascii="仿宋_GB2312" w:hAnsi="仿宋_GB2312" w:cs="仿宋_GB2312" w:eastAsia="仿宋_GB2312"/>
                <w:sz w:val="28"/>
                <w:b/>
                <w:color w:val="222222"/>
                <w:shd w:fill="FFFFFF" w:val="clear"/>
              </w:rPr>
              <w:t>建设目标</w:t>
            </w:r>
          </w:p>
          <w:p>
            <w:pPr>
              <w:pStyle w:val="null5"/>
              <w:spacing w:before="75" w:after="75"/>
              <w:jc w:val="both"/>
            </w:pPr>
            <w:r>
              <w:rPr>
                <w:rFonts w:ascii="仿宋_GB2312" w:hAnsi="仿宋_GB2312" w:cs="仿宋_GB2312" w:eastAsia="仿宋_GB2312"/>
                <w:sz w:val="24"/>
                <w:color w:val="222222"/>
                <w:shd w:fill="FFFFFF" w:val="clear"/>
              </w:rPr>
              <w:t>基于目前医院的业务流程及医院关于智慧医院建设的规划，其一，按照</w:t>
            </w:r>
            <w:r>
              <w:rPr>
                <w:rFonts w:ascii="仿宋_GB2312" w:hAnsi="仿宋_GB2312" w:cs="仿宋_GB2312" w:eastAsia="仿宋_GB2312"/>
                <w:sz w:val="24"/>
                <w:color w:val="222222"/>
                <w:shd w:fill="FFFFFF" w:val="clear"/>
              </w:rPr>
              <w:t>《关于深入推进</w:t>
            </w:r>
            <w:r>
              <w:rPr>
                <w:rFonts w:ascii="仿宋_GB2312" w:hAnsi="仿宋_GB2312" w:cs="仿宋_GB2312" w:eastAsia="仿宋_GB2312"/>
                <w:sz w:val="24"/>
                <w:color w:val="222222"/>
                <w:shd w:fill="FFFFFF" w:val="clear"/>
              </w:rPr>
              <w:t>“互联网</w:t>
            </w:r>
            <w:r>
              <w:rPr>
                <w:rFonts w:ascii="仿宋_GB2312" w:hAnsi="仿宋_GB2312" w:cs="仿宋_GB2312" w:eastAsia="仿宋_GB2312"/>
                <w:sz w:val="24"/>
                <w:color w:val="222222"/>
                <w:shd w:fill="FFFFFF" w:val="clear"/>
              </w:rPr>
              <w:t>+</w:t>
            </w:r>
            <w:r>
              <w:rPr>
                <w:rFonts w:ascii="仿宋_GB2312" w:hAnsi="仿宋_GB2312" w:cs="仿宋_GB2312" w:eastAsia="仿宋_GB2312"/>
                <w:sz w:val="24"/>
                <w:color w:val="222222"/>
                <w:shd w:fill="FFFFFF" w:val="clear"/>
              </w:rPr>
              <w:t>医疗健康”“五个一”服务行动的通知》</w:t>
            </w:r>
            <w:r>
              <w:rPr>
                <w:rFonts w:ascii="仿宋_GB2312" w:hAnsi="仿宋_GB2312" w:cs="仿宋_GB2312" w:eastAsia="仿宋_GB2312"/>
                <w:sz w:val="24"/>
                <w:color w:val="222222"/>
                <w:shd w:fill="FFFFFF" w:val="clear"/>
              </w:rPr>
              <w:t>，建设</w:t>
            </w:r>
            <w:r>
              <w:rPr>
                <w:rFonts w:ascii="仿宋_GB2312" w:hAnsi="仿宋_GB2312" w:cs="仿宋_GB2312" w:eastAsia="仿宋_GB2312"/>
                <w:sz w:val="24"/>
                <w:color w:val="222222"/>
                <w:shd w:fill="FFFFFF" w:val="clear"/>
              </w:rPr>
              <w:t>“一站式”结算服务平台，完善“互联网</w:t>
            </w:r>
            <w:r>
              <w:rPr>
                <w:rFonts w:ascii="仿宋_GB2312" w:hAnsi="仿宋_GB2312" w:cs="仿宋_GB2312" w:eastAsia="仿宋_GB2312"/>
                <w:sz w:val="24"/>
                <w:color w:val="222222"/>
                <w:shd w:fill="FFFFFF" w:val="clear"/>
              </w:rPr>
              <w:t>+</w:t>
            </w:r>
            <w:r>
              <w:rPr>
                <w:rFonts w:ascii="仿宋_GB2312" w:hAnsi="仿宋_GB2312" w:cs="仿宋_GB2312" w:eastAsia="仿宋_GB2312"/>
                <w:sz w:val="24"/>
                <w:color w:val="222222"/>
                <w:shd w:fill="FFFFFF" w:val="clear"/>
              </w:rPr>
              <w:t>”医疗在线支付工作，通过自助机具、线上服务、移动终端等多种途径，优化线上线下支付流程，改善结算模式，解决支付堵点问题。其二，按照国家卫健委及内蒙古自治区卫健委发布的《互联网医院管理办法》进行互联网医院建设规划设计，以满足内蒙古自治区卫健委对于互联网医院的建设要求，针对性设计符合医院当前发展的互联网医院建设方案。</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spacing w:before="120" w:after="120"/>
              <w:jc w:val="left"/>
            </w:pPr>
            <w:r>
              <w:rPr>
                <w:rFonts w:ascii="仿宋_GB2312" w:hAnsi="仿宋_GB2312" w:cs="仿宋_GB2312" w:eastAsia="仿宋_GB2312"/>
                <w:sz w:val="28"/>
                <w:b/>
                <w:color w:val="222222"/>
                <w:shd w:fill="0A82E5" w:val="clear"/>
              </w:rPr>
              <w:t>总体规划</w:t>
            </w:r>
          </w:p>
          <w:p>
            <w:pPr>
              <w:pStyle w:val="null5"/>
              <w:spacing w:before="75" w:after="75"/>
              <w:jc w:val="both"/>
            </w:pPr>
            <w:r>
              <w:rPr>
                <w:rFonts w:ascii="仿宋_GB2312" w:hAnsi="仿宋_GB2312" w:cs="仿宋_GB2312" w:eastAsia="仿宋_GB2312"/>
                <w:sz w:val="24"/>
                <w:color w:val="222222"/>
                <w:shd w:fill="0A82E5" w:val="clear"/>
              </w:rPr>
              <w:t>1、建立支持微信、支付宝等多种渠道的支付平台，在支付场景上，平台需为患者提供窗口扫码付、自助机支付、线上支付、诊间支付等多种支付场景。同时平台充分利用互联网技术与计算机技术，实现自动取数、自动对账、自动反馈、自动生成报表等功能</w:t>
            </w:r>
            <w:r>
              <w:rPr>
                <w:rFonts w:ascii="仿宋_GB2312" w:hAnsi="仿宋_GB2312" w:cs="仿宋_GB2312" w:eastAsia="仿宋_GB2312"/>
                <w:sz w:val="24"/>
                <w:color w:val="222222"/>
                <w:shd w:fill="0A82E5" w:val="clear"/>
              </w:rPr>
              <w:t>。</w:t>
            </w:r>
          </w:p>
          <w:p>
            <w:pPr>
              <w:pStyle w:val="null5"/>
              <w:spacing w:before="75" w:after="75"/>
              <w:jc w:val="both"/>
            </w:pPr>
            <w:r>
              <w:rPr>
                <w:rFonts w:ascii="仿宋_GB2312" w:hAnsi="仿宋_GB2312" w:cs="仿宋_GB2312" w:eastAsia="仿宋_GB2312"/>
                <w:sz w:val="24"/>
                <w:color w:val="222222"/>
                <w:shd w:fill="0A82E5" w:val="clear"/>
              </w:rPr>
              <w:t>2、结合医院现有业务进行互联网医院基础功能设计，主体模块包含智慧门诊模块、智慧住院模块、公共服务模块、线上诊疗模块，对以上几个主体模块进行流程设计及功能细化，进行一期互联网医院上线。</w:t>
            </w:r>
          </w:p>
          <w:p>
            <w:pPr>
              <w:pStyle w:val="null5"/>
              <w:spacing w:before="75" w:after="75"/>
              <w:jc w:val="both"/>
            </w:pPr>
            <w:r>
              <w:rPr>
                <w:rFonts w:ascii="仿宋_GB2312" w:hAnsi="仿宋_GB2312" w:cs="仿宋_GB2312" w:eastAsia="仿宋_GB2312"/>
                <w:sz w:val="24"/>
                <w:color w:val="222222"/>
                <w:shd w:fill="0A82E5" w:val="clear"/>
              </w:rPr>
              <w:t>3、根据互联网医院接入办法及管理办法，对接内蒙古自治区互联网医院监管平台，准备互联网医院申请材料，协助医院获取互联网医院牌照，合法开展互联网线上医院业务。</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30"/>
                <w:b/>
              </w:rPr>
              <w:t>建设内容</w:t>
            </w:r>
          </w:p>
          <w:p>
            <w:pPr>
              <w:pStyle w:val="null5"/>
              <w:jc w:val="left"/>
            </w:pPr>
            <w:r>
              <w:rPr>
                <w:rFonts w:ascii="仿宋_GB2312" w:hAnsi="仿宋_GB2312" w:cs="仿宋_GB2312" w:eastAsia="仿宋_GB2312"/>
                <w:sz w:val="24"/>
                <w:b/>
              </w:rPr>
              <w:t>1、互联网医院患者端应用：1套</w:t>
            </w:r>
          </w:p>
          <w:p>
            <w:pPr>
              <w:pStyle w:val="null5"/>
              <w:jc w:val="left"/>
            </w:pPr>
            <w:r>
              <w:rPr>
                <w:rFonts w:ascii="仿宋_GB2312" w:hAnsi="仿宋_GB2312" w:cs="仿宋_GB2312" w:eastAsia="仿宋_GB2312"/>
                <w:sz w:val="24"/>
              </w:rPr>
              <w:t>互联网医院患者端：面向患者提供分时段预约挂号、线上医保缴费、查检查检验报告、在线问诊、复诊开方、处方药品配送等就医服务。</w:t>
            </w:r>
          </w:p>
          <w:p>
            <w:pPr>
              <w:pStyle w:val="null5"/>
              <w:jc w:val="left"/>
            </w:pPr>
            <w:r>
              <w:rPr>
                <w:rFonts w:ascii="仿宋_GB2312" w:hAnsi="仿宋_GB2312" w:cs="仿宋_GB2312" w:eastAsia="仿宋_GB2312"/>
                <w:sz w:val="24"/>
                <w:b/>
              </w:rPr>
              <w:t>2、</w:t>
            </w:r>
            <w:r>
              <w:rPr>
                <w:rFonts w:ascii="仿宋_GB2312" w:hAnsi="仿宋_GB2312" w:cs="仿宋_GB2312" w:eastAsia="仿宋_GB2312"/>
                <w:sz w:val="24"/>
                <w:b/>
              </w:rPr>
              <w:t>互联网医院医生端应用（APP、PC）：1套</w:t>
            </w:r>
          </w:p>
          <w:p>
            <w:pPr>
              <w:pStyle w:val="null5"/>
              <w:jc w:val="left"/>
            </w:pPr>
            <w:r>
              <w:rPr>
                <w:rFonts w:ascii="仿宋_GB2312" w:hAnsi="仿宋_GB2312" w:cs="仿宋_GB2312" w:eastAsia="仿宋_GB2312"/>
                <w:sz w:val="24"/>
              </w:rPr>
              <w:t>互联网医院医生APP、PC端应用，可支持移动及PC系统使用，医生可通过医生端开展互联网诊疗活动，医生可进行线上接诊，线上图文、语音、视频问诊，线上处方下达等活动，满足互联网医院建设需求。</w:t>
            </w:r>
          </w:p>
          <w:p>
            <w:pPr>
              <w:pStyle w:val="null5"/>
              <w:jc w:val="left"/>
            </w:pPr>
            <w:r>
              <w:rPr>
                <w:rFonts w:ascii="仿宋_GB2312" w:hAnsi="仿宋_GB2312" w:cs="仿宋_GB2312" w:eastAsia="仿宋_GB2312"/>
                <w:sz w:val="24"/>
              </w:rPr>
              <w:t>3、</w:t>
            </w:r>
            <w:r>
              <w:rPr>
                <w:rFonts w:ascii="仿宋_GB2312" w:hAnsi="仿宋_GB2312" w:cs="仿宋_GB2312" w:eastAsia="仿宋_GB2312"/>
                <w:sz w:val="24"/>
                <w:b/>
              </w:rPr>
              <w:t>互联网医院药师端：1套</w:t>
            </w:r>
          </w:p>
          <w:p>
            <w:pPr>
              <w:pStyle w:val="null5"/>
              <w:jc w:val="left"/>
            </w:pPr>
            <w:r>
              <w:rPr>
                <w:rFonts w:ascii="仿宋_GB2312" w:hAnsi="仿宋_GB2312" w:cs="仿宋_GB2312" w:eastAsia="仿宋_GB2312"/>
                <w:sz w:val="24"/>
              </w:rPr>
              <w:t>对线上处方进行处方流转，支持院内流转及院外流转。配备互联网医院发药端口，用于互联网医院端处方发药，与物流配送公司进行对接，实现药品配送服务。</w:t>
            </w:r>
          </w:p>
          <w:p>
            <w:pPr>
              <w:pStyle w:val="null5"/>
              <w:jc w:val="left"/>
            </w:pPr>
            <w:r>
              <w:rPr>
                <w:rFonts w:ascii="仿宋_GB2312" w:hAnsi="仿宋_GB2312" w:cs="仿宋_GB2312" w:eastAsia="仿宋_GB2312"/>
                <w:sz w:val="24"/>
              </w:rPr>
              <w:t>4、</w:t>
            </w:r>
            <w:r>
              <w:rPr>
                <w:rFonts w:ascii="仿宋_GB2312" w:hAnsi="仿宋_GB2312" w:cs="仿宋_GB2312" w:eastAsia="仿宋_GB2312"/>
                <w:sz w:val="24"/>
                <w:b/>
              </w:rPr>
              <w:t>互联网医院管理后台：1套</w:t>
            </w:r>
          </w:p>
          <w:p>
            <w:pPr>
              <w:pStyle w:val="null5"/>
              <w:jc w:val="left"/>
            </w:pPr>
            <w:r>
              <w:rPr>
                <w:rFonts w:ascii="仿宋_GB2312" w:hAnsi="仿宋_GB2312" w:cs="仿宋_GB2312" w:eastAsia="仿宋_GB2312"/>
                <w:sz w:val="24"/>
              </w:rPr>
              <w:t>互联网医院管理后台：对于医院基础信息、医生医疗资源、处方管理、患者管理、系统维护等进行管理，从而支撑互联网医院业务的高效运转。</w:t>
            </w:r>
          </w:p>
          <w:p>
            <w:pPr>
              <w:pStyle w:val="null5"/>
              <w:jc w:val="left"/>
            </w:pPr>
            <w:r>
              <w:rPr>
                <w:rFonts w:ascii="仿宋_GB2312" w:hAnsi="仿宋_GB2312" w:cs="仿宋_GB2312" w:eastAsia="仿宋_GB2312"/>
                <w:sz w:val="24"/>
              </w:rPr>
              <w:t>5、</w:t>
            </w:r>
            <w:r>
              <w:rPr>
                <w:rFonts w:ascii="仿宋_GB2312" w:hAnsi="仿宋_GB2312" w:cs="仿宋_GB2312" w:eastAsia="仿宋_GB2312"/>
                <w:sz w:val="24"/>
                <w:b/>
              </w:rPr>
              <w:t>互联网+护理服务：1套</w:t>
            </w:r>
          </w:p>
          <w:p>
            <w:pPr>
              <w:pStyle w:val="null5"/>
              <w:jc w:val="left"/>
            </w:pPr>
            <w:r>
              <w:rPr>
                <w:rFonts w:ascii="仿宋_GB2312" w:hAnsi="仿宋_GB2312" w:cs="仿宋_GB2312" w:eastAsia="仿宋_GB2312"/>
                <w:sz w:val="24"/>
              </w:rPr>
              <w:t>互联网+护理服务平台，利用移动互联网、人脸识别技术等先进信息化手段，根据试点方案提出的要求，围绕服务对象、服务项目、服务行为、服务管理等方面，为医疗机构提供智能化、规范化的管理工具。</w:t>
            </w:r>
          </w:p>
          <w:p>
            <w:pPr>
              <w:pStyle w:val="null5"/>
              <w:jc w:val="left"/>
            </w:pPr>
            <w:r>
              <w:rPr>
                <w:rFonts w:ascii="仿宋_GB2312" w:hAnsi="仿宋_GB2312" w:cs="仿宋_GB2312" w:eastAsia="仿宋_GB2312"/>
                <w:sz w:val="24"/>
              </w:rPr>
              <w:t>6、</w:t>
            </w:r>
            <w:r>
              <w:rPr>
                <w:rFonts w:ascii="仿宋_GB2312" w:hAnsi="仿宋_GB2312" w:cs="仿宋_GB2312" w:eastAsia="仿宋_GB2312"/>
                <w:sz w:val="24"/>
                <w:b/>
              </w:rPr>
              <w:t>省监管平台对接</w:t>
            </w:r>
          </w:p>
          <w:p>
            <w:pPr>
              <w:pStyle w:val="null5"/>
              <w:jc w:val="left"/>
            </w:pPr>
            <w:r>
              <w:rPr>
                <w:rFonts w:ascii="仿宋_GB2312" w:hAnsi="仿宋_GB2312" w:cs="仿宋_GB2312" w:eastAsia="仿宋_GB2312"/>
                <w:sz w:val="24"/>
              </w:rPr>
              <w:t>按照监管平台对接要求，与省监管平台进行对接，满足省卫健委对于互联网医院的建设要求，协助医院获取互联网医院牌照。</w:t>
            </w:r>
          </w:p>
          <w:p>
            <w:pPr>
              <w:pStyle w:val="null5"/>
              <w:jc w:val="left"/>
            </w:pPr>
            <w:r>
              <w:rPr>
                <w:rFonts w:ascii="仿宋_GB2312" w:hAnsi="仿宋_GB2312" w:cs="仿宋_GB2312" w:eastAsia="仿宋_GB2312"/>
                <w:sz w:val="24"/>
              </w:rPr>
              <w:t>7、</w:t>
            </w:r>
            <w:r>
              <w:rPr>
                <w:rFonts w:ascii="仿宋_GB2312" w:hAnsi="仿宋_GB2312" w:cs="仿宋_GB2312" w:eastAsia="仿宋_GB2312"/>
                <w:sz w:val="24"/>
                <w:b/>
              </w:rPr>
              <w:t>支付对账平台：1套</w:t>
            </w:r>
          </w:p>
          <w:p>
            <w:pPr>
              <w:pStyle w:val="null5"/>
              <w:jc w:val="left"/>
            </w:pPr>
            <w:r>
              <w:rPr>
                <w:rFonts w:ascii="仿宋_GB2312" w:hAnsi="仿宋_GB2312" w:cs="仿宋_GB2312" w:eastAsia="仿宋_GB2312"/>
                <w:sz w:val="24"/>
              </w:rPr>
              <w:t>为医院提供统一支付对账平台，平台支持支付宝、微信等主流平台接入，同时结合第三方支付平台对账单、银行对账单和HIS系统报表数据进行统一对账。</w:t>
            </w:r>
          </w:p>
          <w:p>
            <w:pPr>
              <w:pStyle w:val="null5"/>
              <w:jc w:val="left"/>
            </w:pPr>
            <w:r>
              <w:rPr>
                <w:rFonts w:ascii="仿宋_GB2312" w:hAnsi="仿宋_GB2312" w:cs="仿宋_GB2312" w:eastAsia="仿宋_GB2312"/>
                <w:sz w:val="24"/>
              </w:rPr>
              <w:t>8、</w:t>
            </w:r>
            <w:r>
              <w:rPr>
                <w:rFonts w:ascii="仿宋_GB2312" w:hAnsi="仿宋_GB2312" w:cs="仿宋_GB2312" w:eastAsia="仿宋_GB2312"/>
                <w:sz w:val="24"/>
                <w:b/>
              </w:rPr>
              <w:t>蒙速办对接</w:t>
            </w:r>
          </w:p>
          <w:p>
            <w:pPr>
              <w:pStyle w:val="null5"/>
              <w:jc w:val="left"/>
            </w:pPr>
            <w:r>
              <w:rPr>
                <w:rFonts w:ascii="仿宋_GB2312" w:hAnsi="仿宋_GB2312" w:cs="仿宋_GB2312" w:eastAsia="仿宋_GB2312"/>
                <w:sz w:val="24"/>
              </w:rPr>
              <w:t>按照蒙速办平台对接要求，互联网医院平台与其对接，满足平台单位建设要求。</w:t>
            </w:r>
          </w:p>
          <w:p>
            <w:pPr>
              <w:pStyle w:val="null5"/>
              <w:jc w:val="left"/>
            </w:pPr>
            <w:r>
              <w:rPr>
                <w:rFonts w:ascii="仿宋_GB2312" w:hAnsi="仿宋_GB2312" w:cs="仿宋_GB2312" w:eastAsia="仿宋_GB2312"/>
                <w:sz w:val="24"/>
              </w:rPr>
              <w:t>9、</w:t>
            </w:r>
            <w:r>
              <w:rPr>
                <w:rFonts w:ascii="仿宋_GB2312" w:hAnsi="仿宋_GB2312" w:cs="仿宋_GB2312" w:eastAsia="仿宋_GB2312"/>
                <w:sz w:val="24"/>
                <w:b/>
              </w:rPr>
              <w:t>第三方系统接口改造服务：1套</w:t>
            </w:r>
          </w:p>
          <w:p>
            <w:pPr>
              <w:pStyle w:val="null5"/>
              <w:jc w:val="left"/>
            </w:pPr>
            <w:r>
              <w:rPr>
                <w:rFonts w:ascii="仿宋_GB2312" w:hAnsi="仿宋_GB2312" w:cs="仿宋_GB2312" w:eastAsia="仿宋_GB2312"/>
                <w:sz w:val="24"/>
              </w:rPr>
              <w:t>本次项目投标人需考虑第三方系统接口改造服务，需满足本项目所有软件建设需求，第三方系统接口改造费用由投标人自行承担，需出具承诺函。</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spacing w:before="120" w:after="120"/>
              <w:jc w:val="left"/>
            </w:pPr>
            <w:r>
              <w:rPr>
                <w:rFonts w:ascii="仿宋_GB2312" w:hAnsi="仿宋_GB2312" w:cs="仿宋_GB2312" w:eastAsia="仿宋_GB2312"/>
                <w:sz w:val="28"/>
                <w:b/>
                <w:color w:val="222222"/>
                <w:shd w:fill="0A82E5" w:val="clear"/>
              </w:rPr>
              <w:t>产品参数</w:t>
            </w:r>
          </w:p>
          <w:p>
            <w:pPr>
              <w:pStyle w:val="null5"/>
              <w:spacing w:before="75" w:after="75"/>
              <w:ind w:firstLine="420"/>
              <w:jc w:val="both"/>
            </w:pPr>
            <w:r>
              <w:rPr>
                <w:rFonts w:ascii="仿宋_GB2312" w:hAnsi="仿宋_GB2312" w:cs="仿宋_GB2312" w:eastAsia="仿宋_GB2312"/>
                <w:sz w:val="21"/>
                <w:color w:val="222222"/>
                <w:shd w:fill="0A82E5" w:val="clear"/>
              </w:rPr>
              <w:t>2018年7月，国家卫生健康委员会和国家中医药管理局制定了《互联网诊疗管理办法（试行）》、《互联网医院管理办法（试行）》、《远程医疗服务管理规范（试行）》等文件。本次互联网医院系统一套包括</w:t>
            </w:r>
            <w:r>
              <w:rPr>
                <w:rFonts w:ascii="仿宋_GB2312" w:hAnsi="仿宋_GB2312" w:cs="仿宋_GB2312" w:eastAsia="仿宋_GB2312"/>
                <w:sz w:val="21"/>
                <w:color w:val="222222"/>
                <w:shd w:fill="0A82E5" w:val="clear"/>
              </w:rPr>
              <w:t>互联网医院患者端、医生端（</w:t>
            </w:r>
            <w:r>
              <w:rPr>
                <w:rFonts w:ascii="仿宋_GB2312" w:hAnsi="仿宋_GB2312" w:cs="仿宋_GB2312" w:eastAsia="仿宋_GB2312"/>
                <w:sz w:val="21"/>
                <w:color w:val="222222"/>
                <w:shd w:fill="0A82E5" w:val="clear"/>
              </w:rPr>
              <w:t>PC、APP）、</w:t>
            </w:r>
            <w:r>
              <w:rPr>
                <w:rFonts w:ascii="仿宋_GB2312" w:hAnsi="仿宋_GB2312" w:cs="仿宋_GB2312" w:eastAsia="仿宋_GB2312"/>
                <w:sz w:val="21"/>
                <w:color w:val="222222"/>
                <w:shd w:fill="0A82E5" w:val="clear"/>
              </w:rPr>
              <w:t>管理端、药房端等模块，</w:t>
            </w:r>
            <w:r>
              <w:rPr>
                <w:rFonts w:ascii="仿宋_GB2312" w:hAnsi="仿宋_GB2312" w:cs="仿宋_GB2312" w:eastAsia="仿宋_GB2312"/>
                <w:sz w:val="21"/>
                <w:color w:val="222222"/>
                <w:shd w:fill="0A82E5" w:val="clear"/>
              </w:rPr>
              <w:t>利用互联网技术为患者提供多渠道就医服务，满足患者线上复诊需求，</w:t>
            </w:r>
            <w:r>
              <w:rPr>
                <w:rFonts w:ascii="仿宋_GB2312" w:hAnsi="仿宋_GB2312" w:cs="仿宋_GB2312" w:eastAsia="仿宋_GB2312"/>
                <w:sz w:val="21"/>
                <w:color w:val="222222"/>
                <w:shd w:fill="0A82E5" w:val="clear"/>
              </w:rPr>
              <w:t>提高患者就医满意度。</w:t>
            </w:r>
          </w:p>
          <w:p>
            <w:pPr>
              <w:pStyle w:val="null5"/>
              <w:spacing w:before="75" w:after="75"/>
              <w:ind w:firstLine="420"/>
              <w:jc w:val="both"/>
            </w:pPr>
            <w:r>
              <w:drawing>
                <wp:inline distT="0" distR="0" distB="0" distL="0">
                  <wp:extent cx="1621155" cy="87457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1621155" cy="874570"/>
                          </a:xfrm>
                          <a:prstGeom prst="rect">
                            <a:avLst/>
                          </a:prstGeom>
                        </pic:spPr>
                      </pic:pic>
                    </a:graphicData>
                  </a:graphic>
                </wp:inline>
              </w:drawing>
            </w:r>
          </w:p>
          <w:p>
            <w:pPr>
              <w:pStyle w:val="null5"/>
              <w:spacing w:before="75" w:after="75"/>
              <w:ind w:firstLine="420"/>
              <w:jc w:val="both"/>
            </w:pPr>
            <w:r>
              <w:drawing>
                <wp:inline distT="0" distR="0" distB="0" distL="0">
                  <wp:extent cx="1621155" cy="86638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1621155" cy="866387"/>
                          </a:xfrm>
                          <a:prstGeom prst="rect">
                            <a:avLst/>
                          </a:prstGeom>
                        </pic:spPr>
                      </pic:pic>
                    </a:graphicData>
                  </a:graphic>
                </wp:inline>
              </w:drawing>
            </w:r>
          </w:p>
          <w:p>
            <w:pPr>
              <w:pStyle w:val="null5"/>
              <w:spacing w:before="75" w:after="75"/>
              <w:ind w:firstLine="420"/>
              <w:jc w:val="both"/>
            </w:pPr>
            <w:r>
              <w:drawing>
                <wp:inline distT="0" distR="0" distB="0" distL="0">
                  <wp:extent cx="1621155" cy="1461697"/>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10"/>
                          <a:stretch>
                            <a:fillRect/>
                          </a:stretch>
                        </pic:blipFill>
                        <pic:spPr>
                          <a:xfrm>
                            <a:off x="0" y="0"/>
                            <a:ext cx="1621155" cy="1461697"/>
                          </a:xfrm>
                          <a:prstGeom prst="rect">
                            <a:avLst/>
                          </a:prstGeom>
                        </pic:spPr>
                      </pic:pic>
                    </a:graphicData>
                  </a:graphic>
                </wp:inline>
              </w:drawing>
            </w:r>
          </w:p>
          <w:p>
            <w:pPr>
              <w:pStyle w:val="null5"/>
              <w:spacing w:before="75" w:after="75"/>
              <w:ind w:firstLine="420"/>
              <w:jc w:val="both"/>
            </w:pPr>
            <w:r>
              <w:drawing>
                <wp:inline distT="0" distR="0" distB="0" distL="0">
                  <wp:extent cx="1621155" cy="84546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1"/>
                          <a:stretch>
                            <a:fillRect/>
                          </a:stretch>
                        </pic:blipFill>
                        <pic:spPr>
                          <a:xfrm>
                            <a:off x="0" y="0"/>
                            <a:ext cx="1621155" cy="845469"/>
                          </a:xfrm>
                          <a:prstGeom prst="rect">
                            <a:avLst/>
                          </a:prstGeom>
                        </pic:spPr>
                      </pic:pic>
                    </a:graphicData>
                  </a:graphic>
                </wp:inline>
              </w:drawing>
            </w:r>
          </w:p>
          <w:p>
            <w:pPr>
              <w:pStyle w:val="null5"/>
              <w:spacing w:before="75" w:after="75"/>
              <w:ind w:firstLine="420"/>
              <w:jc w:val="both"/>
            </w:pPr>
            <w:r>
              <w:drawing>
                <wp:inline distT="0" distR="0" distB="0" distL="0">
                  <wp:extent cx="1621155" cy="1381387"/>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2"/>
                          <a:stretch>
                            <a:fillRect/>
                          </a:stretch>
                        </pic:blipFill>
                        <pic:spPr>
                          <a:xfrm>
                            <a:off x="0" y="0"/>
                            <a:ext cx="1621155" cy="1381387"/>
                          </a:xfrm>
                          <a:prstGeom prst="rect">
                            <a:avLst/>
                          </a:prstGeom>
                        </pic:spPr>
                      </pic:pic>
                    </a:graphicData>
                  </a:graphic>
                </wp:inline>
              </w:drawing>
            </w:r>
          </w:p>
          <w:p>
            <w:pPr>
              <w:pStyle w:val="null5"/>
              <w:spacing w:before="75" w:after="75"/>
              <w:ind w:firstLine="420"/>
              <w:jc w:val="both"/>
            </w:pPr>
            <w:r>
              <w:drawing>
                <wp:inline distT="0" distR="0" distB="0" distL="0">
                  <wp:extent cx="1621155" cy="967813"/>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3"/>
                          <a:stretch>
                            <a:fillRect/>
                          </a:stretch>
                        </pic:blipFill>
                        <pic:spPr>
                          <a:xfrm>
                            <a:off x="0" y="0"/>
                            <a:ext cx="1621155" cy="967813"/>
                          </a:xfrm>
                          <a:prstGeom prst="rect">
                            <a:avLst/>
                          </a:prstGeom>
                        </pic:spPr>
                      </pic:pic>
                    </a:graphicData>
                  </a:graphic>
                </wp:inline>
              </w:drawing>
            </w:r>
          </w:p>
          <w:p>
            <w:pPr>
              <w:pStyle w:val="null5"/>
              <w:spacing w:before="75" w:after="75"/>
              <w:ind w:firstLine="420"/>
              <w:jc w:val="both"/>
            </w:pPr>
            <w:r>
              <w:drawing>
                <wp:inline distT="0" distR="0" distB="0" distL="0">
                  <wp:extent cx="1621155" cy="1664457"/>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4"/>
                          <a:stretch>
                            <a:fillRect/>
                          </a:stretch>
                        </pic:blipFill>
                        <pic:spPr>
                          <a:xfrm>
                            <a:off x="0" y="0"/>
                            <a:ext cx="1621155" cy="1664457"/>
                          </a:xfrm>
                          <a:prstGeom prst="rect">
                            <a:avLst/>
                          </a:prstGeom>
                        </pic:spPr>
                      </pic:pic>
                    </a:graphicData>
                  </a:graphic>
                </wp:inline>
              </w:drawing>
            </w:r>
          </w:p>
          <w:p>
            <w:pPr>
              <w:pStyle w:val="null5"/>
              <w:spacing w:before="75" w:after="75"/>
              <w:ind w:firstLine="420"/>
              <w:jc w:val="both"/>
            </w:pPr>
            <w:r>
              <w:rPr>
                <w:rFonts w:ascii="仿宋_GB2312" w:hAnsi="仿宋_GB2312" w:cs="仿宋_GB2312" w:eastAsia="仿宋_GB2312"/>
                <w:sz w:val="21"/>
                <w:b/>
                <w:color w:val="222222"/>
                <w:shd w:fill="0A82E5" w:val="clear"/>
              </w:rPr>
              <w:t>（2）互联网医院医生端（</w:t>
            </w:r>
            <w:r>
              <w:rPr>
                <w:rFonts w:ascii="仿宋_GB2312" w:hAnsi="仿宋_GB2312" w:cs="仿宋_GB2312" w:eastAsia="仿宋_GB2312"/>
                <w:sz w:val="21"/>
                <w:b/>
                <w:color w:val="222222"/>
                <w:shd w:fill="0A82E5" w:val="clear"/>
              </w:rPr>
              <w:t>APP、PC）</w:t>
            </w:r>
          </w:p>
          <w:p>
            <w:pPr>
              <w:pStyle w:val="null5"/>
              <w:spacing w:before="75" w:after="75"/>
              <w:ind w:firstLine="420"/>
              <w:jc w:val="both"/>
            </w:pPr>
            <w:r>
              <w:drawing>
                <wp:inline distT="0" distR="0" distB="0" distL="0">
                  <wp:extent cx="1621155" cy="465107"/>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5"/>
                          <a:stretch>
                            <a:fillRect/>
                          </a:stretch>
                        </pic:blipFill>
                        <pic:spPr>
                          <a:xfrm>
                            <a:off x="0" y="0"/>
                            <a:ext cx="1621155" cy="465107"/>
                          </a:xfrm>
                          <a:prstGeom prst="rect">
                            <a:avLst/>
                          </a:prstGeom>
                        </pic:spPr>
                      </pic:pic>
                    </a:graphicData>
                  </a:graphic>
                </wp:inline>
              </w:drawing>
            </w:r>
          </w:p>
          <w:p>
            <w:pPr>
              <w:pStyle w:val="null5"/>
              <w:spacing w:before="75" w:after="75"/>
              <w:ind w:firstLine="420"/>
              <w:jc w:val="both"/>
            </w:pPr>
            <w:r>
              <w:drawing>
                <wp:inline distT="0" distR="0" distB="0" distL="0">
                  <wp:extent cx="1621155" cy="1472778"/>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6"/>
                          <a:stretch>
                            <a:fillRect/>
                          </a:stretch>
                        </pic:blipFill>
                        <pic:spPr>
                          <a:xfrm>
                            <a:off x="0" y="0"/>
                            <a:ext cx="1621155" cy="1472778"/>
                          </a:xfrm>
                          <a:prstGeom prst="rect">
                            <a:avLst/>
                          </a:prstGeom>
                        </pic:spPr>
                      </pic:pic>
                    </a:graphicData>
                  </a:graphic>
                </wp:inline>
              </w:drawing>
            </w:r>
          </w:p>
          <w:p>
            <w:pPr>
              <w:pStyle w:val="null5"/>
              <w:spacing w:before="75" w:after="75"/>
              <w:ind w:firstLine="420"/>
              <w:jc w:val="both"/>
            </w:pPr>
            <w:r>
              <w:drawing>
                <wp:inline distT="0" distR="0" distB="0" distL="0">
                  <wp:extent cx="1621155" cy="847608"/>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7"/>
                          <a:stretch>
                            <a:fillRect/>
                          </a:stretch>
                        </pic:blipFill>
                        <pic:spPr>
                          <a:xfrm>
                            <a:off x="0" y="0"/>
                            <a:ext cx="1621155" cy="847608"/>
                          </a:xfrm>
                          <a:prstGeom prst="rect">
                            <a:avLst/>
                          </a:prstGeom>
                        </pic:spPr>
                      </pic:pic>
                    </a:graphicData>
                  </a:graphic>
                </wp:inline>
              </w:drawing>
            </w:r>
          </w:p>
          <w:p>
            <w:pPr>
              <w:pStyle w:val="null5"/>
              <w:spacing w:before="75" w:after="75"/>
              <w:ind w:firstLine="420"/>
              <w:jc w:val="both"/>
            </w:pPr>
            <w:r>
              <w:drawing>
                <wp:inline distT="0" distR="0" distB="0" distL="0">
                  <wp:extent cx="1621155" cy="1167986"/>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8"/>
                          <a:stretch>
                            <a:fillRect/>
                          </a:stretch>
                        </pic:blipFill>
                        <pic:spPr>
                          <a:xfrm>
                            <a:off x="0" y="0"/>
                            <a:ext cx="1621155" cy="1167986"/>
                          </a:xfrm>
                          <a:prstGeom prst="rect">
                            <a:avLst/>
                          </a:prstGeom>
                        </pic:spPr>
                      </pic:pic>
                    </a:graphicData>
                  </a:graphic>
                </wp:inline>
              </w:drawing>
            </w:r>
          </w:p>
          <w:p>
            <w:pPr>
              <w:pStyle w:val="null5"/>
              <w:spacing w:before="75" w:after="75"/>
              <w:ind w:firstLine="420"/>
              <w:jc w:val="both"/>
            </w:pPr>
            <w:r>
              <w:drawing>
                <wp:inline distT="0" distR="0" distB="0" distL="0">
                  <wp:extent cx="1621155" cy="1069384"/>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9"/>
                          <a:stretch>
                            <a:fillRect/>
                          </a:stretch>
                        </pic:blipFill>
                        <pic:spPr>
                          <a:xfrm>
                            <a:off x="0" y="0"/>
                            <a:ext cx="1621155" cy="1069384"/>
                          </a:xfrm>
                          <a:prstGeom prst="rect">
                            <a:avLst/>
                          </a:prstGeom>
                        </pic:spPr>
                      </pic:pic>
                    </a:graphicData>
                  </a:graphic>
                </wp:inline>
              </w:drawing>
            </w:r>
          </w:p>
          <w:p>
            <w:pPr>
              <w:pStyle w:val="null5"/>
              <w:spacing w:before="75" w:after="75"/>
              <w:ind w:firstLine="420"/>
              <w:jc w:val="both"/>
            </w:pPr>
            <w:r>
              <w:drawing>
                <wp:inline distT="0" distR="0" distB="0" distL="0">
                  <wp:extent cx="1621155" cy="1833319"/>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20"/>
                          <a:stretch>
                            <a:fillRect/>
                          </a:stretch>
                        </pic:blipFill>
                        <pic:spPr>
                          <a:xfrm>
                            <a:off x="0" y="0"/>
                            <a:ext cx="1621155" cy="1833319"/>
                          </a:xfrm>
                          <a:prstGeom prst="rect">
                            <a:avLst/>
                          </a:prstGeom>
                        </pic:spPr>
                      </pic:pic>
                    </a:graphicData>
                  </a:graphic>
                </wp:inline>
              </w:drawing>
            </w:r>
          </w:p>
          <w:p>
            <w:pPr>
              <w:pStyle w:val="null5"/>
              <w:spacing w:before="75" w:after="75"/>
              <w:ind w:firstLine="420"/>
              <w:jc w:val="both"/>
            </w:pPr>
            <w:r>
              <w:rPr>
                <w:rFonts w:ascii="仿宋_GB2312" w:hAnsi="仿宋_GB2312" w:cs="仿宋_GB2312" w:eastAsia="仿宋_GB2312"/>
                <w:sz w:val="21"/>
                <w:b/>
                <w:color w:val="222222"/>
                <w:shd w:fill="0A82E5" w:val="clear"/>
              </w:rPr>
              <w:t>（3）互联网医院管理端</w:t>
            </w:r>
          </w:p>
          <w:p>
            <w:pPr>
              <w:pStyle w:val="null5"/>
              <w:spacing w:before="75" w:after="75"/>
              <w:ind w:firstLine="420"/>
              <w:jc w:val="both"/>
            </w:pPr>
            <w:r>
              <w:drawing>
                <wp:inline distT="0" distR="0" distB="0" distL="0">
                  <wp:extent cx="1621155" cy="1224026"/>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21"/>
                          <a:stretch>
                            <a:fillRect/>
                          </a:stretch>
                        </pic:blipFill>
                        <pic:spPr>
                          <a:xfrm>
                            <a:off x="0" y="0"/>
                            <a:ext cx="1621155" cy="1224026"/>
                          </a:xfrm>
                          <a:prstGeom prst="rect">
                            <a:avLst/>
                          </a:prstGeom>
                        </pic:spPr>
                      </pic:pic>
                    </a:graphicData>
                  </a:graphic>
                </wp:inline>
              </w:drawing>
            </w:r>
          </w:p>
          <w:p>
            <w:pPr>
              <w:pStyle w:val="null5"/>
              <w:spacing w:before="75" w:after="75"/>
              <w:ind w:firstLine="420"/>
              <w:jc w:val="both"/>
            </w:pPr>
            <w:r>
              <w:drawing>
                <wp:inline distT="0" distR="0" distB="0" distL="0">
                  <wp:extent cx="1621155" cy="1105087"/>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22"/>
                          <a:stretch>
                            <a:fillRect/>
                          </a:stretch>
                        </pic:blipFill>
                        <pic:spPr>
                          <a:xfrm>
                            <a:off x="0" y="0"/>
                            <a:ext cx="1621155" cy="1105087"/>
                          </a:xfrm>
                          <a:prstGeom prst="rect">
                            <a:avLst/>
                          </a:prstGeom>
                        </pic:spPr>
                      </pic:pic>
                    </a:graphicData>
                  </a:graphic>
                </wp:inline>
              </w:drawing>
            </w:r>
          </w:p>
          <w:p>
            <w:pPr>
              <w:pStyle w:val="null5"/>
              <w:spacing w:before="75" w:after="75"/>
              <w:ind w:firstLine="420"/>
              <w:jc w:val="both"/>
            </w:pPr>
            <w:r>
              <w:drawing>
                <wp:inline distT="0" distR="0" distB="0" distL="0">
                  <wp:extent cx="1621155" cy="514222"/>
                  <wp:docPr id="17" name="Drawing 17" descr="img"/>
                  <a:graphic xmlns:a="http://schemas.openxmlformats.org/drawingml/2006/main">
                    <a:graphicData uri="http://schemas.openxmlformats.org/drawingml/2006/picture">
                      <pic:pic xmlns:pic="http://schemas.openxmlformats.org/drawingml/2006/picture">
                        <pic:nvPicPr>
                          <pic:cNvPr id="0" name="Picture 17" descr="img"/>
                          <pic:cNvPicPr>
                            <a:picLocks noChangeAspect="true"/>
                          </pic:cNvPicPr>
                        </pic:nvPicPr>
                        <pic:blipFill>
                          <a:blip r:embed="rId23"/>
                          <a:stretch>
                            <a:fillRect/>
                          </a:stretch>
                        </pic:blipFill>
                        <pic:spPr>
                          <a:xfrm>
                            <a:off x="0" y="0"/>
                            <a:ext cx="1621155" cy="514222"/>
                          </a:xfrm>
                          <a:prstGeom prst="rect">
                            <a:avLst/>
                          </a:prstGeom>
                        </pic:spPr>
                      </pic:pic>
                    </a:graphicData>
                  </a:graphic>
                </wp:inline>
              </w:drawing>
            </w:r>
          </w:p>
          <w:p>
            <w:pPr>
              <w:pStyle w:val="null5"/>
              <w:spacing w:before="75" w:after="75"/>
              <w:ind w:firstLine="420"/>
              <w:jc w:val="both"/>
            </w:pPr>
            <w:r>
              <w:drawing>
                <wp:inline distT="0" distR="0" distB="0" distL="0">
                  <wp:extent cx="1621155" cy="1723487"/>
                  <wp:docPr id="18" name="Drawing 18" descr="img"/>
                  <a:graphic xmlns:a="http://schemas.openxmlformats.org/drawingml/2006/main">
                    <a:graphicData uri="http://schemas.openxmlformats.org/drawingml/2006/picture">
                      <pic:pic xmlns:pic="http://schemas.openxmlformats.org/drawingml/2006/picture">
                        <pic:nvPicPr>
                          <pic:cNvPr id="0" name="Picture 18" descr="img"/>
                          <pic:cNvPicPr>
                            <a:picLocks noChangeAspect="true"/>
                          </pic:cNvPicPr>
                        </pic:nvPicPr>
                        <pic:blipFill>
                          <a:blip r:embed="rId24"/>
                          <a:stretch>
                            <a:fillRect/>
                          </a:stretch>
                        </pic:blipFill>
                        <pic:spPr>
                          <a:xfrm>
                            <a:off x="0" y="0"/>
                            <a:ext cx="1621155" cy="1723487"/>
                          </a:xfrm>
                          <a:prstGeom prst="rect">
                            <a:avLst/>
                          </a:prstGeom>
                        </pic:spPr>
                      </pic:pic>
                    </a:graphicData>
                  </a:graphic>
                </wp:inline>
              </w:drawing>
            </w:r>
          </w:p>
          <w:p>
            <w:pPr>
              <w:pStyle w:val="null5"/>
              <w:spacing w:before="75" w:after="75"/>
              <w:ind w:firstLine="420"/>
              <w:jc w:val="both"/>
            </w:pPr>
            <w:r>
              <w:drawing>
                <wp:inline distT="0" distR="0" distB="0" distL="0">
                  <wp:extent cx="1621155" cy="293301"/>
                  <wp:docPr id="19" name="Drawing 19" descr="img"/>
                  <a:graphic xmlns:a="http://schemas.openxmlformats.org/drawingml/2006/main">
                    <a:graphicData uri="http://schemas.openxmlformats.org/drawingml/2006/picture">
                      <pic:pic xmlns:pic="http://schemas.openxmlformats.org/drawingml/2006/picture">
                        <pic:nvPicPr>
                          <pic:cNvPr id="0" name="Picture 19" descr="img"/>
                          <pic:cNvPicPr>
                            <a:picLocks noChangeAspect="true"/>
                          </pic:cNvPicPr>
                        </pic:nvPicPr>
                        <pic:blipFill>
                          <a:blip r:embed="rId25"/>
                          <a:stretch>
                            <a:fillRect/>
                          </a:stretch>
                        </pic:blipFill>
                        <pic:spPr>
                          <a:xfrm>
                            <a:off x="0" y="0"/>
                            <a:ext cx="1621155" cy="293301"/>
                          </a:xfrm>
                          <a:prstGeom prst="rect">
                            <a:avLst/>
                          </a:prstGeom>
                        </pic:spPr>
                      </pic:pic>
                    </a:graphicData>
                  </a:graphic>
                </wp:inline>
              </w:drawing>
            </w:r>
          </w:p>
          <w:p>
            <w:pPr>
              <w:pStyle w:val="null5"/>
              <w:spacing w:before="75" w:after="75"/>
              <w:ind w:firstLine="420"/>
              <w:jc w:val="both"/>
            </w:pPr>
            <w:r>
              <w:rPr>
                <w:rFonts w:ascii="仿宋_GB2312" w:hAnsi="仿宋_GB2312" w:cs="仿宋_GB2312" w:eastAsia="仿宋_GB2312"/>
                <w:sz w:val="21"/>
                <w:b/>
                <w:color w:val="222222"/>
                <w:shd w:fill="0A82E5" w:val="clear"/>
              </w:rPr>
              <w:t>（4）</w:t>
            </w:r>
            <w:r>
              <w:rPr>
                <w:rFonts w:ascii="仿宋_GB2312" w:hAnsi="仿宋_GB2312" w:cs="仿宋_GB2312" w:eastAsia="仿宋_GB2312"/>
                <w:sz w:val="21"/>
                <w:b/>
                <w:color w:val="222222"/>
                <w:shd w:fill="0A82E5" w:val="clear"/>
              </w:rPr>
              <w:t>互联网医院药师端</w:t>
            </w:r>
          </w:p>
          <w:p>
            <w:pPr>
              <w:pStyle w:val="null5"/>
              <w:spacing w:before="75" w:after="75"/>
              <w:ind w:firstLine="420"/>
              <w:jc w:val="both"/>
            </w:pPr>
            <w:r>
              <w:drawing>
                <wp:inline distT="0" distR="0" distB="0" distL="0">
                  <wp:extent cx="1621155" cy="1711961"/>
                  <wp:docPr id="20" name="Drawing 20" descr="img"/>
                  <a:graphic xmlns:a="http://schemas.openxmlformats.org/drawingml/2006/main">
                    <a:graphicData uri="http://schemas.openxmlformats.org/drawingml/2006/picture">
                      <pic:pic xmlns:pic="http://schemas.openxmlformats.org/drawingml/2006/picture">
                        <pic:nvPicPr>
                          <pic:cNvPr id="0" name="Picture 20" descr="img"/>
                          <pic:cNvPicPr>
                            <a:picLocks noChangeAspect="true"/>
                          </pic:cNvPicPr>
                        </pic:nvPicPr>
                        <pic:blipFill>
                          <a:blip r:embed="rId26"/>
                          <a:stretch>
                            <a:fillRect/>
                          </a:stretch>
                        </pic:blipFill>
                        <pic:spPr>
                          <a:xfrm>
                            <a:off x="0" y="0"/>
                            <a:ext cx="1621155" cy="1711961"/>
                          </a:xfrm>
                          <a:prstGeom prst="rect">
                            <a:avLst/>
                          </a:prstGeom>
                        </pic:spPr>
                      </pic:pic>
                    </a:graphicData>
                  </a:graphic>
                </wp:inline>
              </w:drawing>
            </w:r>
          </w:p>
          <w:p>
            <w:pPr>
              <w:pStyle w:val="null5"/>
              <w:spacing w:before="75" w:after="75"/>
              <w:ind w:firstLine="420"/>
              <w:jc w:val="both"/>
            </w:pPr>
            <w:r>
              <w:rPr>
                <w:rFonts w:ascii="仿宋_GB2312" w:hAnsi="仿宋_GB2312" w:cs="仿宋_GB2312" w:eastAsia="仿宋_GB2312"/>
                <w:sz w:val="21"/>
                <w:b/>
                <w:color w:val="222222"/>
                <w:shd w:fill="0A82E5" w:val="clear"/>
              </w:rPr>
              <w:t>（5）互联网</w:t>
            </w:r>
            <w:r>
              <w:rPr>
                <w:rFonts w:ascii="仿宋_GB2312" w:hAnsi="仿宋_GB2312" w:cs="仿宋_GB2312" w:eastAsia="仿宋_GB2312"/>
                <w:sz w:val="21"/>
                <w:b/>
                <w:color w:val="222222"/>
                <w:shd w:fill="0A82E5" w:val="clear"/>
              </w:rPr>
              <w:t>+护理服务</w:t>
            </w:r>
          </w:p>
          <w:p>
            <w:pPr>
              <w:pStyle w:val="null5"/>
              <w:spacing w:before="75" w:after="75"/>
              <w:ind w:firstLine="420"/>
              <w:jc w:val="both"/>
            </w:pPr>
            <w:r>
              <w:drawing>
                <wp:inline distT="0" distR="0" distB="0" distL="0">
                  <wp:extent cx="1621155" cy="1365044"/>
                  <wp:docPr id="21" name="Drawing 21" descr="img"/>
                  <a:graphic xmlns:a="http://schemas.openxmlformats.org/drawingml/2006/main">
                    <a:graphicData uri="http://schemas.openxmlformats.org/drawingml/2006/picture">
                      <pic:pic xmlns:pic="http://schemas.openxmlformats.org/drawingml/2006/picture">
                        <pic:nvPicPr>
                          <pic:cNvPr id="0" name="Picture 21" descr="img"/>
                          <pic:cNvPicPr>
                            <a:picLocks noChangeAspect="true"/>
                          </pic:cNvPicPr>
                        </pic:nvPicPr>
                        <pic:blipFill>
                          <a:blip r:embed="rId27"/>
                          <a:stretch>
                            <a:fillRect/>
                          </a:stretch>
                        </pic:blipFill>
                        <pic:spPr>
                          <a:xfrm>
                            <a:off x="0" y="0"/>
                            <a:ext cx="1621155" cy="1365044"/>
                          </a:xfrm>
                          <a:prstGeom prst="rect">
                            <a:avLst/>
                          </a:prstGeom>
                        </pic:spPr>
                      </pic:pic>
                    </a:graphicData>
                  </a:graphic>
                </wp:inline>
              </w:drawing>
            </w:r>
          </w:p>
          <w:p>
            <w:pPr>
              <w:pStyle w:val="null5"/>
              <w:spacing w:before="75" w:after="75"/>
              <w:ind w:firstLine="420"/>
              <w:jc w:val="both"/>
            </w:pPr>
            <w:r>
              <w:drawing>
                <wp:inline distT="0" distR="0" distB="0" distL="0">
                  <wp:extent cx="1621155" cy="854071"/>
                  <wp:docPr id="22" name="Drawing 22" descr="img"/>
                  <a:graphic xmlns:a="http://schemas.openxmlformats.org/drawingml/2006/main">
                    <a:graphicData uri="http://schemas.openxmlformats.org/drawingml/2006/picture">
                      <pic:pic xmlns:pic="http://schemas.openxmlformats.org/drawingml/2006/picture">
                        <pic:nvPicPr>
                          <pic:cNvPr id="0" name="Picture 22" descr="img"/>
                          <pic:cNvPicPr>
                            <a:picLocks noChangeAspect="true"/>
                          </pic:cNvPicPr>
                        </pic:nvPicPr>
                        <pic:blipFill>
                          <a:blip r:embed="rId28"/>
                          <a:stretch>
                            <a:fillRect/>
                          </a:stretch>
                        </pic:blipFill>
                        <pic:spPr>
                          <a:xfrm>
                            <a:off x="0" y="0"/>
                            <a:ext cx="1621155" cy="854071"/>
                          </a:xfrm>
                          <a:prstGeom prst="rect">
                            <a:avLst/>
                          </a:prstGeom>
                        </pic:spPr>
                      </pic:pic>
                    </a:graphicData>
                  </a:graphic>
                </wp:inline>
              </w:drawing>
            </w:r>
          </w:p>
          <w:p>
            <w:pPr>
              <w:pStyle w:val="null5"/>
              <w:spacing w:before="75" w:after="75"/>
              <w:ind w:firstLine="420"/>
              <w:jc w:val="both"/>
            </w:pPr>
            <w:r>
              <w:drawing>
                <wp:inline distT="0" distR="0" distB="0" distL="0">
                  <wp:extent cx="1621155" cy="780361"/>
                  <wp:docPr id="23" name="Drawing 23" descr="img"/>
                  <a:graphic xmlns:a="http://schemas.openxmlformats.org/drawingml/2006/main">
                    <a:graphicData uri="http://schemas.openxmlformats.org/drawingml/2006/picture">
                      <pic:pic xmlns:pic="http://schemas.openxmlformats.org/drawingml/2006/picture">
                        <pic:nvPicPr>
                          <pic:cNvPr id="0" name="Picture 23" descr="img"/>
                          <pic:cNvPicPr>
                            <a:picLocks noChangeAspect="true"/>
                          </pic:cNvPicPr>
                        </pic:nvPicPr>
                        <pic:blipFill>
                          <a:blip r:embed="rId29"/>
                          <a:stretch>
                            <a:fillRect/>
                          </a:stretch>
                        </pic:blipFill>
                        <pic:spPr>
                          <a:xfrm>
                            <a:off x="0" y="0"/>
                            <a:ext cx="1621155" cy="780361"/>
                          </a:xfrm>
                          <a:prstGeom prst="rect">
                            <a:avLst/>
                          </a:prstGeom>
                        </pic:spPr>
                      </pic:pic>
                    </a:graphicData>
                  </a:graphic>
                </wp:inline>
              </w:drawing>
            </w:r>
          </w:p>
          <w:p>
            <w:pPr>
              <w:pStyle w:val="null5"/>
              <w:spacing w:before="75" w:after="75"/>
              <w:ind w:firstLine="420"/>
              <w:jc w:val="both"/>
            </w:pPr>
            <w:r>
              <w:drawing>
                <wp:inline distT="0" distR="0" distB="0" distL="0">
                  <wp:extent cx="1621155" cy="1443350"/>
                  <wp:docPr id="24" name="Drawing 24" descr="img"/>
                  <a:graphic xmlns:a="http://schemas.openxmlformats.org/drawingml/2006/main">
                    <a:graphicData uri="http://schemas.openxmlformats.org/drawingml/2006/picture">
                      <pic:pic xmlns:pic="http://schemas.openxmlformats.org/drawingml/2006/picture">
                        <pic:nvPicPr>
                          <pic:cNvPr id="0" name="Picture 24" descr="img"/>
                          <pic:cNvPicPr>
                            <a:picLocks noChangeAspect="true"/>
                          </pic:cNvPicPr>
                        </pic:nvPicPr>
                        <pic:blipFill>
                          <a:blip r:embed="rId30"/>
                          <a:stretch>
                            <a:fillRect/>
                          </a:stretch>
                        </pic:blipFill>
                        <pic:spPr>
                          <a:xfrm>
                            <a:off x="0" y="0"/>
                            <a:ext cx="1621155" cy="1443350"/>
                          </a:xfrm>
                          <a:prstGeom prst="rect">
                            <a:avLst/>
                          </a:prstGeom>
                        </pic:spPr>
                      </pic:pic>
                    </a:graphicData>
                  </a:graphic>
                </wp:inline>
              </w:drawing>
            </w:r>
          </w:p>
          <w:p>
            <w:pPr>
              <w:pStyle w:val="null5"/>
              <w:spacing w:before="75" w:after="75"/>
              <w:ind w:firstLine="420"/>
              <w:jc w:val="both"/>
            </w:pPr>
            <w:r>
              <w:drawing>
                <wp:inline distT="0" distR="0" distB="0" distL="0">
                  <wp:extent cx="1621155" cy="430371"/>
                  <wp:docPr id="25" name="Drawing 25" descr="img"/>
                  <a:graphic xmlns:a="http://schemas.openxmlformats.org/drawingml/2006/main">
                    <a:graphicData uri="http://schemas.openxmlformats.org/drawingml/2006/picture">
                      <pic:pic xmlns:pic="http://schemas.openxmlformats.org/drawingml/2006/picture">
                        <pic:nvPicPr>
                          <pic:cNvPr id="0" name="Picture 25" descr="img"/>
                          <pic:cNvPicPr>
                            <a:picLocks noChangeAspect="true"/>
                          </pic:cNvPicPr>
                        </pic:nvPicPr>
                        <pic:blipFill>
                          <a:blip r:embed="rId31"/>
                          <a:stretch>
                            <a:fillRect/>
                          </a:stretch>
                        </pic:blipFill>
                        <pic:spPr>
                          <a:xfrm>
                            <a:off x="0" y="0"/>
                            <a:ext cx="1621155" cy="430371"/>
                          </a:xfrm>
                          <a:prstGeom prst="rect">
                            <a:avLst/>
                          </a:prstGeom>
                        </pic:spPr>
                      </pic:pic>
                    </a:graphicData>
                  </a:graphic>
                </wp:inline>
              </w:drawing>
            </w:r>
          </w:p>
          <w:p>
            <w:pPr>
              <w:pStyle w:val="null5"/>
              <w:spacing w:before="75" w:after="75"/>
              <w:ind w:firstLine="420"/>
              <w:jc w:val="both"/>
            </w:pPr>
            <w:r>
              <w:rPr>
                <w:rFonts w:ascii="仿宋_GB2312" w:hAnsi="仿宋_GB2312" w:cs="仿宋_GB2312" w:eastAsia="仿宋_GB2312"/>
                <w:sz w:val="21"/>
                <w:b/>
                <w:color w:val="222222"/>
                <w:shd w:fill="0A82E5" w:val="clear"/>
              </w:rPr>
              <w:t>（6）监管平台对接</w:t>
            </w:r>
          </w:p>
          <w:p>
            <w:pPr>
              <w:pStyle w:val="null5"/>
              <w:ind w:firstLine="400"/>
              <w:jc w:val="both"/>
            </w:pPr>
            <w:r>
              <w:rPr>
                <w:rFonts w:ascii="仿宋_GB2312" w:hAnsi="仿宋_GB2312" w:cs="仿宋_GB2312" w:eastAsia="仿宋_GB2312"/>
                <w:sz w:val="20"/>
                <w:color w:val="000000"/>
                <w:shd w:fill="0A82E5" w:val="clear"/>
              </w:rPr>
              <w:t>★</w:t>
            </w:r>
            <w:r>
              <w:rPr>
                <w:rFonts w:ascii="仿宋_GB2312" w:hAnsi="仿宋_GB2312" w:cs="仿宋_GB2312" w:eastAsia="仿宋_GB2312"/>
                <w:sz w:val="24"/>
                <w:color w:val="222222"/>
                <w:shd w:fill="0A82E5" w:val="clear"/>
              </w:rPr>
              <w:t>根据省监管平台对接要求，完成与省监管平台的数据对接，申请互联网医院牌照，合理合规开展互联网医院。</w:t>
            </w:r>
          </w:p>
          <w:p>
            <w:pPr>
              <w:pStyle w:val="null5"/>
              <w:ind w:firstLine="400"/>
              <w:jc w:val="both"/>
            </w:pPr>
            <w:r>
              <w:rPr>
                <w:rFonts w:ascii="仿宋_GB2312" w:hAnsi="仿宋_GB2312" w:cs="仿宋_GB2312" w:eastAsia="仿宋_GB2312"/>
                <w:sz w:val="21"/>
                <w:b/>
                <w:color w:val="222222"/>
                <w:shd w:fill="0A82E5" w:val="clear"/>
              </w:rPr>
              <w:t>（7）支付</w:t>
            </w:r>
            <w:r>
              <w:rPr>
                <w:rFonts w:ascii="仿宋_GB2312" w:hAnsi="仿宋_GB2312" w:cs="仿宋_GB2312" w:eastAsia="仿宋_GB2312"/>
                <w:sz w:val="21"/>
                <w:b/>
                <w:color w:val="222222"/>
                <w:shd w:fill="0A82E5" w:val="clear"/>
              </w:rPr>
              <w:t>对账平台</w:t>
            </w:r>
          </w:p>
          <w:p>
            <w:pPr>
              <w:pStyle w:val="null5"/>
              <w:ind w:firstLine="400"/>
              <w:jc w:val="both"/>
            </w:pPr>
            <w:r>
              <w:drawing>
                <wp:inline distT="0" distR="0" distB="0" distL="0">
                  <wp:extent cx="1621155" cy="1781884"/>
                  <wp:docPr id="26" name="Drawing 26" descr="img"/>
                  <a:graphic xmlns:a="http://schemas.openxmlformats.org/drawingml/2006/main">
                    <a:graphicData uri="http://schemas.openxmlformats.org/drawingml/2006/picture">
                      <pic:pic xmlns:pic="http://schemas.openxmlformats.org/drawingml/2006/picture">
                        <pic:nvPicPr>
                          <pic:cNvPr id="0" name="Picture 26" descr="img"/>
                          <pic:cNvPicPr>
                            <a:picLocks noChangeAspect="true"/>
                          </pic:cNvPicPr>
                        </pic:nvPicPr>
                        <pic:blipFill>
                          <a:blip r:embed="rId32"/>
                          <a:stretch>
                            <a:fillRect/>
                          </a:stretch>
                        </pic:blipFill>
                        <pic:spPr>
                          <a:xfrm>
                            <a:off x="0" y="0"/>
                            <a:ext cx="1621155" cy="1781884"/>
                          </a:xfrm>
                          <a:prstGeom prst="rect">
                            <a:avLst/>
                          </a:prstGeom>
                        </pic:spPr>
                      </pic:pic>
                    </a:graphicData>
                  </a:graphic>
                </wp:inline>
              </w:drawing>
            </w:r>
          </w:p>
          <w:p>
            <w:pPr>
              <w:pStyle w:val="null5"/>
              <w:ind w:firstLine="400"/>
              <w:jc w:val="both"/>
            </w:pPr>
            <w:r>
              <w:drawing>
                <wp:inline distT="0" distR="0" distB="0" distL="0">
                  <wp:extent cx="1621155" cy="1870147"/>
                  <wp:docPr id="27" name="Drawing 27" descr="img"/>
                  <a:graphic xmlns:a="http://schemas.openxmlformats.org/drawingml/2006/main">
                    <a:graphicData uri="http://schemas.openxmlformats.org/drawingml/2006/picture">
                      <pic:pic xmlns:pic="http://schemas.openxmlformats.org/drawingml/2006/picture">
                        <pic:nvPicPr>
                          <pic:cNvPr id="0" name="Picture 27" descr="img"/>
                          <pic:cNvPicPr>
                            <a:picLocks noChangeAspect="true"/>
                          </pic:cNvPicPr>
                        </pic:nvPicPr>
                        <pic:blipFill>
                          <a:blip r:embed="rId33"/>
                          <a:stretch>
                            <a:fillRect/>
                          </a:stretch>
                        </pic:blipFill>
                        <pic:spPr>
                          <a:xfrm>
                            <a:off x="0" y="0"/>
                            <a:ext cx="1621155" cy="1870147"/>
                          </a:xfrm>
                          <a:prstGeom prst="rect">
                            <a:avLst/>
                          </a:prstGeom>
                        </pic:spPr>
                      </pic:pic>
                    </a:graphicData>
                  </a:graphic>
                </wp:inline>
              </w:drawing>
            </w:r>
          </w:p>
          <w:p>
            <w:pPr>
              <w:pStyle w:val="null5"/>
              <w:ind w:firstLine="400"/>
              <w:jc w:val="both"/>
            </w:pPr>
            <w:r>
              <w:drawing>
                <wp:inline distT="0" distR="0" distB="0" distL="0">
                  <wp:extent cx="1621155" cy="433596"/>
                  <wp:docPr id="28" name="Drawing 28" descr="img"/>
                  <a:graphic xmlns:a="http://schemas.openxmlformats.org/drawingml/2006/main">
                    <a:graphicData uri="http://schemas.openxmlformats.org/drawingml/2006/picture">
                      <pic:pic xmlns:pic="http://schemas.openxmlformats.org/drawingml/2006/picture">
                        <pic:nvPicPr>
                          <pic:cNvPr id="0" name="Picture 28" descr="img"/>
                          <pic:cNvPicPr>
                            <a:picLocks noChangeAspect="true"/>
                          </pic:cNvPicPr>
                        </pic:nvPicPr>
                        <pic:blipFill>
                          <a:blip r:embed="rId34"/>
                          <a:stretch>
                            <a:fillRect/>
                          </a:stretch>
                        </pic:blipFill>
                        <pic:spPr>
                          <a:xfrm>
                            <a:off x="0" y="0"/>
                            <a:ext cx="1621155" cy="433596"/>
                          </a:xfrm>
                          <a:prstGeom prst="rect">
                            <a:avLst/>
                          </a:prstGeom>
                        </pic:spPr>
                      </pic:pic>
                    </a:graphicData>
                  </a:graphic>
                </wp:inline>
              </w:drawing>
            </w:r>
          </w:p>
          <w:p>
            <w:pPr>
              <w:pStyle w:val="null5"/>
              <w:ind w:firstLine="400"/>
              <w:jc w:val="both"/>
            </w:pPr>
            <w:r>
              <w:drawing>
                <wp:inline distT="0" distR="0" distB="0" distL="0">
                  <wp:extent cx="1621155" cy="1580008"/>
                  <wp:docPr id="29" name="Drawing 29" descr="img"/>
                  <a:graphic xmlns:a="http://schemas.openxmlformats.org/drawingml/2006/main">
                    <a:graphicData uri="http://schemas.openxmlformats.org/drawingml/2006/picture">
                      <pic:pic xmlns:pic="http://schemas.openxmlformats.org/drawingml/2006/picture">
                        <pic:nvPicPr>
                          <pic:cNvPr id="0" name="Picture 29" descr="img"/>
                          <pic:cNvPicPr>
                            <a:picLocks noChangeAspect="true"/>
                          </pic:cNvPicPr>
                        </pic:nvPicPr>
                        <pic:blipFill>
                          <a:blip r:embed="rId35"/>
                          <a:stretch>
                            <a:fillRect/>
                          </a:stretch>
                        </pic:blipFill>
                        <pic:spPr>
                          <a:xfrm>
                            <a:off x="0" y="0"/>
                            <a:ext cx="1621155" cy="1580008"/>
                          </a:xfrm>
                          <a:prstGeom prst="rect">
                            <a:avLst/>
                          </a:prstGeom>
                        </pic:spPr>
                      </pic:pic>
                    </a:graphicData>
                  </a:graphic>
                </wp:inline>
              </w:drawing>
            </w:r>
          </w:p>
          <w:p>
            <w:pPr>
              <w:pStyle w:val="null5"/>
              <w:ind w:firstLine="400"/>
              <w:jc w:val="both"/>
            </w:pPr>
            <w:r>
              <w:rPr>
                <w:rFonts w:ascii="仿宋_GB2312" w:hAnsi="仿宋_GB2312" w:cs="仿宋_GB2312" w:eastAsia="仿宋_GB2312"/>
                <w:sz w:val="21"/>
                <w:b/>
                <w:color w:val="222222"/>
                <w:shd w:fill="0A82E5" w:val="clear"/>
              </w:rPr>
              <w:t>（8）</w:t>
            </w:r>
            <w:r>
              <w:rPr>
                <w:rFonts w:ascii="仿宋_GB2312" w:hAnsi="仿宋_GB2312" w:cs="仿宋_GB2312" w:eastAsia="仿宋_GB2312"/>
                <w:sz w:val="20"/>
                <w:color w:val="000000"/>
                <w:shd w:fill="0A82E5" w:val="clear"/>
              </w:rPr>
              <w:t>★</w:t>
            </w:r>
            <w:r>
              <w:rPr>
                <w:rFonts w:ascii="仿宋_GB2312" w:hAnsi="仿宋_GB2312" w:cs="仿宋_GB2312" w:eastAsia="仿宋_GB2312"/>
                <w:sz w:val="21"/>
                <w:b/>
                <w:color w:val="222222"/>
                <w:shd w:fill="0A82E5" w:val="clear"/>
              </w:rPr>
              <w:t>蒙速办平台</w:t>
            </w:r>
            <w:r>
              <w:rPr>
                <w:rFonts w:ascii="仿宋_GB2312" w:hAnsi="仿宋_GB2312" w:cs="仿宋_GB2312" w:eastAsia="仿宋_GB2312"/>
                <w:sz w:val="21"/>
                <w:b/>
                <w:color w:val="222222"/>
                <w:shd w:fill="0A82E5" w:val="clear"/>
              </w:rPr>
              <w:t>对接</w:t>
            </w:r>
          </w:p>
          <w:p>
            <w:pPr>
              <w:pStyle w:val="null5"/>
              <w:ind w:firstLine="400"/>
              <w:jc w:val="both"/>
            </w:pPr>
            <w:r>
              <w:rPr>
                <w:rFonts w:ascii="仿宋_GB2312" w:hAnsi="仿宋_GB2312" w:cs="仿宋_GB2312" w:eastAsia="仿宋_GB2312"/>
                <w:sz w:val="24"/>
                <w:color w:val="222222"/>
                <w:shd w:fill="0A82E5" w:val="clear"/>
              </w:rPr>
              <w:t>根据省平台对接要求，完成与</w:t>
            </w:r>
            <w:r>
              <w:rPr>
                <w:rFonts w:ascii="仿宋_GB2312" w:hAnsi="仿宋_GB2312" w:cs="仿宋_GB2312" w:eastAsia="仿宋_GB2312"/>
                <w:sz w:val="24"/>
                <w:color w:val="222222"/>
                <w:shd w:fill="0A82E5" w:val="clear"/>
              </w:rPr>
              <w:t>蒙速办</w:t>
            </w:r>
            <w:r>
              <w:rPr>
                <w:rFonts w:ascii="仿宋_GB2312" w:hAnsi="仿宋_GB2312" w:cs="仿宋_GB2312" w:eastAsia="仿宋_GB2312"/>
                <w:sz w:val="24"/>
                <w:color w:val="222222"/>
                <w:shd w:fill="0A82E5" w:val="clear"/>
              </w:rPr>
              <w:t>平台的数据对接</w:t>
            </w:r>
            <w:r>
              <w:rPr>
                <w:rFonts w:ascii="仿宋_GB2312" w:hAnsi="仿宋_GB2312" w:cs="仿宋_GB2312" w:eastAsia="仿宋_GB2312"/>
                <w:sz w:val="24"/>
                <w:color w:val="222222"/>
                <w:shd w:fill="0A82E5" w:val="clear"/>
              </w:rPr>
              <w:t>。</w:t>
            </w:r>
          </w:p>
          <w:p>
            <w:pPr>
              <w:pStyle w:val="null5"/>
              <w:ind w:firstLine="400"/>
              <w:jc w:val="both"/>
            </w:pPr>
            <w:r>
              <w:drawing>
                <wp:inline distT="0" distR="0" distB="0" distL="0">
                  <wp:extent cx="1621155" cy="872140"/>
                  <wp:docPr id="30" name="Drawing 30" descr="img"/>
                  <a:graphic xmlns:a="http://schemas.openxmlformats.org/drawingml/2006/main">
                    <a:graphicData uri="http://schemas.openxmlformats.org/drawingml/2006/picture">
                      <pic:pic xmlns:pic="http://schemas.openxmlformats.org/drawingml/2006/picture">
                        <pic:nvPicPr>
                          <pic:cNvPr id="0" name="Picture 30" descr="img"/>
                          <pic:cNvPicPr>
                            <a:picLocks noChangeAspect="true"/>
                          </pic:cNvPicPr>
                        </pic:nvPicPr>
                        <pic:blipFill>
                          <a:blip r:embed="rId36"/>
                          <a:stretch>
                            <a:fillRect/>
                          </a:stretch>
                        </pic:blipFill>
                        <pic:spPr>
                          <a:xfrm>
                            <a:off x="0" y="0"/>
                            <a:ext cx="1621155" cy="872140"/>
                          </a:xfrm>
                          <a:prstGeom prst="rect">
                            <a:avLst/>
                          </a:prstGeom>
                        </pic:spPr>
                      </pic:pic>
                    </a:graphicData>
                  </a:graphic>
                </wp:inline>
              </w:drawing>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商务部分25.00分</w:t>
            </w:r>
          </w:p>
          <w:p>
            <w:pPr>
              <w:pStyle w:val="null5"/>
              <w:jc w:val="left"/>
            </w:pPr>
            <w:r>
              <w:rPr>
                <w:rFonts w:ascii="仿宋_GB2312" w:hAnsi="仿宋_GB2312" w:cs="仿宋_GB2312" w:eastAsia="仿宋_GB2312"/>
              </w:rPr>
              <w:t>报价得分25.00分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技术方案</w:t>
            </w:r>
          </w:p>
        </w:tc>
        <w:tc>
          <w:tcPr>
            <w:tcW w:type="dxa" w:w="3115"/>
          </w:tcPr>
          <w:p>
            <w:pPr>
              <w:pStyle w:val="null5"/>
              <w:jc w:val="left"/>
            </w:pPr>
            <w:r>
              <w:rPr>
                <w:rFonts w:ascii="仿宋_GB2312" w:hAnsi="仿宋_GB2312" w:cs="仿宋_GB2312" w:eastAsia="仿宋_GB2312"/>
              </w:rPr>
              <w:t>根据投标人提供的技术方案及对项目的理解，满足医院现在和未来发展的需求，熟悉了解省级互联网医院监管质控要求，方案需要具备落地时效以及医院发展的前瞻性、可扩展性，评委在各投标人之间进行横向比较评审，方案完善、合理、针对性、可行性强得10分；方案较完善但有遗漏、针对性不强、具备一定可行性得6分；方案不完善、毫无针对性得3分；未提供技术方案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投标人具有完备的项目实施方案，从项目实施计划（项目建设周期、项目实施文档、项目风险、工作机制），项目组织设计（项目组织、项目组组建、项目关键问题），项目控制（项目质量控制、项目进度控制、项目风险控制），项目质量保证体系及安全保障措施等方面进行综合评分，投标人须提供项目实施方案，评委在各投标人之间进行横向比较评审，方案完善、合理、针对性、可行性强得10分；方案较完善但有遗漏、针对性不强、具备一定可行性得6分；方案不完善、毫无针对性得3分；不提供实施方案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故障应急方案</w:t>
            </w:r>
          </w:p>
        </w:tc>
        <w:tc>
          <w:tcPr>
            <w:tcW w:type="dxa" w:w="3115"/>
          </w:tcPr>
          <w:p>
            <w:pPr>
              <w:pStyle w:val="null5"/>
              <w:jc w:val="left"/>
            </w:pPr>
            <w:r>
              <w:rPr>
                <w:rFonts w:ascii="仿宋_GB2312" w:hAnsi="仿宋_GB2312" w:cs="仿宋_GB2312" w:eastAsia="仿宋_GB2312"/>
              </w:rPr>
              <w:t>为了保证系统的正常运行，投标人须具有完备的系统故障应急方案，需从网络、服务器、数据库、应急服务等方面进行分析，投标人须提供系统故障应急预案，评委在各投标人之间进行横向比较评审，方案完善、合理、针对性、可行性强得10分；方案较完善但有遗漏、针对性不强、具备一定可行性得6分；方案不完善、毫无针对性得3分；不提供故障应急预案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投标人须提供完整的人员培训方案，方案中需说明培训方式、培训内容、培训计划、培训方法等内容，评委在各投标人之间进行横向比较评审，方案完善、合理、针对性、可行性强得10分；方案较完善但有遗漏、针对性不强、具备一定可行性得6分；方案不完善、毫无针对性得3分；不提供培训方案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投标人须提供完整的售后服务方案及售后服务承诺，售后服务方案中需说明售后服务内容、服务方式、服务响应时间、售后服务组织架构及人员构成方式、服务内容等方面，评委在各投标人之间进行横向比较评审，方案完善、合理、针对性、可行性强得10分；方案较完善但有遗漏、针对性不强、具备一定可行性得6分；方案不完善、毫无针对性得3分；不提供售后服务方案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自主研发能力</w:t>
            </w:r>
          </w:p>
        </w:tc>
        <w:tc>
          <w:tcPr>
            <w:tcW w:type="dxa" w:w="3115"/>
          </w:tcPr>
          <w:p>
            <w:pPr>
              <w:pStyle w:val="null5"/>
              <w:jc w:val="left"/>
            </w:pPr>
            <w:r>
              <w:rPr>
                <w:rFonts w:ascii="仿宋_GB2312" w:hAnsi="仿宋_GB2312" w:cs="仿宋_GB2312" w:eastAsia="仿宋_GB2312"/>
              </w:rPr>
              <w:t>所投软件平台生产厂家应具有产品自主研发能力，应具有信息化综合运维管理系统、远程智慧医疗系统息指引、智慧门诊综合服务平台、互联网医院信息系统、互联网医院线上开方系统，每提供一项相关软件著作权得1分，最高得5分（提供有效期内的证书复印件，复印件清晰可辨，否则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相关业绩</w:t>
            </w:r>
          </w:p>
        </w:tc>
        <w:tc>
          <w:tcPr>
            <w:tcW w:type="dxa" w:w="3115"/>
          </w:tcPr>
          <w:p>
            <w:pPr>
              <w:pStyle w:val="null5"/>
              <w:jc w:val="left"/>
            </w:pPr>
            <w:r>
              <w:rPr>
                <w:rFonts w:ascii="仿宋_GB2312" w:hAnsi="仿宋_GB2312" w:cs="仿宋_GB2312" w:eastAsia="仿宋_GB2312"/>
              </w:rPr>
              <w:t>供应商2022年-至今，每提供一项软件类似相关业绩得5分，最高得10分（以签订合同时间为准，提供合同扫描件）</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未标“★”参数为一般参数，全部满足技术参数要求得10分，每有一项负偏离或不满足扣1分，扣完为止。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3.png" Type="http://schemas.openxmlformats.org/officeDocument/2006/relationships/image"/><Relationship Id="rId11" Target="media/image4.png" Type="http://schemas.openxmlformats.org/officeDocument/2006/relationships/image"/><Relationship Id="rId12" Target="media/image5.png" Type="http://schemas.openxmlformats.org/officeDocument/2006/relationships/image"/><Relationship Id="rId13" Target="media/image6.png" Type="http://schemas.openxmlformats.org/officeDocument/2006/relationships/image"/><Relationship Id="rId14" Target="media/image7.png" Type="http://schemas.openxmlformats.org/officeDocument/2006/relationships/image"/><Relationship Id="rId15" Target="media/image8.png" Type="http://schemas.openxmlformats.org/officeDocument/2006/relationships/image"/><Relationship Id="rId16" Target="media/image9.png" Type="http://schemas.openxmlformats.org/officeDocument/2006/relationships/image"/><Relationship Id="rId17" Target="media/image10.png" Type="http://schemas.openxmlformats.org/officeDocument/2006/relationships/image"/><Relationship Id="rId18" Target="media/image11.png" Type="http://schemas.openxmlformats.org/officeDocument/2006/relationships/image"/><Relationship Id="rId19" Target="media/image12.png" Type="http://schemas.openxmlformats.org/officeDocument/2006/relationships/image"/><Relationship Id="rId2" Target="settings.xml" Type="http://schemas.openxmlformats.org/officeDocument/2006/relationships/settings"/><Relationship Id="rId20" Target="media/image13.png" Type="http://schemas.openxmlformats.org/officeDocument/2006/relationships/image"/><Relationship Id="rId21" Target="media/image14.png" Type="http://schemas.openxmlformats.org/officeDocument/2006/relationships/image"/><Relationship Id="rId22" Target="media/image15.png" Type="http://schemas.openxmlformats.org/officeDocument/2006/relationships/image"/><Relationship Id="rId23" Target="media/image16.png" Type="http://schemas.openxmlformats.org/officeDocument/2006/relationships/image"/><Relationship Id="rId24" Target="media/image17.png" Type="http://schemas.openxmlformats.org/officeDocument/2006/relationships/image"/><Relationship Id="rId25" Target="media/image18.png" Type="http://schemas.openxmlformats.org/officeDocument/2006/relationships/image"/><Relationship Id="rId26" Target="media/image19.png" Type="http://schemas.openxmlformats.org/officeDocument/2006/relationships/image"/><Relationship Id="rId27" Target="media/image20.png" Type="http://schemas.openxmlformats.org/officeDocument/2006/relationships/image"/><Relationship Id="rId28" Target="media/image21.png" Type="http://schemas.openxmlformats.org/officeDocument/2006/relationships/image"/><Relationship Id="rId29" Target="media/image22.png" Type="http://schemas.openxmlformats.org/officeDocument/2006/relationships/image"/><Relationship Id="rId3" Target="header1.xml" Type="http://schemas.openxmlformats.org/officeDocument/2006/relationships/header"/><Relationship Id="rId30" Target="media/image23.png" Type="http://schemas.openxmlformats.org/officeDocument/2006/relationships/image"/><Relationship Id="rId31" Target="media/image24.png" Type="http://schemas.openxmlformats.org/officeDocument/2006/relationships/image"/><Relationship Id="rId32" Target="media/image25.png" Type="http://schemas.openxmlformats.org/officeDocument/2006/relationships/image"/><Relationship Id="rId33" Target="media/image26.png" Type="http://schemas.openxmlformats.org/officeDocument/2006/relationships/image"/><Relationship Id="rId34" Target="media/image27.png" Type="http://schemas.openxmlformats.org/officeDocument/2006/relationships/image"/><Relationship Id="rId35" Target="media/image28.png" Type="http://schemas.openxmlformats.org/officeDocument/2006/relationships/image"/><Relationship Id="rId36" Target="media/image29.png" Type="http://schemas.openxmlformats.org/officeDocument/2006/relationships/image"/><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media/image1.png" Type="http://schemas.openxmlformats.org/officeDocument/2006/relationships/image"/><Relationship Id="rId9" Target="media/image2.png" Type="http://schemas.openxmlformats.org/officeDocument/2006/relationships/imag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