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519EE">
      <w:pPr>
        <w:spacing w:line="400" w:lineRule="atLeast"/>
        <w:jc w:val="center"/>
        <w:rPr>
          <w:rFonts w:hint="eastAsia"/>
          <w:sz w:val="28"/>
          <w:szCs w:val="28"/>
        </w:rPr>
      </w:pPr>
      <w:r>
        <w:rPr>
          <w:rFonts w:hint="eastAsia"/>
          <w:b/>
          <w:bCs/>
          <w:sz w:val="32"/>
          <w:szCs w:val="32"/>
          <w:lang w:val="en-US" w:eastAsia="zh-CN"/>
        </w:rPr>
        <w:t>清单</w:t>
      </w:r>
      <w:r>
        <w:rPr>
          <w:rFonts w:hint="eastAsia"/>
          <w:b/>
          <w:bCs/>
          <w:sz w:val="32"/>
          <w:szCs w:val="32"/>
        </w:rPr>
        <w:t>编制说明</w:t>
      </w:r>
    </w:p>
    <w:p w14:paraId="173A0F3E">
      <w:pPr>
        <w:jc w:val="both"/>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sz w:val="22"/>
          <w:szCs w:val="22"/>
        </w:rPr>
        <w:t>工程名称</w:t>
      </w:r>
      <w:r>
        <w:rPr>
          <w:rFonts w:hint="eastAsia" w:ascii="微软雅黑" w:hAnsi="微软雅黑" w:eastAsia="微软雅黑" w:cs="微软雅黑"/>
          <w:kern w:val="2"/>
          <w:sz w:val="22"/>
          <w:szCs w:val="22"/>
          <w:lang w:val="en-US" w:eastAsia="zh-CN" w:bidi="ar-SA"/>
        </w:rPr>
        <w:t>：鄂托克旗原疾控中心办公楼维修改造项目</w:t>
      </w:r>
    </w:p>
    <w:tbl>
      <w:tblPr>
        <w:tblStyle w:val="3"/>
        <w:tblW w:w="10033"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3"/>
      </w:tblGrid>
      <w:tr w14:paraId="1C02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7" w:hRule="atLeast"/>
        </w:trPr>
        <w:tc>
          <w:tcPr>
            <w:tcW w:w="10033" w:type="dxa"/>
            <w:noWrap w:val="0"/>
            <w:vAlign w:val="top"/>
          </w:tcPr>
          <w:p w14:paraId="1F5DEF10">
            <w:pPr>
              <w:numPr>
                <w:ilvl w:val="0"/>
                <w:numId w:val="0"/>
              </w:numPr>
              <w:ind w:leftChars="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一、工程概况：</w:t>
            </w:r>
          </w:p>
          <w:p w14:paraId="72CC33E7">
            <w:pPr>
              <w:spacing w:line="480" w:lineRule="auto"/>
              <w:ind w:firstLine="440" w:firstLineChars="20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1、本项目为</w:t>
            </w:r>
            <w:r>
              <w:rPr>
                <w:rFonts w:hint="eastAsia" w:ascii="微软雅黑" w:hAnsi="微软雅黑" w:eastAsia="微软雅黑" w:cs="微软雅黑"/>
                <w:kern w:val="2"/>
                <w:sz w:val="22"/>
                <w:szCs w:val="22"/>
                <w:lang w:val="en-US" w:eastAsia="zh-CN" w:bidi="ar-SA"/>
              </w:rPr>
              <w:t>鄂托克旗原疾控中心办公楼维修改造项目，包含土石方工程、房屋建筑与装饰工程、房屋修缮工程、通用安装工程。</w:t>
            </w:r>
          </w:p>
          <w:p w14:paraId="7017C5C4">
            <w:pPr>
              <w:numPr>
                <w:ilvl w:val="0"/>
                <w:numId w:val="0"/>
              </w:numPr>
              <w:spacing w:line="480" w:lineRule="auto"/>
              <w:ind w:leftChars="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二、编制依据：</w:t>
            </w:r>
          </w:p>
          <w:p w14:paraId="1F223EE9">
            <w:pPr>
              <w:snapToGrid w:val="0"/>
              <w:spacing w:line="480" w:lineRule="auto"/>
              <w:ind w:firstLine="80" w:firstLineChars="200"/>
              <w:textAlignment w:val="baseline"/>
              <w:rPr>
                <w:rFonts w:hint="eastAsia" w:ascii="微软雅黑" w:hAnsi="微软雅黑" w:eastAsia="微软雅黑" w:cs="微软雅黑"/>
                <w:kern w:val="2"/>
                <w:sz w:val="4"/>
                <w:szCs w:val="4"/>
                <w:highlight w:val="none"/>
                <w:lang w:val="en-US" w:eastAsia="zh-CN" w:bidi="ar-SA"/>
              </w:rPr>
            </w:pPr>
          </w:p>
          <w:p w14:paraId="55646E2D">
            <w:pPr>
              <w:snapToGrid w:val="0"/>
              <w:spacing w:line="480" w:lineRule="auto"/>
              <w:ind w:firstLine="440" w:firstLineChars="200"/>
              <w:textAlignment w:val="baseline"/>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1、依据《建设工程工程量清单计价规范（GB 50500-2013）》、《房屋建筑装饰工程工程量计算规范（GB 50854-2013）》、《通用安装工程工程量计算规范(GB50856-2013)》等以及相关法律法规及规范规定编制；</w:t>
            </w:r>
          </w:p>
          <w:p w14:paraId="75ACA742">
            <w:pPr>
              <w:pStyle w:val="2"/>
              <w:keepNext w:val="0"/>
              <w:keepLines w:val="0"/>
              <w:widowControl/>
              <w:suppressLineNumbers w:val="0"/>
              <w:spacing w:before="0" w:beforeAutospacing="0" w:after="0" w:afterAutospacing="0"/>
              <w:ind w:left="0" w:right="0" w:firstLine="440" w:firstLineChars="200"/>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kern w:val="2"/>
                <w:sz w:val="22"/>
                <w:szCs w:val="22"/>
                <w:lang w:val="en-US" w:eastAsia="zh-CN" w:bidi="ar-SA"/>
              </w:rPr>
              <w:t>2、规费依据内建标函[2019]468号文《关于调整内蒙古自治区建设工程计价依据规费中养老保险费率的通知》为19%；</w:t>
            </w:r>
          </w:p>
          <w:p w14:paraId="05E85502">
            <w:pPr>
              <w:pStyle w:val="2"/>
              <w:keepNext w:val="0"/>
              <w:keepLines w:val="0"/>
              <w:widowControl/>
              <w:suppressLineNumbers w:val="0"/>
              <w:spacing w:before="0" w:beforeAutospacing="0" w:after="0" w:afterAutospacing="0"/>
              <w:ind w:left="0" w:right="0" w:firstLine="440" w:firstLineChars="200"/>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kern w:val="2"/>
                <w:sz w:val="22"/>
                <w:szCs w:val="22"/>
                <w:lang w:val="en-US" w:eastAsia="zh-CN" w:bidi="ar-SA"/>
              </w:rPr>
              <w:t>3、税金依据内建标[2019]113号文《关于调整内蒙古自治区建设工程计价依据增值税税率的通知》为9%；</w:t>
            </w:r>
          </w:p>
          <w:p w14:paraId="2CADDCC5">
            <w:pPr>
              <w:pStyle w:val="2"/>
              <w:keepNext w:val="0"/>
              <w:keepLines w:val="0"/>
              <w:widowControl/>
              <w:suppressLineNumbers w:val="0"/>
              <w:spacing w:before="0" w:beforeAutospacing="0" w:after="0" w:afterAutospacing="0"/>
              <w:ind w:left="0" w:right="0" w:firstLine="440" w:firstLineChars="200"/>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kern w:val="2"/>
                <w:sz w:val="22"/>
                <w:szCs w:val="22"/>
                <w:lang w:val="en-US" w:eastAsia="zh-CN" w:bidi="ar-SA"/>
              </w:rPr>
              <w:t>4、人工费依据依据内建标[2021]148号《内蒙古自治区住房和城乡建设厅关于调整内蒙古自治区建设工程现行预算定额人工费的通知》进行调整</w:t>
            </w:r>
            <w:r>
              <w:rPr>
                <w:rFonts w:hint="eastAsia" w:ascii="微软雅黑" w:hAnsi="微软雅黑" w:eastAsia="微软雅黑" w:cs="微软雅黑"/>
                <w:color w:val="auto"/>
                <w:kern w:val="2"/>
                <w:sz w:val="22"/>
                <w:szCs w:val="22"/>
                <w:highlight w:val="none"/>
                <w:lang w:val="en-US" w:eastAsia="zh-CN" w:bidi="ar-SA"/>
              </w:rPr>
              <w:t>。</w:t>
            </w:r>
          </w:p>
          <w:p w14:paraId="7AB4854A">
            <w:pPr>
              <w:pStyle w:val="2"/>
              <w:keepNext w:val="0"/>
              <w:keepLines w:val="0"/>
              <w:widowControl/>
              <w:suppressLineNumbers w:val="0"/>
              <w:spacing w:before="0" w:beforeAutospacing="0" w:after="0" w:afterAutospacing="0"/>
              <w:ind w:right="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三、其他说明</w:t>
            </w:r>
          </w:p>
          <w:p w14:paraId="2A0B4184">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lang w:val="en-US" w:eastAsia="zh-CN" w:bidi="ar-SA"/>
              </w:rPr>
            </w:pPr>
            <w:r>
              <w:rPr>
                <w:rFonts w:hint="eastAsia" w:ascii="微软雅黑" w:hAnsi="微软雅黑" w:eastAsia="微软雅黑" w:cs="微软雅黑"/>
                <w:color w:val="auto"/>
                <w:kern w:val="2"/>
                <w:sz w:val="22"/>
                <w:szCs w:val="22"/>
                <w:lang w:val="en-US" w:eastAsia="zh-CN" w:bidi="ar-SA"/>
              </w:rPr>
              <w:t>1、建筑工人实名制暂不计取；</w:t>
            </w:r>
          </w:p>
          <w:p w14:paraId="51D3C4D2">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lang w:val="en-US" w:eastAsia="zh-CN" w:bidi="ar-SA"/>
              </w:rPr>
            </w:pPr>
            <w:r>
              <w:rPr>
                <w:rFonts w:hint="eastAsia" w:ascii="微软雅黑" w:hAnsi="微软雅黑" w:eastAsia="微软雅黑" w:cs="微软雅黑"/>
                <w:color w:val="auto"/>
                <w:kern w:val="2"/>
                <w:sz w:val="22"/>
                <w:szCs w:val="22"/>
                <w:lang w:val="en-US" w:eastAsia="zh-CN" w:bidi="ar-SA"/>
              </w:rPr>
              <w:t>2、材料检验试验费暂不计取；</w:t>
            </w:r>
            <w:bookmarkStart w:id="0" w:name="_GoBack"/>
            <w:bookmarkEnd w:id="0"/>
          </w:p>
          <w:p w14:paraId="02E64FDB">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highlight w:val="none"/>
                <w:lang w:val="en-US" w:eastAsia="zh-CN" w:bidi="ar-SA"/>
              </w:rPr>
            </w:pPr>
            <w:r>
              <w:rPr>
                <w:rFonts w:hint="eastAsia" w:ascii="微软雅黑" w:hAnsi="微软雅黑" w:eastAsia="微软雅黑" w:cs="微软雅黑"/>
                <w:color w:val="auto"/>
                <w:kern w:val="2"/>
                <w:sz w:val="22"/>
                <w:szCs w:val="22"/>
                <w:lang w:val="en-US" w:eastAsia="zh-CN" w:bidi="ar-SA"/>
              </w:rPr>
              <w:t>3、</w:t>
            </w:r>
            <w:r>
              <w:rPr>
                <w:rFonts w:hint="eastAsia" w:ascii="微软雅黑" w:hAnsi="微软雅黑" w:eastAsia="微软雅黑" w:cs="微软雅黑"/>
                <w:color w:val="auto"/>
                <w:kern w:val="2"/>
                <w:sz w:val="22"/>
                <w:szCs w:val="22"/>
                <w:highlight w:val="none"/>
                <w:lang w:val="en-US" w:eastAsia="zh-CN" w:bidi="ar-SA"/>
              </w:rPr>
              <w:t>未尽事宜详见各工程量清单项目特征描述；</w:t>
            </w:r>
          </w:p>
          <w:p w14:paraId="54C31406">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highlight w:val="none"/>
                <w:lang w:val="en-US" w:eastAsia="zh-CN" w:bidi="ar-SA"/>
              </w:rPr>
            </w:pPr>
            <w:r>
              <w:rPr>
                <w:rFonts w:hint="eastAsia" w:ascii="微软雅黑" w:hAnsi="微软雅黑" w:eastAsia="微软雅黑" w:cs="微软雅黑"/>
                <w:color w:val="auto"/>
                <w:kern w:val="2"/>
                <w:sz w:val="22"/>
                <w:szCs w:val="22"/>
                <w:highlight w:val="none"/>
                <w:lang w:val="en-US" w:eastAsia="zh-CN" w:bidi="ar-SA"/>
              </w:rPr>
              <w:t>4、材料暂估价详见清单“材料（工程设备）暂估单价及调整表”；</w:t>
            </w:r>
          </w:p>
          <w:p w14:paraId="29B95743">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highlight w:val="none"/>
                <w:lang w:val="en-US" w:eastAsia="zh-CN" w:bidi="ar-SA"/>
              </w:rPr>
            </w:pPr>
            <w:r>
              <w:rPr>
                <w:rFonts w:hint="eastAsia" w:ascii="微软雅黑" w:hAnsi="微软雅黑" w:eastAsia="微软雅黑" w:cs="微软雅黑"/>
                <w:color w:val="auto"/>
                <w:kern w:val="2"/>
                <w:sz w:val="22"/>
                <w:szCs w:val="22"/>
                <w:highlight w:val="none"/>
                <w:lang w:val="en-US" w:eastAsia="zh-CN" w:bidi="ar-SA"/>
              </w:rPr>
              <w:t>5、本项目设置专业工程暂估价，详见“专业工程暂估价及结算价表”；</w:t>
            </w:r>
          </w:p>
          <w:p w14:paraId="1A917A34">
            <w:pPr>
              <w:pStyle w:val="2"/>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color w:val="auto"/>
                <w:kern w:val="2"/>
                <w:sz w:val="22"/>
                <w:szCs w:val="22"/>
                <w:highlight w:val="none"/>
                <w:lang w:val="en-US" w:eastAsia="zh-CN" w:bidi="ar-SA"/>
              </w:rPr>
            </w:pPr>
            <w:r>
              <w:rPr>
                <w:rFonts w:hint="eastAsia" w:ascii="微软雅黑" w:hAnsi="微软雅黑" w:eastAsia="微软雅黑" w:cs="微软雅黑"/>
                <w:color w:val="auto"/>
                <w:kern w:val="2"/>
                <w:sz w:val="22"/>
                <w:szCs w:val="22"/>
                <w:highlight w:val="none"/>
                <w:lang w:val="en-US" w:eastAsia="zh-CN" w:bidi="ar-SA"/>
              </w:rPr>
              <w:t>6、综合单价暂估详见工程量清单特征描述。</w:t>
            </w:r>
          </w:p>
          <w:p w14:paraId="18D636D1">
            <w:pPr>
              <w:pStyle w:val="2"/>
              <w:keepNext w:val="0"/>
              <w:keepLines w:val="0"/>
              <w:widowControl/>
              <w:suppressLineNumbers w:val="0"/>
              <w:spacing w:before="0" w:beforeAutospacing="0" w:after="0" w:afterAutospacing="0"/>
              <w:ind w:right="0"/>
              <w:rPr>
                <w:rFonts w:hint="eastAsia" w:ascii="微软雅黑" w:hAnsi="微软雅黑" w:eastAsia="微软雅黑" w:cs="微软雅黑"/>
                <w:color w:val="auto"/>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四、暂列金额：</w:t>
            </w:r>
            <w:r>
              <w:rPr>
                <w:rFonts w:hint="eastAsia" w:ascii="微软雅黑" w:hAnsi="微软雅黑" w:eastAsia="微软雅黑" w:cs="微软雅黑"/>
                <w:color w:val="auto"/>
                <w:kern w:val="2"/>
                <w:sz w:val="22"/>
                <w:szCs w:val="22"/>
                <w:highlight w:val="none"/>
                <w:lang w:val="en-US" w:eastAsia="zh-CN" w:bidi="ar-SA"/>
              </w:rPr>
              <w:t>259886元（大写：贰拾伍万玖仟捌佰捌拾陆整），含税。</w:t>
            </w:r>
          </w:p>
          <w:p w14:paraId="4D60B6DD">
            <w:pPr>
              <w:numPr>
                <w:ilvl w:val="0"/>
                <w:numId w:val="0"/>
              </w:numPr>
              <w:spacing w:line="360" w:lineRule="auto"/>
              <w:rPr>
                <w:rFonts w:hint="default"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color w:val="auto"/>
                <w:kern w:val="2"/>
                <w:sz w:val="22"/>
                <w:szCs w:val="22"/>
                <w:highlight w:val="none"/>
                <w:lang w:val="en-US" w:eastAsia="zh-CN" w:bidi="ar-SA"/>
              </w:rPr>
              <w:t>五、招标控制价：2497909元（大写：贰佰肆拾玖万柒仟玖佰零玖元整），含暂列金额。</w:t>
            </w:r>
          </w:p>
        </w:tc>
      </w:tr>
    </w:tbl>
    <w:p w14:paraId="1926CAF9"/>
    <w:sectPr>
      <w:pgSz w:w="11906" w:h="16838"/>
      <w:pgMar w:top="1100" w:right="1293" w:bottom="110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iZGI2ZmUyMWFlMDY1NDNiZjlmNDJkMzZkNmIyMjkifQ=="/>
  </w:docVars>
  <w:rsids>
    <w:rsidRoot w:val="78B305A5"/>
    <w:rsid w:val="01544548"/>
    <w:rsid w:val="05BD55CA"/>
    <w:rsid w:val="08511F83"/>
    <w:rsid w:val="09B658FB"/>
    <w:rsid w:val="0B591E2E"/>
    <w:rsid w:val="125B488D"/>
    <w:rsid w:val="12814D69"/>
    <w:rsid w:val="14B4083D"/>
    <w:rsid w:val="15BB209F"/>
    <w:rsid w:val="196377FB"/>
    <w:rsid w:val="22070590"/>
    <w:rsid w:val="22724796"/>
    <w:rsid w:val="23C5440E"/>
    <w:rsid w:val="24B64EBA"/>
    <w:rsid w:val="262B0D2A"/>
    <w:rsid w:val="26AA6EC4"/>
    <w:rsid w:val="28944E1F"/>
    <w:rsid w:val="2CAD11F1"/>
    <w:rsid w:val="2CAF7B18"/>
    <w:rsid w:val="31D806DC"/>
    <w:rsid w:val="31E63BA8"/>
    <w:rsid w:val="339854BB"/>
    <w:rsid w:val="35805B81"/>
    <w:rsid w:val="39E5777A"/>
    <w:rsid w:val="3F2D3CF6"/>
    <w:rsid w:val="409E159F"/>
    <w:rsid w:val="4178073C"/>
    <w:rsid w:val="483B0352"/>
    <w:rsid w:val="4C321DB2"/>
    <w:rsid w:val="4E5C7B4B"/>
    <w:rsid w:val="4E61105F"/>
    <w:rsid w:val="509431C9"/>
    <w:rsid w:val="50CE2B35"/>
    <w:rsid w:val="64FB2EEB"/>
    <w:rsid w:val="656B0A81"/>
    <w:rsid w:val="6ACD17A9"/>
    <w:rsid w:val="6DDE4759"/>
    <w:rsid w:val="6FE72F18"/>
    <w:rsid w:val="707B13A8"/>
    <w:rsid w:val="723B3CD2"/>
    <w:rsid w:val="75BE243F"/>
    <w:rsid w:val="78B305A5"/>
    <w:rsid w:val="7B3150DC"/>
    <w:rsid w:val="7DF350B0"/>
    <w:rsid w:val="7EDE0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533</Words>
  <Characters>604</Characters>
  <Lines>0</Lines>
  <Paragraphs>0</Paragraphs>
  <TotalTime>0</TotalTime>
  <ScaleCrop>false</ScaleCrop>
  <LinksUpToDate>false</LinksUpToDate>
  <CharactersWithSpaces>606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2024-07-09T02:45:00Z</dcterms:created>
  <dc:creator>Administrator</dc:creator>
  <cp:lastModifiedBy>I'M DANG BO</cp:lastModifiedBy>
  <cp:lastPrinted>2025-02-17T06:26:00Z</cp:lastPrinted>
  <dcterms:modified xsi:type="dcterms:W3CDTF">2025-07-22T07:24:58Z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AF925D985DE34D86A5DC83C7CDB6BDA8_13</vt:lpwstr>
  </property>
  <property fmtid="{D5CDD505-2E9C-101B-9397-08002B2CF9AE}" pid="4" name="KSOTemplateDocerSaveRecord">
    <vt:lpwstr>eyJoZGlkIjoiNDdkZDdhNmUzZGQ0Y2U4YzE4OGY0OGNiNDgxMzQ1ZTkiLCJ1c2VySWQiOiI1MDQxMDg1NjIifQ==</vt:lpwstr>
  </property>
</Properties>
</file>