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DE701">
      <w:pPr>
        <w:spacing w:after="624" w:afterLine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视联网支撑保障服务考核管理办法</w:t>
      </w:r>
    </w:p>
    <w:p w14:paraId="3DB535DD">
      <w:pPr>
        <w:ind w:firstLine="560"/>
        <w:rPr>
          <w:rFonts w:ascii="仿宋_GB2312" w:hAnsi="仿宋_GB2312" w:cs="仿宋_GB2312"/>
          <w:szCs w:val="28"/>
        </w:rPr>
      </w:pPr>
      <w:r>
        <w:rPr>
          <w:rFonts w:hint="eastAsia" w:ascii="黑体" w:hAnsi="黑体" w:eastAsia="黑体" w:cs="黑体"/>
          <w:szCs w:val="28"/>
        </w:rPr>
        <w:t>第一条</w:t>
      </w:r>
      <w:r>
        <w:rPr>
          <w:rFonts w:hint="eastAsia" w:ascii="仿宋_GB2312" w:hAnsi="仿宋_GB2312" w:cs="仿宋_GB2312"/>
          <w:szCs w:val="28"/>
        </w:rPr>
        <w:t xml:space="preserve"> 为加强雪亮工程、电子警察等视频业务运维服务管理工作，规范运维单位服务活动，提高视频业务运维外包服务质量，结合《视联网支撑保障服务规范》制定本考核办法。</w:t>
      </w:r>
    </w:p>
    <w:p w14:paraId="745F7E73">
      <w:pPr>
        <w:ind w:firstLine="560"/>
        <w:rPr>
          <w:rFonts w:ascii="仿宋_GB2312" w:hAnsi="仿宋_GB2312" w:cs="仿宋_GB2312"/>
          <w:szCs w:val="28"/>
        </w:rPr>
      </w:pPr>
      <w:r>
        <w:rPr>
          <w:rFonts w:hint="eastAsia" w:ascii="黑体" w:hAnsi="黑体" w:eastAsia="黑体" w:cs="黑体"/>
          <w:szCs w:val="28"/>
        </w:rPr>
        <w:t>第二条</w:t>
      </w:r>
      <w:r>
        <w:rPr>
          <w:rFonts w:hint="eastAsia" w:ascii="仿宋_GB2312" w:hAnsi="仿宋_GB2312" w:cs="仿宋_GB2312"/>
          <w:szCs w:val="28"/>
        </w:rPr>
        <w:t xml:space="preserve"> </w:t>
      </w:r>
      <w:r>
        <w:rPr>
          <w:rFonts w:ascii="仿宋_GB2312" w:hAnsi="仿宋_GB2312" w:cs="仿宋_GB2312"/>
          <w:szCs w:val="28"/>
        </w:rPr>
        <w:t>本办法适用于</w:t>
      </w:r>
      <w:r>
        <w:rPr>
          <w:rFonts w:hint="eastAsia" w:ascii="仿宋_GB2312" w:hAnsi="仿宋_GB2312" w:cs="仿宋_GB2312"/>
          <w:szCs w:val="28"/>
        </w:rPr>
        <w:t>视频治理业务运维服务</w:t>
      </w:r>
      <w:r>
        <w:rPr>
          <w:rFonts w:ascii="仿宋_GB2312" w:hAnsi="仿宋_GB2312" w:cs="仿宋_GB2312"/>
          <w:szCs w:val="28"/>
        </w:rPr>
        <w:t>存在承建或运维合同关系的服务单位</w:t>
      </w:r>
      <w:r>
        <w:rPr>
          <w:rFonts w:hint="eastAsia" w:ascii="仿宋_GB2312" w:hAnsi="仿宋_GB2312" w:cs="仿宋_GB2312"/>
          <w:szCs w:val="28"/>
        </w:rPr>
        <w:t>。</w:t>
      </w:r>
    </w:p>
    <w:p w14:paraId="6D058A84">
      <w:pPr>
        <w:ind w:firstLine="560"/>
        <w:rPr>
          <w:rFonts w:ascii="仿宋_GB2312" w:hAnsi="仿宋_GB2312" w:cs="仿宋_GB2312"/>
          <w:szCs w:val="28"/>
        </w:rPr>
      </w:pPr>
      <w:r>
        <w:rPr>
          <w:rFonts w:hint="eastAsia" w:ascii="黑体" w:hAnsi="黑体" w:eastAsia="黑体" w:cs="黑体"/>
          <w:szCs w:val="28"/>
        </w:rPr>
        <w:t>第三条</w:t>
      </w:r>
      <w:r>
        <w:rPr>
          <w:rFonts w:hint="eastAsia" w:ascii="仿宋_GB2312" w:hAnsi="仿宋_GB2312" w:cs="仿宋_GB2312"/>
          <w:szCs w:val="28"/>
        </w:rPr>
        <w:t xml:space="preserve"> </w:t>
      </w:r>
      <w:r>
        <w:rPr>
          <w:rFonts w:hint="eastAsia" w:ascii="仿宋_GB2312" w:hAnsi="仿宋_GB2312" w:cs="仿宋_GB2312"/>
          <w:szCs w:val="28"/>
          <w:lang w:eastAsia="zh-CN"/>
        </w:rPr>
        <w:t>局综合推进室</w:t>
      </w:r>
      <w:r>
        <w:rPr>
          <w:rFonts w:ascii="仿宋_GB2312" w:hAnsi="仿宋_GB2312" w:cs="仿宋_GB2312"/>
          <w:szCs w:val="28"/>
        </w:rPr>
        <w:t>负责</w:t>
      </w:r>
      <w:r>
        <w:rPr>
          <w:rFonts w:hint="eastAsia" w:ascii="仿宋_GB2312" w:hAnsi="仿宋_GB2312" w:cs="仿宋_GB2312"/>
          <w:szCs w:val="28"/>
          <w:lang w:eastAsia="zh-CN"/>
        </w:rPr>
        <w:t>监督</w:t>
      </w:r>
      <w:r>
        <w:rPr>
          <w:rFonts w:hint="eastAsia" w:ascii="仿宋_GB2312" w:hAnsi="仿宋_GB2312" w:cs="仿宋_GB2312"/>
          <w:szCs w:val="28"/>
        </w:rPr>
        <w:t>故障单派发以及第三方单位</w:t>
      </w:r>
      <w:r>
        <w:rPr>
          <w:rFonts w:hint="eastAsia" w:ascii="仿宋_GB2312" w:hAnsi="仿宋_GB2312" w:cs="仿宋_GB2312"/>
          <w:szCs w:val="28"/>
          <w:lang w:eastAsia="zh-CN"/>
        </w:rPr>
        <w:t>视联网支撑保障</w:t>
      </w:r>
      <w:r>
        <w:rPr>
          <w:rFonts w:hint="eastAsia" w:ascii="仿宋_GB2312" w:hAnsi="仿宋_GB2312" w:cs="仿宋_GB2312"/>
          <w:szCs w:val="28"/>
        </w:rPr>
        <w:t>服务</w:t>
      </w:r>
      <w:r>
        <w:rPr>
          <w:rFonts w:ascii="仿宋_GB2312" w:hAnsi="仿宋_GB2312" w:cs="仿宋_GB2312"/>
          <w:szCs w:val="28"/>
        </w:rPr>
        <w:t>质量评价考核管理工作</w:t>
      </w:r>
      <w:r>
        <w:rPr>
          <w:rFonts w:hint="eastAsia" w:ascii="仿宋_GB2312" w:hAnsi="仿宋_GB2312" w:cs="仿宋_GB2312"/>
          <w:szCs w:val="28"/>
        </w:rPr>
        <w:t>。</w:t>
      </w:r>
    </w:p>
    <w:p w14:paraId="6855BB06">
      <w:pPr>
        <w:ind w:firstLine="560"/>
        <w:rPr>
          <w:rFonts w:ascii="仿宋_GB2312" w:hAnsi="仿宋_GB2312" w:cs="仿宋_GB2312"/>
          <w:szCs w:val="28"/>
        </w:rPr>
      </w:pPr>
      <w:r>
        <w:rPr>
          <w:rFonts w:hint="eastAsia" w:ascii="黑体" w:hAnsi="黑体" w:eastAsia="黑体" w:cs="黑体"/>
          <w:szCs w:val="28"/>
        </w:rPr>
        <w:t>第四条</w:t>
      </w:r>
      <w:r>
        <w:rPr>
          <w:rFonts w:hint="eastAsia" w:ascii="仿宋_GB2312" w:hAnsi="仿宋_GB2312" w:cs="仿宋_GB2312"/>
          <w:szCs w:val="28"/>
        </w:rPr>
        <w:t xml:space="preserve"> </w:t>
      </w:r>
      <w:r>
        <w:rPr>
          <w:rFonts w:hint="eastAsia" w:ascii="仿宋_GB2312" w:hAnsi="仿宋_GB2312" w:cs="仿宋_GB2312"/>
          <w:szCs w:val="28"/>
          <w:lang w:eastAsia="zh-CN"/>
        </w:rPr>
        <w:t>视联网支撑保障</w:t>
      </w:r>
      <w:r>
        <w:rPr>
          <w:rFonts w:hint="eastAsia" w:ascii="仿宋_GB2312" w:hAnsi="仿宋_GB2312" w:cs="仿宋_GB2312"/>
          <w:szCs w:val="28"/>
        </w:rPr>
        <w:t>服务</w:t>
      </w:r>
      <w:r>
        <w:rPr>
          <w:rFonts w:ascii="仿宋_GB2312" w:hAnsi="仿宋_GB2312" w:cs="仿宋_GB2312"/>
          <w:szCs w:val="28"/>
        </w:rPr>
        <w:t>评价考核</w:t>
      </w:r>
      <w:r>
        <w:rPr>
          <w:rFonts w:hint="eastAsia" w:ascii="仿宋_GB2312" w:hAnsi="仿宋_GB2312" w:cs="仿宋_GB2312"/>
          <w:szCs w:val="28"/>
        </w:rPr>
        <w:t>围绕</w:t>
      </w:r>
      <w:r>
        <w:rPr>
          <w:rFonts w:ascii="仿宋_GB2312" w:hAnsi="仿宋_GB2312" w:cs="仿宋_GB2312"/>
          <w:szCs w:val="28"/>
        </w:rPr>
        <w:t>评分</w:t>
      </w:r>
      <w:r>
        <w:rPr>
          <w:rFonts w:hint="eastAsia" w:ascii="仿宋_GB2312" w:hAnsi="仿宋_GB2312" w:cs="仿宋_GB2312"/>
          <w:szCs w:val="28"/>
        </w:rPr>
        <w:t>表</w:t>
      </w:r>
      <w:r>
        <w:rPr>
          <w:rFonts w:ascii="仿宋_GB2312" w:hAnsi="仿宋_GB2312" w:cs="仿宋_GB2312"/>
          <w:szCs w:val="28"/>
        </w:rPr>
        <w:t>开展，服务评价满分100分，具体评分细则见附件</w:t>
      </w:r>
      <w:r>
        <w:rPr>
          <w:rFonts w:hint="eastAsia" w:ascii="仿宋_GB2312" w:hAnsi="仿宋_GB2312" w:cs="仿宋_GB2312"/>
          <w:szCs w:val="28"/>
        </w:rPr>
        <w:t>。</w:t>
      </w:r>
    </w:p>
    <w:p w14:paraId="5C08C74E">
      <w:pPr>
        <w:ind w:firstLine="560"/>
        <w:rPr>
          <w:rFonts w:ascii="仿宋_GB2312" w:hAnsi="仿宋_GB2312" w:cs="仿宋_GB2312"/>
          <w:szCs w:val="28"/>
        </w:rPr>
      </w:pPr>
      <w:r>
        <w:rPr>
          <w:rFonts w:hint="eastAsia" w:ascii="黑体" w:hAnsi="黑体" w:eastAsia="黑体" w:cs="黑体"/>
          <w:szCs w:val="28"/>
        </w:rPr>
        <w:t>第五条</w:t>
      </w:r>
      <w:r>
        <w:rPr>
          <w:rFonts w:hint="eastAsia" w:ascii="仿宋_GB2312" w:hAnsi="仿宋_GB2312" w:cs="仿宋_GB2312"/>
          <w:szCs w:val="28"/>
        </w:rPr>
        <w:t xml:space="preserve"> </w:t>
      </w:r>
      <w:r>
        <w:rPr>
          <w:rFonts w:hint="eastAsia" w:ascii="仿宋_GB2312" w:hAnsi="仿宋_GB2312" w:cs="仿宋_GB2312"/>
          <w:szCs w:val="28"/>
          <w:lang w:eastAsia="zh-CN"/>
        </w:rPr>
        <w:t>视联网支撑保障</w:t>
      </w:r>
      <w:r>
        <w:rPr>
          <w:rFonts w:hint="eastAsia" w:ascii="仿宋_GB2312" w:hAnsi="仿宋_GB2312" w:cs="仿宋_GB2312"/>
          <w:szCs w:val="28"/>
        </w:rPr>
        <w:t>服务</w:t>
      </w:r>
      <w:r>
        <w:rPr>
          <w:rFonts w:ascii="仿宋_GB2312" w:hAnsi="仿宋_GB2312" w:cs="仿宋_GB2312"/>
          <w:szCs w:val="28"/>
        </w:rPr>
        <w:t>以</w:t>
      </w:r>
      <w:r>
        <w:rPr>
          <w:rFonts w:hint="eastAsia" w:ascii="仿宋_GB2312" w:hAnsi="仿宋_GB2312" w:cs="仿宋_GB2312"/>
          <w:szCs w:val="28"/>
        </w:rPr>
        <w:t>月度为周期</w:t>
      </w:r>
      <w:r>
        <w:rPr>
          <w:rFonts w:ascii="仿宋_GB2312" w:hAnsi="仿宋_GB2312" w:cs="仿宋_GB2312"/>
          <w:szCs w:val="28"/>
        </w:rPr>
        <w:t>进行评价</w:t>
      </w:r>
      <w:r>
        <w:rPr>
          <w:rFonts w:hint="eastAsia" w:ascii="仿宋_GB2312" w:hAnsi="仿宋_GB2312" w:cs="仿宋_GB2312"/>
          <w:szCs w:val="28"/>
        </w:rPr>
        <w:t>，</w:t>
      </w:r>
      <w:r>
        <w:rPr>
          <w:rFonts w:ascii="仿宋_GB2312" w:hAnsi="仿宋_GB2312" w:cs="仿宋_GB2312"/>
          <w:szCs w:val="28"/>
        </w:rPr>
        <w:t>考核工作程序如下</w:t>
      </w:r>
      <w:r>
        <w:rPr>
          <w:rFonts w:hint="eastAsia" w:ascii="仿宋_GB2312" w:hAnsi="仿宋_GB2312" w:cs="仿宋_GB2312"/>
          <w:szCs w:val="28"/>
        </w:rPr>
        <w:t>：</w:t>
      </w:r>
    </w:p>
    <w:p w14:paraId="0766DF6D">
      <w:pPr>
        <w:ind w:firstLine="560"/>
        <w:rPr>
          <w:rFonts w:ascii="仿宋_GB2312" w:hAnsi="仿宋_GB2312" w:cs="仿宋_GB2312"/>
          <w:szCs w:val="28"/>
        </w:rPr>
      </w:pPr>
      <w:r>
        <w:rPr>
          <w:rFonts w:ascii="仿宋_GB2312" w:hAnsi="仿宋_GB2312" w:cs="仿宋_GB2312"/>
          <w:szCs w:val="28"/>
        </w:rPr>
        <w:t>(一)</w:t>
      </w:r>
      <w:r>
        <w:rPr>
          <w:rFonts w:hint="eastAsia" w:ascii="仿宋_GB2312" w:hAnsi="仿宋_GB2312" w:cs="仿宋_GB2312"/>
          <w:szCs w:val="28"/>
        </w:rPr>
        <w:t>运维服务商</w:t>
      </w:r>
      <w:r>
        <w:rPr>
          <w:rFonts w:ascii="仿宋_GB2312" w:hAnsi="仿宋_GB2312" w:cs="仿宋_GB2312"/>
          <w:szCs w:val="28"/>
        </w:rPr>
        <w:t>对被评价项目按照评分</w:t>
      </w:r>
      <w:r>
        <w:rPr>
          <w:rFonts w:hint="eastAsia" w:ascii="仿宋_GB2312" w:hAnsi="仿宋_GB2312" w:cs="仿宋_GB2312"/>
          <w:szCs w:val="28"/>
        </w:rPr>
        <w:t>标要求</w:t>
      </w:r>
      <w:r>
        <w:rPr>
          <w:rFonts w:ascii="仿宋_GB2312" w:hAnsi="仿宋_GB2312" w:cs="仿宋_GB2312"/>
          <w:szCs w:val="28"/>
        </w:rPr>
        <w:t>进行自评价并提供相关</w:t>
      </w:r>
      <w:r>
        <w:rPr>
          <w:rFonts w:hint="eastAsia" w:ascii="仿宋_GB2312" w:hAnsi="仿宋_GB2312" w:cs="仿宋_GB2312"/>
          <w:szCs w:val="28"/>
        </w:rPr>
        <w:t>佐证材料</w:t>
      </w:r>
      <w:r>
        <w:rPr>
          <w:rFonts w:ascii="仿宋_GB2312" w:hAnsi="仿宋_GB2312" w:cs="仿宋_GB2312"/>
          <w:szCs w:val="28"/>
        </w:rPr>
        <w:t>或说明</w:t>
      </w:r>
      <w:r>
        <w:rPr>
          <w:rFonts w:hint="eastAsia" w:ascii="仿宋_GB2312" w:hAnsi="仿宋_GB2312" w:cs="仿宋_GB2312"/>
          <w:szCs w:val="28"/>
        </w:rPr>
        <w:t>；</w:t>
      </w:r>
    </w:p>
    <w:p w14:paraId="4053B3CA">
      <w:pPr>
        <w:ind w:firstLine="560"/>
        <w:rPr>
          <w:rFonts w:ascii="仿宋_GB2312" w:hAnsi="仿宋_GB2312" w:cs="仿宋_GB2312"/>
          <w:szCs w:val="28"/>
        </w:rPr>
      </w:pPr>
      <w:r>
        <w:rPr>
          <w:rFonts w:ascii="仿宋_GB2312" w:hAnsi="仿宋_GB2312" w:cs="仿宋_GB2312"/>
          <w:szCs w:val="28"/>
        </w:rPr>
        <w:t>(</w:t>
      </w:r>
      <w:r>
        <w:rPr>
          <w:rFonts w:hint="eastAsia" w:ascii="仿宋_GB2312" w:hAnsi="仿宋_GB2312" w:cs="仿宋_GB2312"/>
          <w:szCs w:val="28"/>
        </w:rPr>
        <w:t>二</w:t>
      </w:r>
      <w:r>
        <w:rPr>
          <w:rFonts w:ascii="仿宋_GB2312" w:hAnsi="仿宋_GB2312" w:cs="仿宋_GB2312"/>
          <w:szCs w:val="28"/>
        </w:rPr>
        <w:t>)</w:t>
      </w:r>
      <w:r>
        <w:rPr>
          <w:rFonts w:hint="eastAsia" w:ascii="仿宋_GB2312" w:hAnsi="仿宋_GB2312" w:cs="仿宋_GB2312"/>
          <w:szCs w:val="28"/>
          <w:lang w:eastAsia="zh-CN"/>
        </w:rPr>
        <w:t>局综合推进室对视联网支撑保障</w:t>
      </w:r>
      <w:r>
        <w:rPr>
          <w:rFonts w:hint="eastAsia" w:ascii="仿宋_GB2312" w:hAnsi="仿宋_GB2312" w:cs="仿宋_GB2312"/>
          <w:szCs w:val="28"/>
        </w:rPr>
        <w:t>服务维护负责人</w:t>
      </w:r>
      <w:r>
        <w:rPr>
          <w:rFonts w:ascii="仿宋_GB2312" w:hAnsi="仿宋_GB2312" w:cs="仿宋_GB2312"/>
          <w:szCs w:val="28"/>
        </w:rPr>
        <w:t>按照评分</w:t>
      </w:r>
      <w:r>
        <w:rPr>
          <w:rFonts w:hint="eastAsia" w:ascii="仿宋_GB2312" w:hAnsi="仿宋_GB2312" w:cs="仿宋_GB2312"/>
          <w:szCs w:val="28"/>
        </w:rPr>
        <w:t>表</w:t>
      </w:r>
      <w:r>
        <w:rPr>
          <w:rFonts w:ascii="仿宋_GB2312" w:hAnsi="仿宋_GB2312" w:cs="仿宋_GB2312"/>
          <w:szCs w:val="28"/>
        </w:rPr>
        <w:t>细则中的评价标准和计分</w:t>
      </w:r>
      <w:r>
        <w:rPr>
          <w:rFonts w:hint="eastAsia" w:ascii="仿宋_GB2312" w:hAnsi="仿宋_GB2312" w:cs="仿宋_GB2312"/>
          <w:szCs w:val="28"/>
        </w:rPr>
        <w:t>办法，对各指标项进行评分并签字确认，然后由股</w:t>
      </w:r>
      <w:r>
        <w:rPr>
          <w:rFonts w:hint="eastAsia" w:ascii="仿宋_GB2312" w:hAnsi="仿宋_GB2312" w:cs="仿宋_GB2312"/>
          <w:szCs w:val="28"/>
          <w:lang w:eastAsia="zh-CN"/>
        </w:rPr>
        <w:t>室主任</w:t>
      </w:r>
      <w:r>
        <w:rPr>
          <w:rFonts w:hint="eastAsia" w:ascii="仿宋_GB2312" w:hAnsi="仿宋_GB2312" w:cs="仿宋_GB2312"/>
          <w:szCs w:val="28"/>
        </w:rPr>
        <w:t>核查确认签字，对存疑的数据由</w:t>
      </w:r>
      <w:r>
        <w:rPr>
          <w:rFonts w:hint="eastAsia" w:ascii="仿宋_GB2312" w:hAnsi="仿宋_GB2312" w:cs="仿宋_GB2312"/>
          <w:szCs w:val="28"/>
          <w:lang w:eastAsia="zh-CN"/>
        </w:rPr>
        <w:t>综合推进室</w:t>
      </w:r>
      <w:r>
        <w:rPr>
          <w:rFonts w:hint="eastAsia" w:ascii="仿宋_GB2312" w:hAnsi="仿宋_GB2312" w:cs="仿宋_GB2312"/>
          <w:szCs w:val="28"/>
        </w:rPr>
        <w:t>和运维服务商进行沟通确认。</w:t>
      </w:r>
    </w:p>
    <w:p w14:paraId="181C1B9A">
      <w:pPr>
        <w:ind w:firstLine="560"/>
        <w:rPr>
          <w:rFonts w:hint="default" w:ascii="仿宋_GB2312" w:hAnsi="仿宋_GB2312" w:cs="仿宋_GB2312"/>
          <w:szCs w:val="28"/>
          <w:lang w:val="en-US"/>
        </w:rPr>
      </w:pPr>
      <w:r>
        <w:rPr>
          <w:rFonts w:ascii="仿宋_GB2312" w:hAnsi="仿宋_GB2312" w:cs="仿宋_GB2312"/>
          <w:szCs w:val="28"/>
        </w:rPr>
        <w:t>(三)</w:t>
      </w:r>
      <w:r>
        <w:rPr>
          <w:rFonts w:hint="eastAsia" w:ascii="仿宋_GB2312" w:hAnsi="仿宋_GB2312" w:cs="仿宋_GB2312"/>
          <w:szCs w:val="28"/>
        </w:rPr>
        <w:t>考核最终结果经过</w:t>
      </w:r>
      <w:r>
        <w:rPr>
          <w:rFonts w:hint="eastAsia" w:ascii="仿宋_GB2312" w:hAnsi="仿宋_GB2312" w:cs="仿宋_GB2312"/>
          <w:szCs w:val="28"/>
          <w:lang w:val="en-US" w:eastAsia="zh-CN"/>
        </w:rPr>
        <w:t>审计后由局会议通过认定。</w:t>
      </w:r>
    </w:p>
    <w:p w14:paraId="334B7FAD">
      <w:pPr>
        <w:ind w:firstLine="560"/>
        <w:rPr>
          <w:rFonts w:hint="eastAsia" w:ascii="仿宋_GB2312" w:hAnsi="仿宋_GB2312" w:cs="仿宋_GB2312"/>
          <w:szCs w:val="28"/>
        </w:rPr>
      </w:pPr>
      <w:r>
        <w:rPr>
          <w:rFonts w:ascii="仿宋_GB2312" w:hAnsi="仿宋_GB2312" w:cs="仿宋_GB2312"/>
          <w:szCs w:val="28"/>
        </w:rPr>
        <w:t>(四)公</w:t>
      </w:r>
      <w:r>
        <w:rPr>
          <w:rFonts w:hint="eastAsia" w:ascii="仿宋_GB2312" w:hAnsi="仿宋_GB2312" w:cs="仿宋_GB2312"/>
          <w:szCs w:val="28"/>
        </w:rPr>
        <w:t>布考核结果后，如运维服务商或相关签字人员对考核结果存在异议，应于公布之日起 3 个工作日内向综合推进室提交书面申诉材料并办理签署确认手续；逾期未签且未提交书面申诉材料的，视为同意该考核分数。</w:t>
      </w:r>
    </w:p>
    <w:p w14:paraId="3C07E652">
      <w:pPr>
        <w:ind w:firstLine="560"/>
        <w:rPr>
          <w:rFonts w:hint="eastAsia" w:ascii="仿宋_GB2312" w:hAnsi="仿宋_GB2312" w:cs="仿宋_GB2312"/>
          <w:szCs w:val="28"/>
        </w:rPr>
      </w:pPr>
      <w:r>
        <w:rPr>
          <w:rFonts w:hint="eastAsia" w:ascii="仿宋_GB2312" w:hAnsi="仿宋_GB2312" w:cs="仿宋_GB2312"/>
          <w:szCs w:val="28"/>
        </w:rPr>
        <w:t>（五）自每月考核结果确定之日起，对当月运维费用即行扣款，扣款标准及系数按本办法执行。</w:t>
      </w:r>
    </w:p>
    <w:p w14:paraId="6D39057C">
      <w:pPr>
        <w:ind w:firstLine="560"/>
        <w:rPr>
          <w:rFonts w:ascii="仿宋_GB2312" w:hAnsi="仿宋_GB2312" w:cs="仿宋_GB2312"/>
          <w:szCs w:val="28"/>
        </w:rPr>
      </w:pPr>
      <w:r>
        <w:rPr>
          <w:rFonts w:hint="eastAsia" w:ascii="黑体" w:hAnsi="黑体" w:eastAsia="黑体" w:cs="黑体"/>
          <w:szCs w:val="28"/>
        </w:rPr>
        <w:t>第六条</w:t>
      </w:r>
      <w:r>
        <w:rPr>
          <w:rFonts w:hint="eastAsia" w:ascii="仿宋_GB2312" w:hAnsi="仿宋_GB2312" w:cs="仿宋_GB2312"/>
          <w:szCs w:val="28"/>
        </w:rPr>
        <w:t xml:space="preserve"> 对视频</w:t>
      </w:r>
      <w:bookmarkStart w:id="0" w:name="_GoBack"/>
      <w:bookmarkEnd w:id="0"/>
      <w:r>
        <w:rPr>
          <w:rFonts w:hint="eastAsia" w:ascii="仿宋_GB2312" w:hAnsi="仿宋_GB2312" w:cs="仿宋_GB2312"/>
          <w:szCs w:val="28"/>
        </w:rPr>
        <w:t>业务运维服务</w:t>
      </w:r>
      <w:r>
        <w:rPr>
          <w:rFonts w:ascii="仿宋_GB2312" w:hAnsi="仿宋_GB2312" w:cs="仿宋_GB2312"/>
          <w:szCs w:val="28"/>
        </w:rPr>
        <w:t>水平进行分级评价。服务评价等级共分A、B、C、D四级。</w:t>
      </w:r>
    </w:p>
    <w:p w14:paraId="2F661D7B">
      <w:pPr>
        <w:ind w:firstLine="560"/>
        <w:rPr>
          <w:rFonts w:ascii="仿宋_GB2312" w:hAnsi="仿宋_GB2312" w:cs="仿宋_GB2312"/>
          <w:szCs w:val="28"/>
        </w:rPr>
      </w:pPr>
      <w:r>
        <w:rPr>
          <w:rFonts w:ascii="仿宋_GB2312" w:hAnsi="仿宋_GB2312" w:cs="仿宋_GB2312"/>
          <w:szCs w:val="28"/>
        </w:rPr>
        <w:t>(</w:t>
      </w:r>
      <w:r>
        <w:rPr>
          <w:rFonts w:hint="eastAsia" w:ascii="仿宋_GB2312" w:hAnsi="仿宋_GB2312" w:cs="仿宋_GB2312"/>
          <w:szCs w:val="28"/>
        </w:rPr>
        <w:t>一</w:t>
      </w:r>
      <w:r>
        <w:rPr>
          <w:rFonts w:ascii="仿宋_GB2312" w:hAnsi="仿宋_GB2312" w:cs="仿宋_GB2312"/>
          <w:szCs w:val="28"/>
        </w:rPr>
        <w:t>)A级。项目服务评价得分在9</w:t>
      </w:r>
      <w:r>
        <w:rPr>
          <w:rFonts w:hint="eastAsia" w:ascii="仿宋_GB2312" w:hAnsi="仿宋_GB2312" w:cs="仿宋_GB2312"/>
          <w:szCs w:val="28"/>
          <w:lang w:val="en-US" w:eastAsia="zh-CN"/>
        </w:rPr>
        <w:t>5</w:t>
      </w:r>
      <w:r>
        <w:rPr>
          <w:rFonts w:ascii="仿宋_GB2312" w:hAnsi="仿宋_GB2312" w:cs="仿宋_GB2312"/>
          <w:szCs w:val="28"/>
        </w:rPr>
        <w:t>分(含)至100分(含)之间</w:t>
      </w:r>
      <w:r>
        <w:rPr>
          <w:rFonts w:hint="eastAsia" w:ascii="仿宋_GB2312" w:hAnsi="仿宋_GB2312" w:cs="仿宋_GB2312"/>
          <w:szCs w:val="28"/>
        </w:rPr>
        <w:t>；</w:t>
      </w:r>
    </w:p>
    <w:p w14:paraId="74A6BE3E">
      <w:pPr>
        <w:ind w:firstLine="560"/>
        <w:rPr>
          <w:rFonts w:ascii="仿宋_GB2312" w:hAnsi="仿宋_GB2312" w:cs="仿宋_GB2312"/>
          <w:szCs w:val="28"/>
        </w:rPr>
      </w:pPr>
      <w:r>
        <w:rPr>
          <w:rFonts w:ascii="仿宋_GB2312" w:hAnsi="仿宋_GB2312" w:cs="仿宋_GB2312"/>
          <w:szCs w:val="28"/>
        </w:rPr>
        <w:t>(</w:t>
      </w:r>
      <w:r>
        <w:rPr>
          <w:rFonts w:hint="eastAsia" w:ascii="仿宋_GB2312" w:hAnsi="仿宋_GB2312" w:cs="仿宋_GB2312"/>
          <w:szCs w:val="28"/>
        </w:rPr>
        <w:t>二</w:t>
      </w:r>
      <w:r>
        <w:rPr>
          <w:rFonts w:ascii="仿宋_GB2312" w:hAnsi="仿宋_GB2312" w:cs="仿宋_GB2312"/>
          <w:szCs w:val="28"/>
        </w:rPr>
        <w:t>)B级。项目服务评价得分在</w:t>
      </w:r>
      <w:r>
        <w:rPr>
          <w:rFonts w:hint="eastAsia" w:ascii="仿宋_GB2312" w:hAnsi="仿宋_GB2312" w:cs="仿宋_GB2312"/>
          <w:szCs w:val="28"/>
          <w:lang w:val="en-US" w:eastAsia="zh-CN"/>
        </w:rPr>
        <w:t>90</w:t>
      </w:r>
      <w:r>
        <w:rPr>
          <w:rFonts w:ascii="仿宋_GB2312" w:hAnsi="仿宋_GB2312" w:cs="仿宋_GB2312"/>
          <w:szCs w:val="28"/>
        </w:rPr>
        <w:t>分(含)至</w:t>
      </w:r>
      <w:r>
        <w:rPr>
          <w:rFonts w:hint="eastAsia" w:ascii="仿宋_GB2312" w:hAnsi="仿宋_GB2312" w:cs="仿宋_GB2312"/>
          <w:szCs w:val="28"/>
          <w:lang w:val="en-US" w:eastAsia="zh-CN"/>
        </w:rPr>
        <w:t>95</w:t>
      </w:r>
      <w:r>
        <w:rPr>
          <w:rFonts w:ascii="仿宋_GB2312" w:hAnsi="仿宋_GB2312" w:cs="仿宋_GB2312"/>
          <w:szCs w:val="28"/>
        </w:rPr>
        <w:t>分(不含)之间</w:t>
      </w:r>
      <w:r>
        <w:rPr>
          <w:rFonts w:hint="eastAsia" w:ascii="仿宋_GB2312" w:hAnsi="仿宋_GB2312" w:cs="仿宋_GB2312"/>
          <w:szCs w:val="28"/>
        </w:rPr>
        <w:t>；</w:t>
      </w:r>
    </w:p>
    <w:p w14:paraId="45678815">
      <w:pPr>
        <w:ind w:firstLine="560"/>
        <w:rPr>
          <w:rFonts w:ascii="仿宋_GB2312" w:hAnsi="仿宋_GB2312" w:cs="仿宋_GB2312"/>
          <w:szCs w:val="28"/>
        </w:rPr>
      </w:pPr>
      <w:r>
        <w:rPr>
          <w:rFonts w:ascii="仿宋_GB2312" w:hAnsi="仿宋_GB2312" w:cs="仿宋_GB2312"/>
          <w:szCs w:val="28"/>
        </w:rPr>
        <w:t>(三)C级。项目服务评价得分在</w:t>
      </w:r>
      <w:r>
        <w:rPr>
          <w:rFonts w:hint="eastAsia" w:ascii="仿宋_GB2312" w:hAnsi="仿宋_GB2312" w:cs="仿宋_GB2312"/>
          <w:szCs w:val="28"/>
          <w:lang w:val="en-US" w:eastAsia="zh-CN"/>
        </w:rPr>
        <w:t>80</w:t>
      </w:r>
      <w:r>
        <w:rPr>
          <w:rFonts w:ascii="仿宋_GB2312" w:hAnsi="仿宋_GB2312" w:cs="仿宋_GB2312"/>
          <w:szCs w:val="28"/>
        </w:rPr>
        <w:t>分(含)至</w:t>
      </w:r>
      <w:r>
        <w:rPr>
          <w:rFonts w:hint="eastAsia" w:ascii="仿宋_GB2312" w:hAnsi="仿宋_GB2312" w:cs="仿宋_GB2312"/>
          <w:szCs w:val="28"/>
          <w:lang w:val="en-US" w:eastAsia="zh-CN"/>
        </w:rPr>
        <w:t>90</w:t>
      </w:r>
      <w:r>
        <w:rPr>
          <w:rFonts w:ascii="仿宋_GB2312" w:hAnsi="仿宋_GB2312" w:cs="仿宋_GB2312"/>
          <w:szCs w:val="28"/>
        </w:rPr>
        <w:t>分(不含)之间</w:t>
      </w:r>
      <w:r>
        <w:rPr>
          <w:rFonts w:hint="eastAsia" w:ascii="仿宋_GB2312" w:hAnsi="仿宋_GB2312" w:cs="仿宋_GB2312"/>
          <w:szCs w:val="28"/>
        </w:rPr>
        <w:t>；</w:t>
      </w:r>
    </w:p>
    <w:p w14:paraId="0198E0F8">
      <w:pPr>
        <w:ind w:firstLine="560"/>
        <w:rPr>
          <w:rFonts w:ascii="仿宋_GB2312" w:hAnsi="仿宋_GB2312" w:cs="仿宋_GB2312"/>
          <w:szCs w:val="28"/>
        </w:rPr>
      </w:pPr>
      <w:r>
        <w:rPr>
          <w:rFonts w:ascii="仿宋_GB2312" w:hAnsi="仿宋_GB2312" w:cs="仿宋_GB2312"/>
          <w:szCs w:val="28"/>
        </w:rPr>
        <w:t>(四)D级。项目服务评价得分在</w:t>
      </w:r>
      <w:r>
        <w:rPr>
          <w:rFonts w:hint="eastAsia" w:ascii="仿宋_GB2312" w:hAnsi="仿宋_GB2312" w:cs="仿宋_GB2312"/>
          <w:szCs w:val="28"/>
          <w:lang w:val="en-US" w:eastAsia="zh-CN"/>
        </w:rPr>
        <w:t>8</w:t>
      </w:r>
      <w:r>
        <w:rPr>
          <w:rFonts w:ascii="仿宋_GB2312" w:hAnsi="仿宋_GB2312" w:cs="仿宋_GB2312"/>
          <w:szCs w:val="28"/>
        </w:rPr>
        <w:t>0分(不含)以下</w:t>
      </w:r>
      <w:r>
        <w:rPr>
          <w:rFonts w:hint="eastAsia" w:ascii="仿宋_GB2312" w:hAnsi="仿宋_GB2312" w:cs="仿宋_GB2312"/>
          <w:szCs w:val="28"/>
        </w:rPr>
        <w:t>；</w:t>
      </w:r>
    </w:p>
    <w:p w14:paraId="023FD044">
      <w:pPr>
        <w:pStyle w:val="19"/>
        <w:numPr>
          <w:ilvl w:val="1"/>
          <w:numId w:val="0"/>
        </w:numPr>
        <w:spacing w:line="560" w:lineRule="exact"/>
        <w:ind w:firstLine="560" w:firstLineChars="200"/>
        <w:rPr>
          <w:rFonts w:ascii="仿宋_GB2312" w:hAnsi="仿宋_GB2312" w:eastAsia="仿宋_GB2312" w:cs="仿宋_GB2312"/>
          <w:b/>
          <w:sz w:val="28"/>
          <w:szCs w:val="28"/>
        </w:rPr>
      </w:pPr>
      <w:r>
        <w:rPr>
          <w:rFonts w:hint="eastAsia" w:ascii="仿宋_GB2312" w:hAnsi="仿宋_GB2312" w:eastAsia="仿宋_GB2312" w:cs="仿宋_GB2312"/>
          <w:sz w:val="28"/>
          <w:szCs w:val="28"/>
        </w:rPr>
        <w:t>考核系数由</w:t>
      </w:r>
      <w:r>
        <w:rPr>
          <w:rFonts w:hint="eastAsia" w:ascii="仿宋_GB2312" w:hAnsi="仿宋_GB2312" w:eastAsia="仿宋_GB2312" w:cs="仿宋_GB2312"/>
          <w:sz w:val="28"/>
          <w:szCs w:val="28"/>
          <w:lang w:eastAsia="zh-CN"/>
        </w:rPr>
        <w:t>综合推进室</w:t>
      </w:r>
      <w:r>
        <w:rPr>
          <w:rFonts w:hint="eastAsia" w:ascii="仿宋_GB2312" w:hAnsi="仿宋_GB2312" w:eastAsia="仿宋_GB2312" w:cs="仿宋_GB2312"/>
          <w:sz w:val="28"/>
          <w:szCs w:val="28"/>
        </w:rPr>
        <w:t>根据</w:t>
      </w:r>
      <w:r>
        <w:rPr>
          <w:rFonts w:hint="eastAsia" w:ascii="仿宋_GB2312" w:hAnsi="仿宋_GB2312" w:eastAsia="仿宋_GB2312" w:cs="仿宋_GB2312"/>
          <w:sz w:val="28"/>
          <w:szCs w:val="28"/>
          <w:lang w:eastAsia="zh-CN"/>
        </w:rPr>
        <w:t>视联网支撑保障</w:t>
      </w:r>
      <w:r>
        <w:rPr>
          <w:rFonts w:hint="eastAsia" w:ascii="仿宋_GB2312" w:hAnsi="仿宋_GB2312" w:eastAsia="仿宋_GB2312" w:cs="仿宋_GB2312"/>
          <w:sz w:val="28"/>
          <w:szCs w:val="28"/>
        </w:rPr>
        <w:t>服务商的服务质量，依据本办法进行综合确定，考核评价内容详见《视联网支撑保障服务考核表》。具体考核系数按照下表进行计算。</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268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14:paraId="5C8F9C14">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考评得分</w:t>
            </w:r>
          </w:p>
        </w:tc>
        <w:tc>
          <w:tcPr>
            <w:tcW w:w="2500" w:type="pct"/>
            <w:vAlign w:val="center"/>
          </w:tcPr>
          <w:p w14:paraId="15A95EE5">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考核系数</w:t>
            </w:r>
          </w:p>
        </w:tc>
      </w:tr>
      <w:tr w14:paraId="7F69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14:paraId="7A929D5F">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A级</w:t>
            </w:r>
          </w:p>
        </w:tc>
        <w:tc>
          <w:tcPr>
            <w:tcW w:w="2500" w:type="pct"/>
            <w:vAlign w:val="center"/>
          </w:tcPr>
          <w:p w14:paraId="23257633">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1.0</w:t>
            </w:r>
          </w:p>
        </w:tc>
      </w:tr>
      <w:tr w14:paraId="35340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14:paraId="7A15E70A">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B级</w:t>
            </w:r>
          </w:p>
        </w:tc>
        <w:tc>
          <w:tcPr>
            <w:tcW w:w="2500" w:type="pct"/>
            <w:vAlign w:val="center"/>
          </w:tcPr>
          <w:p w14:paraId="02F7CB7B">
            <w:pPr>
              <w:spacing w:line="500" w:lineRule="exact"/>
              <w:ind w:left="302" w:hanging="302" w:hangingChars="108"/>
              <w:rPr>
                <w:rFonts w:hint="eastAsia" w:ascii="仿宋_GB2312" w:hAnsi="仿宋_GB2312" w:cs="仿宋_GB2312"/>
                <w:szCs w:val="28"/>
              </w:rPr>
            </w:pPr>
            <w:r>
              <w:rPr>
                <w:rFonts w:hint="eastAsia" w:ascii="仿宋_GB2312" w:hAnsi="仿宋_GB2312" w:cs="仿宋_GB2312"/>
                <w:szCs w:val="28"/>
              </w:rPr>
              <w:t>1−(95−</w:t>
            </w:r>
            <w:r>
              <w:rPr>
                <w:rFonts w:hint="eastAsia" w:ascii="仿宋_GB2312" w:hAnsi="仿宋_GB2312" w:cs="仿宋_GB2312"/>
                <w:szCs w:val="28"/>
                <w:lang w:val="en-US" w:eastAsia="zh-CN"/>
              </w:rPr>
              <w:t>考核得分</w:t>
            </w:r>
            <w:r>
              <w:rPr>
                <w:rFonts w:hint="eastAsia" w:ascii="仿宋_GB2312" w:hAnsi="仿宋_GB2312" w:cs="仿宋_GB2312"/>
                <w:szCs w:val="28"/>
              </w:rPr>
              <w:t>)×0.01</w:t>
            </w:r>
          </w:p>
        </w:tc>
      </w:tr>
      <w:tr w14:paraId="49C9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14:paraId="0F2B69C4">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C级</w:t>
            </w:r>
          </w:p>
        </w:tc>
        <w:tc>
          <w:tcPr>
            <w:tcW w:w="2500" w:type="pct"/>
            <w:vAlign w:val="center"/>
          </w:tcPr>
          <w:p w14:paraId="2D576A52">
            <w:pPr>
              <w:spacing w:line="500" w:lineRule="exact"/>
              <w:ind w:left="302" w:hanging="302" w:hangingChars="108"/>
              <w:rPr>
                <w:rFonts w:hint="eastAsia" w:ascii="仿宋_GB2312" w:hAnsi="仿宋_GB2312" w:cs="仿宋_GB2312"/>
                <w:szCs w:val="28"/>
                <w:lang w:val="en-US" w:eastAsia="zh-CN"/>
              </w:rPr>
            </w:pPr>
            <w:r>
              <w:rPr>
                <w:rFonts w:hint="eastAsia" w:ascii="仿宋_GB2312" w:hAnsi="仿宋_GB2312" w:cs="仿宋_GB2312"/>
                <w:szCs w:val="28"/>
              </w:rPr>
              <w:t>0.95−(90−</w:t>
            </w:r>
            <w:r>
              <w:rPr>
                <w:rFonts w:hint="eastAsia" w:ascii="仿宋_GB2312" w:hAnsi="仿宋_GB2312" w:cs="仿宋_GB2312"/>
                <w:szCs w:val="28"/>
                <w:lang w:val="en-US" w:eastAsia="zh-CN"/>
              </w:rPr>
              <w:t>考核得分</w:t>
            </w:r>
            <w:r>
              <w:rPr>
                <w:rFonts w:hint="eastAsia" w:ascii="仿宋_GB2312" w:hAnsi="仿宋_GB2312" w:cs="仿宋_GB2312"/>
                <w:szCs w:val="28"/>
              </w:rPr>
              <w:t>)×0.0</w:t>
            </w:r>
            <w:r>
              <w:rPr>
                <w:rFonts w:hint="eastAsia" w:ascii="仿宋_GB2312" w:hAnsi="仿宋_GB2312" w:cs="仿宋_GB2312"/>
                <w:szCs w:val="28"/>
                <w:lang w:val="en-US" w:eastAsia="zh-CN"/>
              </w:rPr>
              <w:t>2</w:t>
            </w:r>
          </w:p>
        </w:tc>
      </w:tr>
      <w:tr w14:paraId="2A113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0" w:type="pct"/>
            <w:vAlign w:val="center"/>
          </w:tcPr>
          <w:p w14:paraId="483E3429">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D级</w:t>
            </w:r>
          </w:p>
        </w:tc>
        <w:tc>
          <w:tcPr>
            <w:tcW w:w="2500" w:type="pct"/>
            <w:vAlign w:val="center"/>
          </w:tcPr>
          <w:p w14:paraId="666244DC">
            <w:pPr>
              <w:spacing w:line="500" w:lineRule="exact"/>
              <w:ind w:left="302" w:hanging="302" w:hangingChars="108"/>
              <w:rPr>
                <w:rFonts w:ascii="仿宋_GB2312" w:hAnsi="仿宋_GB2312" w:cs="仿宋_GB2312"/>
                <w:szCs w:val="28"/>
              </w:rPr>
            </w:pPr>
            <w:r>
              <w:rPr>
                <w:rFonts w:hint="eastAsia" w:ascii="仿宋_GB2312" w:hAnsi="仿宋_GB2312" w:cs="仿宋_GB2312"/>
                <w:szCs w:val="28"/>
              </w:rPr>
              <w:t>0</w:t>
            </w:r>
          </w:p>
        </w:tc>
      </w:tr>
    </w:tbl>
    <w:p w14:paraId="4F23BEC0">
      <w:pPr>
        <w:numPr>
          <w:ilvl w:val="0"/>
          <w:numId w:val="0"/>
        </w:numPr>
        <w:ind w:firstLine="560" w:firstLineChars="200"/>
        <w:rPr>
          <w:rFonts w:ascii="仿宋_GB2312" w:hAnsi="仿宋_GB2312" w:cs="仿宋_GB2312"/>
          <w:szCs w:val="28"/>
        </w:rPr>
      </w:pPr>
      <w:r>
        <w:rPr>
          <w:rFonts w:hint="eastAsia" w:ascii="黑体" w:hAnsi="黑体" w:eastAsia="黑体" w:cs="黑体"/>
          <w:szCs w:val="28"/>
          <w:lang w:val="en-US" w:eastAsia="zh-CN"/>
        </w:rPr>
        <w:t>第七条</w:t>
      </w:r>
      <w:r>
        <w:rPr>
          <w:rFonts w:hint="eastAsia" w:ascii="仿宋_GB2312" w:hAnsi="仿宋_GB2312" w:cs="仿宋_GB2312"/>
          <w:kern w:val="2"/>
          <w:sz w:val="28"/>
          <w:szCs w:val="28"/>
          <w:lang w:val="en-US" w:eastAsia="zh-CN" w:bidi="ar-SA"/>
        </w:rPr>
        <w:t xml:space="preserve"> </w:t>
      </w:r>
      <w:r>
        <w:rPr>
          <w:rFonts w:ascii="仿宋_GB2312" w:hAnsi="仿宋_GB2312" w:cs="仿宋_GB2312"/>
          <w:szCs w:val="28"/>
        </w:rPr>
        <w:t>服务评价</w:t>
      </w:r>
      <w:r>
        <w:rPr>
          <w:rFonts w:hint="eastAsia" w:ascii="仿宋_GB2312" w:hAnsi="仿宋_GB2312" w:cs="仿宋_GB2312"/>
          <w:szCs w:val="28"/>
        </w:rPr>
        <w:t>为</w:t>
      </w:r>
      <w:r>
        <w:rPr>
          <w:rFonts w:ascii="仿宋_GB2312" w:hAnsi="仿宋_GB2312" w:cs="仿宋_GB2312"/>
          <w:szCs w:val="28"/>
        </w:rPr>
        <w:t>C级的</w:t>
      </w:r>
      <w:r>
        <w:rPr>
          <w:rFonts w:hint="eastAsia" w:ascii="仿宋_GB2312" w:hAnsi="仿宋_GB2312" w:cs="仿宋_GB2312"/>
          <w:szCs w:val="28"/>
        </w:rPr>
        <w:t>服务单位</w:t>
      </w:r>
      <w:r>
        <w:rPr>
          <w:rFonts w:ascii="仿宋_GB2312" w:hAnsi="仿宋_GB2312" w:cs="仿宋_GB2312"/>
          <w:szCs w:val="28"/>
        </w:rPr>
        <w:t>，由</w:t>
      </w:r>
      <w:r>
        <w:rPr>
          <w:rFonts w:hint="eastAsia" w:ascii="仿宋_GB2312" w:hAnsi="仿宋_GB2312" w:cs="仿宋_GB2312"/>
          <w:szCs w:val="28"/>
          <w:lang w:eastAsia="zh-CN"/>
        </w:rPr>
        <w:t>综合推进室</w:t>
      </w:r>
      <w:r>
        <w:rPr>
          <w:rFonts w:ascii="仿宋_GB2312" w:hAnsi="仿宋_GB2312" w:cs="仿宋_GB2312"/>
          <w:szCs w:val="28"/>
        </w:rPr>
        <w:t>进行约谈，</w:t>
      </w:r>
      <w:r>
        <w:rPr>
          <w:rFonts w:hint="eastAsia" w:ascii="仿宋_GB2312" w:hAnsi="仿宋_GB2312" w:cs="仿宋_GB2312"/>
          <w:szCs w:val="28"/>
        </w:rPr>
        <w:t>并</w:t>
      </w:r>
      <w:r>
        <w:rPr>
          <w:rFonts w:ascii="仿宋_GB2312" w:hAnsi="仿宋_GB2312" w:cs="仿宋_GB2312"/>
          <w:szCs w:val="28"/>
        </w:rPr>
        <w:t>提出改进要求。服务等级为D级或连续2次C级的，视为不合格，</w:t>
      </w:r>
      <w:r>
        <w:rPr>
          <w:rFonts w:hint="eastAsia" w:ascii="仿宋_GB2312" w:hAnsi="仿宋_GB2312" w:cs="仿宋_GB2312"/>
          <w:szCs w:val="28"/>
        </w:rPr>
        <w:t>依据服务合同进行扣款，并取消下一年度</w:t>
      </w:r>
      <w:r>
        <w:rPr>
          <w:rFonts w:hint="eastAsia" w:ascii="仿宋_GB2312" w:hAnsi="仿宋_GB2312" w:cs="仿宋_GB2312"/>
          <w:szCs w:val="28"/>
          <w:lang w:eastAsia="zh-CN"/>
        </w:rPr>
        <w:t>视联网支撑保障</w:t>
      </w:r>
      <w:r>
        <w:rPr>
          <w:rFonts w:hint="eastAsia" w:ascii="仿宋_GB2312" w:hAnsi="仿宋_GB2312" w:cs="仿宋_GB2312"/>
          <w:szCs w:val="28"/>
        </w:rPr>
        <w:t>服务参与资格。</w:t>
      </w:r>
    </w:p>
    <w:p w14:paraId="6538CB6D">
      <w:pPr>
        <w:numPr>
          <w:ilvl w:val="0"/>
          <w:numId w:val="0"/>
        </w:numPr>
        <w:ind w:firstLine="560" w:firstLineChars="200"/>
        <w:rPr>
          <w:rFonts w:ascii="仿宋_GB2312" w:hAnsi="仿宋_GB2312" w:cs="仿宋_GB2312"/>
          <w:szCs w:val="28"/>
        </w:rPr>
      </w:pPr>
      <w:r>
        <w:rPr>
          <w:rFonts w:hint="eastAsia" w:ascii="黑体" w:hAnsi="黑体" w:eastAsia="黑体" w:cs="黑体"/>
          <w:szCs w:val="28"/>
          <w:lang w:val="en-US" w:eastAsia="zh-CN"/>
        </w:rPr>
        <w:t>第八条</w:t>
      </w:r>
      <w:r>
        <w:rPr>
          <w:rFonts w:hint="eastAsia" w:ascii="仿宋_GB2312" w:hAnsi="仿宋_GB2312" w:cs="仿宋_GB2312"/>
          <w:kern w:val="2"/>
          <w:sz w:val="28"/>
          <w:szCs w:val="28"/>
          <w:lang w:val="en-US" w:eastAsia="zh-CN" w:bidi="ar-SA"/>
        </w:rPr>
        <w:t xml:space="preserve"> </w:t>
      </w:r>
      <w:r>
        <w:rPr>
          <w:rFonts w:hint="eastAsia" w:ascii="仿宋_GB2312" w:hAnsi="仿宋_GB2312" w:cs="仿宋_GB2312"/>
          <w:szCs w:val="28"/>
        </w:rPr>
        <w:t>重点考核指标要求</w:t>
      </w:r>
    </w:p>
    <w:p w14:paraId="0B118D19">
      <w:pPr>
        <w:ind w:firstLine="560"/>
      </w:pPr>
      <w:r>
        <w:rPr>
          <w:rFonts w:hint="eastAsia"/>
        </w:rPr>
        <w:t>1、月度整体平均在线率在95%以上；</w:t>
      </w:r>
    </w:p>
    <w:p w14:paraId="3563D41B">
      <w:pPr>
        <w:ind w:firstLine="560"/>
      </w:pPr>
      <w:r>
        <w:t>2</w:t>
      </w:r>
      <w:r>
        <w:rPr>
          <w:rFonts w:hint="eastAsia"/>
        </w:rPr>
        <w:t>、</w:t>
      </w:r>
      <w:r>
        <w:rPr>
          <w:rFonts w:hint="eastAsia"/>
          <w:lang w:val="en-US" w:eastAsia="zh-CN"/>
        </w:rPr>
        <w:t>每季度</w:t>
      </w:r>
      <w:r>
        <w:rPr>
          <w:rFonts w:hint="eastAsia"/>
        </w:rPr>
        <w:t>累计</w:t>
      </w:r>
      <w:r>
        <w:rPr>
          <w:rFonts w:hint="eastAsia"/>
          <w:lang w:val="en-US" w:eastAsia="zh-CN"/>
        </w:rPr>
        <w:t>考核情况</w:t>
      </w:r>
      <w:r>
        <w:rPr>
          <w:rFonts w:hint="eastAsia"/>
        </w:rPr>
        <w:t>，作为付款依据；</w:t>
      </w:r>
    </w:p>
    <w:p w14:paraId="7A35BDFC">
      <w:pPr>
        <w:ind w:firstLine="560"/>
        <w:rPr>
          <w:rFonts w:ascii="仿宋_GB2312" w:hAnsi="仿宋_GB2312" w:cs="仿宋_GB2312"/>
          <w:szCs w:val="28"/>
        </w:rPr>
      </w:pPr>
      <w:r>
        <w:t>3</w:t>
      </w:r>
      <w:r>
        <w:rPr>
          <w:rFonts w:hint="eastAsia"/>
        </w:rPr>
        <w:t>、依据</w:t>
      </w:r>
      <w:r>
        <w:rPr>
          <w:rFonts w:hint="eastAsia" w:ascii="仿宋_GB2312" w:hAnsi="仿宋_GB2312" w:cs="仿宋_GB2312"/>
          <w:szCs w:val="28"/>
        </w:rPr>
        <w:t>《</w:t>
      </w:r>
      <w:r>
        <w:rPr>
          <w:rFonts w:hint="eastAsia" w:ascii="仿宋_GB2312" w:hAnsi="仿宋_GB2312" w:cs="仿宋_GB2312"/>
          <w:szCs w:val="28"/>
          <w:lang w:eastAsia="zh-CN"/>
        </w:rPr>
        <w:t>视联网支撑保障</w:t>
      </w:r>
      <w:r>
        <w:rPr>
          <w:rFonts w:hint="eastAsia" w:ascii="仿宋_GB2312" w:hAnsi="仿宋_GB2312" w:cs="仿宋_GB2312"/>
          <w:szCs w:val="28"/>
        </w:rPr>
        <w:t>服务考核表》予以扣分。</w:t>
      </w:r>
    </w:p>
    <w:p w14:paraId="1B683429">
      <w:pPr>
        <w:numPr>
          <w:ilvl w:val="0"/>
          <w:numId w:val="0"/>
        </w:numPr>
        <w:ind w:firstLine="560" w:firstLineChars="200"/>
        <w:rPr>
          <w:rFonts w:hint="eastAsia" w:ascii="仿宋_GB2312" w:hAnsi="仿宋_GB2312" w:cs="仿宋_GB2312"/>
          <w:szCs w:val="28"/>
        </w:rPr>
      </w:pPr>
      <w:r>
        <w:rPr>
          <w:rFonts w:hint="eastAsia" w:ascii="黑体" w:hAnsi="黑体" w:eastAsia="黑体" w:cs="黑体"/>
          <w:szCs w:val="28"/>
          <w:lang w:val="en-US" w:eastAsia="zh-CN"/>
        </w:rPr>
        <w:t>第九条</w:t>
      </w:r>
      <w:r>
        <w:rPr>
          <w:rFonts w:hint="eastAsia" w:ascii="仿宋_GB2312" w:hAnsi="仿宋_GB2312" w:cs="仿宋_GB2312"/>
          <w:kern w:val="2"/>
          <w:sz w:val="28"/>
          <w:szCs w:val="28"/>
          <w:lang w:val="en-US" w:eastAsia="zh-CN" w:bidi="ar-SA"/>
        </w:rPr>
        <w:t xml:space="preserve"> </w:t>
      </w:r>
      <w:r>
        <w:rPr>
          <w:rFonts w:hint="eastAsia" w:ascii="仿宋_GB2312" w:hAnsi="仿宋_GB2312" w:cs="仿宋_GB2312"/>
          <w:szCs w:val="28"/>
        </w:rPr>
        <w:t>运维付款周期</w:t>
      </w:r>
    </w:p>
    <w:p w14:paraId="53EF4FEF">
      <w:pPr>
        <w:ind w:firstLine="560"/>
        <w:rPr>
          <w:rFonts w:hint="default"/>
          <w:lang w:val="en-US" w:eastAsia="zh-CN"/>
        </w:rPr>
      </w:pPr>
      <w:r>
        <w:rPr>
          <w:rFonts w:hint="eastAsia"/>
          <w:lang w:val="en-US" w:eastAsia="zh-CN"/>
        </w:rPr>
        <w:t>1、每月根据第六条考核结果，先行对当月运维费用执行相应扣款；</w:t>
      </w:r>
    </w:p>
    <w:p w14:paraId="2CB023F1">
      <w:pPr>
        <w:ind w:firstLine="560"/>
      </w:pPr>
      <w:r>
        <w:rPr>
          <w:rFonts w:hint="eastAsia"/>
          <w:lang w:val="en-US" w:eastAsia="zh-CN"/>
        </w:rPr>
        <w:t>2、</w:t>
      </w:r>
      <w:r>
        <w:rPr>
          <w:rFonts w:hint="eastAsia"/>
        </w:rPr>
        <w:t xml:space="preserve">每满 </w:t>
      </w:r>
      <w:r>
        <w:rPr>
          <w:rFonts w:hint="eastAsia"/>
          <w:lang w:val="en-US" w:eastAsia="zh-CN"/>
        </w:rPr>
        <w:t>3</w:t>
      </w:r>
      <w:r>
        <w:rPr>
          <w:rFonts w:hint="eastAsia"/>
        </w:rPr>
        <w:t xml:space="preserve"> 个月进行一次服务费结算，结算时根据</w:t>
      </w:r>
      <w:r>
        <w:rPr>
          <w:rFonts w:hint="eastAsia"/>
          <w:lang w:val="en-US" w:eastAsia="zh-CN"/>
        </w:rPr>
        <w:t>3个月的考核情况进行付款</w:t>
      </w:r>
      <w:r>
        <w:rPr>
          <w:rFonts w:hint="eastAsia"/>
        </w:rPr>
        <w:t>，业主单位与运维服务商双方签署项目付款确认单并签字盖章作为出款依据；</w:t>
      </w:r>
    </w:p>
    <w:p w14:paraId="7DA1BC0D">
      <w:pPr>
        <w:ind w:firstLine="560"/>
        <w:rPr>
          <w:rFonts w:ascii="仿宋_GB2312" w:hAnsi="仿宋_GB2312" w:cs="仿宋_GB2312"/>
          <w:szCs w:val="28"/>
        </w:rPr>
      </w:pPr>
      <w:r>
        <w:rPr>
          <w:rFonts w:hint="eastAsia" w:ascii="黑体" w:hAnsi="黑体" w:eastAsia="黑体" w:cs="黑体"/>
          <w:szCs w:val="28"/>
        </w:rPr>
        <w:t>第十条</w:t>
      </w:r>
      <w:r>
        <w:rPr>
          <w:rFonts w:ascii="仿宋_GB2312" w:hAnsi="仿宋_GB2312" w:cs="仿宋_GB2312"/>
          <w:szCs w:val="28"/>
        </w:rPr>
        <w:t xml:space="preserve"> </w:t>
      </w:r>
      <w:r>
        <w:rPr>
          <w:rFonts w:hint="eastAsia" w:ascii="仿宋_GB2312" w:hAnsi="仿宋_GB2312" w:cs="仿宋_GB2312"/>
          <w:szCs w:val="28"/>
        </w:rPr>
        <w:t>其他要求</w:t>
      </w:r>
    </w:p>
    <w:p w14:paraId="221B9DA1">
      <w:pPr>
        <w:ind w:firstLine="560"/>
        <w:rPr>
          <w:rFonts w:ascii="仿宋_GB2312" w:hAnsi="仿宋_GB2312" w:cs="仿宋_GB2312"/>
          <w:szCs w:val="28"/>
        </w:rPr>
      </w:pPr>
      <w:r>
        <w:rPr>
          <w:rFonts w:ascii="仿宋_GB2312" w:hAnsi="仿宋_GB2312" w:cs="仿宋_GB2312"/>
          <w:szCs w:val="28"/>
        </w:rPr>
        <w:t>(一)</w:t>
      </w:r>
      <w:r>
        <w:rPr>
          <w:rFonts w:hint="eastAsia" w:ascii="仿宋_GB2312" w:hAnsi="仿宋_GB2312" w:cs="仿宋_GB2312"/>
          <w:szCs w:val="28"/>
        </w:rPr>
        <w:t>对于人为破坏雪亮</w:t>
      </w:r>
      <w:r>
        <w:rPr>
          <w:rFonts w:hint="eastAsia" w:ascii="仿宋_GB2312" w:hAnsi="仿宋_GB2312" w:cs="仿宋_GB2312"/>
          <w:szCs w:val="28"/>
          <w:lang w:eastAsia="zh-CN"/>
        </w:rPr>
        <w:t>、治安、</w:t>
      </w:r>
      <w:r>
        <w:rPr>
          <w:rFonts w:hint="eastAsia" w:ascii="仿宋_GB2312" w:hAnsi="仿宋_GB2312" w:cs="仿宋_GB2312"/>
          <w:szCs w:val="28"/>
        </w:rPr>
        <w:t>电警</w:t>
      </w:r>
      <w:r>
        <w:rPr>
          <w:rFonts w:hint="eastAsia" w:ascii="仿宋_GB2312" w:hAnsi="仿宋_GB2312" w:cs="仿宋_GB2312"/>
          <w:szCs w:val="28"/>
          <w:lang w:eastAsia="zh-CN"/>
        </w:rPr>
        <w:t>等视联网设施</w:t>
      </w:r>
      <w:r>
        <w:rPr>
          <w:rFonts w:hint="eastAsia" w:ascii="仿宋_GB2312" w:hAnsi="仿宋_GB2312" w:cs="仿宋_GB2312"/>
          <w:szCs w:val="28"/>
        </w:rPr>
        <w:t>设备，运维单位应及时代理业主单位进行报警，并全程配合警方处理解决；对于交通事故导致雪亮</w:t>
      </w:r>
      <w:r>
        <w:rPr>
          <w:rFonts w:hint="eastAsia" w:ascii="仿宋_GB2312" w:hAnsi="仿宋_GB2312" w:cs="仿宋_GB2312"/>
          <w:szCs w:val="28"/>
          <w:lang w:eastAsia="zh-CN"/>
        </w:rPr>
        <w:t>、治安、电警等视联网设施设备</w:t>
      </w:r>
      <w:r>
        <w:rPr>
          <w:rFonts w:hint="eastAsia" w:ascii="仿宋_GB2312" w:hAnsi="仿宋_GB2312" w:cs="仿宋_GB2312"/>
          <w:szCs w:val="28"/>
        </w:rPr>
        <w:t>损坏，运维单位应及时代理业主单位对接肇事车主和保险公司，全程配合处理故障，直至视频业务恢复。</w:t>
      </w:r>
    </w:p>
    <w:p w14:paraId="4E73DF93">
      <w:pPr>
        <w:ind w:firstLine="560"/>
        <w:rPr>
          <w:rFonts w:ascii="仿宋_GB2312" w:hAnsi="仿宋_GB2312" w:cs="仿宋_GB2312"/>
          <w:szCs w:val="28"/>
        </w:rPr>
      </w:pPr>
      <w:r>
        <w:rPr>
          <w:rFonts w:ascii="仿宋_GB2312" w:hAnsi="仿宋_GB2312" w:cs="仿宋_GB2312"/>
          <w:szCs w:val="28"/>
        </w:rPr>
        <w:t>(二)</w:t>
      </w:r>
      <w:r>
        <w:rPr>
          <w:rFonts w:hint="eastAsia" w:ascii="仿宋_GB2312" w:hAnsi="仿宋_GB2312" w:cs="仿宋_GB2312"/>
          <w:szCs w:val="28"/>
        </w:rPr>
        <w:t>平台驻场运维人员应按照业主单位作息时间按时上下班，如因特殊原因需要临时离岗，需要及时</w:t>
      </w:r>
      <w:r>
        <w:rPr>
          <w:rFonts w:hint="eastAsia" w:ascii="仿宋_GB2312" w:hAnsi="仿宋_GB2312" w:cs="仿宋_GB2312"/>
          <w:szCs w:val="28"/>
          <w:lang w:eastAsia="zh-CN"/>
        </w:rPr>
        <w:t>报告</w:t>
      </w:r>
      <w:r>
        <w:rPr>
          <w:rFonts w:hint="eastAsia" w:ascii="仿宋_GB2312" w:hAnsi="仿宋_GB2312" w:cs="仿宋_GB2312"/>
          <w:szCs w:val="28"/>
        </w:rPr>
        <w:t>业主单位</w:t>
      </w:r>
      <w:r>
        <w:rPr>
          <w:rFonts w:hint="eastAsia" w:ascii="仿宋_GB2312" w:hAnsi="仿宋_GB2312" w:cs="仿宋_GB2312"/>
          <w:szCs w:val="28"/>
          <w:lang w:eastAsia="zh-CN"/>
        </w:rPr>
        <w:t>综合推进室</w:t>
      </w:r>
      <w:r>
        <w:rPr>
          <w:rFonts w:hint="eastAsia" w:ascii="仿宋_GB2312" w:hAnsi="仿宋_GB2312" w:cs="仿宋_GB2312"/>
          <w:szCs w:val="28"/>
        </w:rPr>
        <w:t>相关负责人，并安排好工作</w:t>
      </w:r>
      <w:r>
        <w:rPr>
          <w:rFonts w:hint="eastAsia" w:ascii="仿宋_GB2312" w:hAnsi="仿宋_GB2312" w:cs="仿宋_GB2312"/>
          <w:szCs w:val="28"/>
          <w:lang w:eastAsia="zh-CN"/>
        </w:rPr>
        <w:t>交接</w:t>
      </w:r>
      <w:r>
        <w:rPr>
          <w:rFonts w:hint="eastAsia" w:ascii="仿宋_GB2312" w:hAnsi="仿宋_GB2312" w:cs="仿宋_GB2312"/>
          <w:szCs w:val="28"/>
        </w:rPr>
        <w:t>。</w:t>
      </w:r>
      <w:r>
        <w:rPr>
          <w:rFonts w:hint="eastAsia" w:ascii="仿宋_GB2312" w:hAnsi="仿宋_GB2312" w:cs="仿宋_GB2312"/>
          <w:szCs w:val="28"/>
          <w:lang w:eastAsia="zh-CN"/>
        </w:rPr>
        <w:t>驻场运维人员</w:t>
      </w:r>
      <w:r>
        <w:rPr>
          <w:rFonts w:hint="eastAsia" w:ascii="仿宋_GB2312" w:hAnsi="仿宋_GB2312" w:cs="仿宋_GB2312"/>
          <w:szCs w:val="28"/>
        </w:rPr>
        <w:t>需要保持</w:t>
      </w:r>
      <w:r>
        <w:rPr>
          <w:rFonts w:hint="eastAsia" w:ascii="仿宋_GB2312" w:hAnsi="仿宋_GB2312" w:cs="仿宋_GB2312"/>
          <w:szCs w:val="28"/>
          <w:lang w:eastAsia="zh-CN"/>
        </w:rPr>
        <w:t>相对</w:t>
      </w:r>
      <w:r>
        <w:rPr>
          <w:rFonts w:hint="eastAsia" w:ascii="仿宋_GB2312" w:hAnsi="仿宋_GB2312" w:cs="仿宋_GB2312"/>
          <w:szCs w:val="28"/>
        </w:rPr>
        <w:t>稳定性，如因人员流动需要调换，应提前30天通知业主单位，交接人员需要通过业主单位</w:t>
      </w:r>
      <w:r>
        <w:rPr>
          <w:rFonts w:hint="eastAsia" w:ascii="仿宋_GB2312" w:hAnsi="仿宋_GB2312" w:cs="仿宋_GB2312"/>
          <w:szCs w:val="28"/>
          <w:lang w:eastAsia="zh-CN"/>
        </w:rPr>
        <w:t>试用期考核</w:t>
      </w:r>
      <w:r>
        <w:rPr>
          <w:rFonts w:hint="eastAsia" w:ascii="仿宋_GB2312" w:hAnsi="仿宋_GB2312" w:cs="仿宋_GB2312"/>
          <w:szCs w:val="28"/>
        </w:rPr>
        <w:t>，并及时安排交接人员进行为期一个月的交接工作。</w:t>
      </w:r>
    </w:p>
    <w:p w14:paraId="0D4238B3">
      <w:pPr>
        <w:ind w:left="0" w:leftChars="0" w:firstLine="560" w:firstLineChars="200"/>
        <w:rPr>
          <w:rFonts w:ascii="仿宋_GB2312" w:hAnsi="仿宋_GB2312" w:cs="仿宋_GB2312"/>
          <w:szCs w:val="28"/>
        </w:rPr>
      </w:pPr>
      <w:r>
        <w:rPr>
          <w:rFonts w:hint="eastAsia" w:ascii="仿宋_GB2312" w:hAnsi="仿宋_GB2312" w:cs="仿宋_GB2312"/>
          <w:szCs w:val="28"/>
        </w:rPr>
        <w:t>（</w:t>
      </w:r>
      <w:r>
        <w:rPr>
          <w:rFonts w:hint="eastAsia" w:ascii="仿宋_GB2312" w:hAnsi="仿宋_GB2312" w:cs="仿宋_GB2312"/>
          <w:szCs w:val="28"/>
          <w:lang w:eastAsia="zh-CN"/>
        </w:rPr>
        <w:t>三</w:t>
      </w:r>
      <w:r>
        <w:rPr>
          <w:rFonts w:hint="eastAsia" w:ascii="仿宋_GB2312" w:hAnsi="仿宋_GB2312" w:cs="仿宋_GB2312"/>
          <w:szCs w:val="28"/>
        </w:rPr>
        <w:t>）</w:t>
      </w:r>
      <w:r>
        <w:rPr>
          <w:rFonts w:ascii="仿宋_GB2312" w:hAnsi="仿宋_GB2312" w:cs="仿宋_GB2312"/>
          <w:szCs w:val="28"/>
        </w:rPr>
        <w:t>本年度发生重大</w:t>
      </w:r>
      <w:r>
        <w:rPr>
          <w:rFonts w:hint="eastAsia" w:ascii="仿宋_GB2312" w:hAnsi="仿宋_GB2312" w:cs="仿宋_GB2312"/>
          <w:szCs w:val="28"/>
        </w:rPr>
        <w:t>运维</w:t>
      </w:r>
      <w:r>
        <w:rPr>
          <w:rFonts w:ascii="仿宋_GB2312" w:hAnsi="仿宋_GB2312" w:cs="仿宋_GB2312"/>
          <w:szCs w:val="28"/>
        </w:rPr>
        <w:t>安全事件，受</w:t>
      </w:r>
      <w:r>
        <w:rPr>
          <w:rFonts w:hint="eastAsia" w:ascii="仿宋_GB2312" w:hAnsi="仿宋_GB2312" w:cs="仿宋_GB2312"/>
          <w:szCs w:val="28"/>
        </w:rPr>
        <w:t>旗</w:t>
      </w:r>
      <w:r>
        <w:rPr>
          <w:rFonts w:ascii="仿宋_GB2312" w:hAnsi="仿宋_GB2312" w:cs="仿宋_GB2312"/>
          <w:szCs w:val="28"/>
        </w:rPr>
        <w:t>级及</w:t>
      </w:r>
      <w:r>
        <w:rPr>
          <w:rFonts w:hint="eastAsia" w:ascii="仿宋_GB2312" w:hAnsi="仿宋_GB2312" w:cs="仿宋_GB2312"/>
          <w:szCs w:val="28"/>
        </w:rPr>
        <w:t>旗</w:t>
      </w:r>
      <w:r>
        <w:rPr>
          <w:rFonts w:ascii="仿宋_GB2312" w:hAnsi="仿宋_GB2312" w:cs="仿宋_GB2312"/>
          <w:szCs w:val="28"/>
        </w:rPr>
        <w:t>级以上通报批评的，运营绩效评估一律定为不合格</w:t>
      </w:r>
      <w:r>
        <w:rPr>
          <w:rFonts w:hint="eastAsia" w:ascii="仿宋_GB2312" w:hAnsi="仿宋_GB2312" w:cs="仿宋_GB2312"/>
          <w:szCs w:val="28"/>
        </w:rPr>
        <w:t>，</w:t>
      </w:r>
      <w:r>
        <w:rPr>
          <w:rFonts w:hint="eastAsia" w:ascii="仿宋_GB2312" w:hAnsi="仿宋_GB2312" w:cs="仿宋_GB2312"/>
          <w:szCs w:val="28"/>
          <w:lang w:eastAsia="zh-CN"/>
        </w:rPr>
        <w:t>扣除当期服务合同应支付费用，</w:t>
      </w:r>
      <w:r>
        <w:rPr>
          <w:rFonts w:hint="eastAsia" w:ascii="仿宋_GB2312" w:hAnsi="仿宋_GB2312" w:cs="仿宋_GB2312"/>
          <w:szCs w:val="28"/>
        </w:rPr>
        <w:t>并取消下一年度</w:t>
      </w:r>
      <w:r>
        <w:rPr>
          <w:rFonts w:hint="eastAsia" w:ascii="仿宋_GB2312" w:hAnsi="仿宋_GB2312" w:cs="仿宋_GB2312"/>
          <w:szCs w:val="28"/>
          <w:lang w:eastAsia="zh-CN"/>
        </w:rPr>
        <w:t>视联网支撑保障</w:t>
      </w:r>
      <w:r>
        <w:rPr>
          <w:rFonts w:hint="eastAsia" w:ascii="仿宋_GB2312" w:hAnsi="仿宋_GB2312" w:cs="仿宋_GB2312"/>
          <w:szCs w:val="28"/>
        </w:rPr>
        <w:t>服务参与资格。</w:t>
      </w:r>
    </w:p>
    <w:p w14:paraId="28ADCBB4">
      <w:pPr>
        <w:ind w:firstLine="560"/>
        <w:rPr>
          <w:rFonts w:hint="default" w:ascii="仿宋_GB2312" w:hAnsi="仿宋_GB2312" w:eastAsia="仿宋_GB2312" w:cs="仿宋_GB2312"/>
          <w:szCs w:val="28"/>
          <w:lang w:val="en-US" w:eastAsia="zh-CN"/>
        </w:rPr>
      </w:pPr>
      <w:r>
        <w:rPr>
          <w:rFonts w:hint="eastAsia" w:ascii="黑体" w:hAnsi="黑体" w:eastAsia="黑体" w:cs="黑体"/>
          <w:szCs w:val="28"/>
        </w:rPr>
        <w:t>第十一条</w:t>
      </w:r>
      <w:r>
        <w:rPr>
          <w:rFonts w:hint="eastAsia" w:ascii="仿宋_GB2312" w:hAnsi="仿宋_GB2312" w:cs="仿宋_GB2312"/>
          <w:szCs w:val="28"/>
        </w:rPr>
        <w:t xml:space="preserve"> 本考核办法为修订稿，自本办法修订版印发之日起施行</w:t>
      </w:r>
      <w:r>
        <w:rPr>
          <w:rFonts w:hint="eastAsia" w:ascii="仿宋_GB2312" w:hAnsi="仿宋_GB2312" w:cs="仿宋_GB2312"/>
          <w:szCs w:val="28"/>
          <w:lang w:eastAsia="zh-CN"/>
        </w:rPr>
        <w:t>。</w:t>
      </w:r>
    </w:p>
    <w:p w14:paraId="500958C3">
      <w:pPr>
        <w:ind w:firstLine="560"/>
        <w:rPr>
          <w:rFonts w:ascii="仿宋_GB2312" w:hAnsi="仿宋_GB2312" w:cs="仿宋_GB2312"/>
          <w:szCs w:val="28"/>
        </w:rPr>
      </w:pPr>
    </w:p>
    <w:p w14:paraId="014EE167">
      <w:pPr>
        <w:ind w:left="0" w:leftChars="0" w:firstLine="0" w:firstLineChars="0"/>
        <w:rPr>
          <w:rFonts w:hint="eastAsia" w:ascii="仿宋_GB2312" w:hAnsi="仿宋_GB2312" w:cs="仿宋_GB2312"/>
          <w:szCs w:val="28"/>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4F3B87-74C3-489B-A496-9F356D22F4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4C36614-532D-4BD9-A7C5-C0CA20CFAE91}"/>
  </w:font>
  <w:font w:name="方正小标宋简体">
    <w:panose1 w:val="02000000000000000000"/>
    <w:charset w:val="86"/>
    <w:family w:val="auto"/>
    <w:pitch w:val="default"/>
    <w:sig w:usb0="00000001" w:usb1="08000000" w:usb2="00000000" w:usb3="00000000" w:csb0="00040000" w:csb1="00000000"/>
    <w:embedRegular r:id="rId3" w:fontKey="{B213F571-4FEB-45EC-9EB8-1FD4AC7DC59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094F9">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73BB6">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16B5">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33457">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B7BE5">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B2609">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C96E79"/>
    <w:multiLevelType w:val="multilevel"/>
    <w:tmpl w:val="B9C96E79"/>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3475344F"/>
    <w:multiLevelType w:val="multilevel"/>
    <w:tmpl w:val="3475344F"/>
    <w:lvl w:ilvl="0" w:tentative="0">
      <w:start w:val="1"/>
      <w:numFmt w:val="chineseCountingThousand"/>
      <w:pStyle w:val="22"/>
      <w:lvlText w:val="第%1条"/>
      <w:lvlJc w:val="left"/>
      <w:pPr>
        <w:ind w:left="1134" w:hanging="714"/>
      </w:pPr>
      <w:rPr>
        <w:rFonts w:hint="default" w:eastAsia="宋体"/>
        <w:b/>
        <w:bCs w:val="0"/>
        <w:i w:val="0"/>
        <w:iCs w:val="0"/>
        <w:caps w:val="0"/>
        <w:smallCaps w:val="0"/>
        <w:strike w:val="0"/>
        <w:dstrike w:val="0"/>
        <w:vanish w:val="0"/>
        <w:color w:val="000000"/>
        <w:spacing w:val="0"/>
        <w:position w:val="0"/>
        <w:sz w:val="24"/>
        <w:u w:val="none"/>
        <w:vertAlign w:val="baseline"/>
        <w:lang w:val="en-US"/>
        <w14:shadow w14:blurRad="0" w14:dist="0" w14:dir="0" w14:sx="0" w14:sy="0" w14:kx="0" w14:ky="0" w14:algn="none">
          <w14:srgbClr w14:val="000000"/>
        </w14:shadow>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
    <w:nsid w:val="5CFE571E"/>
    <w:multiLevelType w:val="multilevel"/>
    <w:tmpl w:val="5CFE571E"/>
    <w:lvl w:ilvl="0" w:tentative="0">
      <w:start w:val="2"/>
      <w:numFmt w:val="decimal"/>
      <w:lvlText w:val="%1"/>
      <w:lvlJc w:val="left"/>
      <w:pPr>
        <w:tabs>
          <w:tab w:val="left" w:pos="360"/>
        </w:tabs>
        <w:ind w:left="360" w:hanging="360"/>
      </w:pPr>
      <w:rPr>
        <w:rFonts w:hint="eastAsia"/>
      </w:rPr>
    </w:lvl>
    <w:lvl w:ilvl="1" w:tentative="0">
      <w:start w:val="1"/>
      <w:numFmt w:val="decimal"/>
      <w:pStyle w:val="20"/>
      <w:suff w:val="space"/>
      <w:lvlText w:val="%1.%2"/>
      <w:lvlJc w:val="left"/>
      <w:pPr>
        <w:ind w:left="0" w:firstLine="400"/>
      </w:pPr>
      <w:rPr>
        <w:b w:val="0"/>
        <w:bCs w:val="0"/>
        <w:i w:val="0"/>
        <w:iCs w:val="0"/>
        <w:caps w:val="0"/>
        <w:smallCaps w:val="0"/>
        <w:strike w:val="0"/>
        <w:dstrike w:val="0"/>
        <w:vanish w:val="0"/>
        <w:color w:val="000000"/>
        <w:spacing w:val="0"/>
        <w:position w:val="0"/>
        <w:u w:val="none"/>
        <w:vertAlign w:val="baseline"/>
      </w:rPr>
    </w:lvl>
    <w:lvl w:ilvl="2" w:tentative="0">
      <w:start w:val="1"/>
      <w:numFmt w:val="decimal"/>
      <w:suff w:val="space"/>
      <w:lvlText w:val="%1.%2.%3"/>
      <w:lvlJc w:val="left"/>
      <w:pPr>
        <w:ind w:left="0" w:firstLine="400"/>
      </w:pPr>
      <w:rPr>
        <w:rFonts w:hint="eastAsia"/>
      </w:rPr>
    </w:lvl>
    <w:lvl w:ilvl="3" w:tentative="0">
      <w:start w:val="1"/>
      <w:numFmt w:val="decimal"/>
      <w:lvlText w:val="%1.%2.%3.%4"/>
      <w:lvlJc w:val="left"/>
      <w:pPr>
        <w:tabs>
          <w:tab w:val="left" w:pos="720"/>
        </w:tabs>
        <w:ind w:left="720" w:hanging="72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080"/>
        </w:tabs>
        <w:ind w:left="1080" w:hanging="1080"/>
      </w:pPr>
      <w:rPr>
        <w:rFonts w:hint="eastAsia"/>
      </w:rPr>
    </w:lvl>
    <w:lvl w:ilvl="6" w:tentative="0">
      <w:start w:val="1"/>
      <w:numFmt w:val="decimal"/>
      <w:lvlText w:val="%1.%2.%3.%4.%5.%6.%7"/>
      <w:lvlJc w:val="left"/>
      <w:pPr>
        <w:tabs>
          <w:tab w:val="left" w:pos="1080"/>
        </w:tabs>
        <w:ind w:left="1080" w:hanging="1080"/>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440"/>
        </w:tabs>
        <w:ind w:left="1440" w:hanging="1440"/>
      </w:pPr>
      <w:rPr>
        <w:rFonts w:hint="eastAsia"/>
      </w:rPr>
    </w:lvl>
  </w:abstractNum>
  <w:abstractNum w:abstractNumId="3">
    <w:nsid w:val="798074BF"/>
    <w:multiLevelType w:val="multilevel"/>
    <w:tmpl w:val="798074BF"/>
    <w:lvl w:ilvl="0" w:tentative="0">
      <w:start w:val="8"/>
      <w:numFmt w:val="decimal"/>
      <w:lvlText w:val="%1"/>
      <w:lvlJc w:val="left"/>
      <w:pPr>
        <w:ind w:left="425" w:hanging="425"/>
      </w:pPr>
      <w:rPr>
        <w:rFonts w:hint="eastAsia" w:eastAsia="宋体"/>
        <w:sz w:val="24"/>
      </w:rPr>
    </w:lvl>
    <w:lvl w:ilvl="1" w:tentative="0">
      <w:start w:val="1"/>
      <w:numFmt w:val="decimal"/>
      <w:suff w:val="space"/>
      <w:lvlText w:val="%1.%2"/>
      <w:lvlJc w:val="left"/>
      <w:pPr>
        <w:ind w:left="0" w:firstLine="400"/>
      </w:pPr>
      <w:rPr>
        <w:rFonts w:hint="eastAsia"/>
      </w:rPr>
    </w:lvl>
    <w:lvl w:ilvl="2" w:tentative="0">
      <w:start w:val="1"/>
      <w:numFmt w:val="decimal"/>
      <w:suff w:val="space"/>
      <w:lvlText w:val="%1.%2.%3"/>
      <w:lvlJc w:val="left"/>
      <w:pPr>
        <w:ind w:left="0" w:firstLine="40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7BE67003"/>
    <w:multiLevelType w:val="multilevel"/>
    <w:tmpl w:val="7BE67003"/>
    <w:lvl w:ilvl="0" w:tentative="0">
      <w:start w:val="1"/>
      <w:numFmt w:val="decimal"/>
      <w:lvlText w:val="%1."/>
      <w:lvlJc w:val="left"/>
      <w:pPr>
        <w:ind w:left="425" w:hanging="425"/>
      </w:pPr>
      <w:rPr>
        <w:rFonts w:hint="eastAsia"/>
      </w:rPr>
    </w:lvl>
    <w:lvl w:ilvl="1" w:tentative="0">
      <w:start w:val="1"/>
      <w:numFmt w:val="decimal"/>
      <w:pStyle w:val="21"/>
      <w:suff w:val="space"/>
      <w:lvlText w:val="%1.%2"/>
      <w:lvlJc w:val="left"/>
      <w:pPr>
        <w:ind w:left="0" w:firstLine="400"/>
      </w:pPr>
      <w:rPr>
        <w:b w:val="0"/>
        <w:bCs w:val="0"/>
        <w:i w:val="0"/>
        <w:iCs w:val="0"/>
        <w:caps w:val="0"/>
        <w:smallCaps w:val="0"/>
        <w:strike w:val="0"/>
        <w:dstrike w:val="0"/>
        <w:vanish w:val="0"/>
        <w:color w:val="000000"/>
        <w:spacing w:val="0"/>
        <w:position w:val="0"/>
        <w:u w:val="none"/>
        <w:vertAlign w:val="baseline"/>
      </w:rPr>
    </w:lvl>
    <w:lvl w:ilvl="2" w:tentative="0">
      <w:start w:val="1"/>
      <w:numFmt w:val="decimal"/>
      <w:suff w:val="space"/>
      <w:lvlText w:val="%1.%2.%3."/>
      <w:lvlJc w:val="left"/>
      <w:pPr>
        <w:ind w:left="0" w:firstLine="400"/>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 w:numId="2">
    <w:abstractNumId w:val="3"/>
    <w:lvlOverride w:ilvl="0">
      <w:lvl w:ilvl="0" w:tentative="1">
        <w:start w:val="8"/>
        <w:numFmt w:val="decimal"/>
        <w:lvlText w:val="%1"/>
        <w:lvlJc w:val="left"/>
        <w:pPr>
          <w:ind w:left="425" w:hanging="425"/>
        </w:pPr>
        <w:rPr>
          <w:rFonts w:hint="eastAsia" w:eastAsia="宋体"/>
          <w:sz w:val="24"/>
        </w:rPr>
      </w:lvl>
    </w:lvlOverride>
    <w:lvlOverride w:ilvl="1">
      <w:lvl w:ilvl="1" w:tentative="1">
        <w:start w:val="1"/>
        <w:numFmt w:val="decimal"/>
        <w:pStyle w:val="19"/>
        <w:suff w:val="space"/>
        <w:lvlText w:val="%1.%2"/>
        <w:lvlJc w:val="left"/>
        <w:pPr>
          <w:ind w:left="0" w:firstLine="400"/>
        </w:pPr>
        <w:rPr>
          <w:rFonts w:hint="eastAsia"/>
        </w:rPr>
      </w:lvl>
    </w:lvlOverride>
    <w:lvlOverride w:ilvl="2">
      <w:lvl w:ilvl="2" w:tentative="1">
        <w:start w:val="1"/>
        <w:numFmt w:val="decimal"/>
        <w:suff w:val="space"/>
        <w:lvlText w:val="%1.%2.%3"/>
        <w:lvlJc w:val="left"/>
        <w:pPr>
          <w:ind w:left="0" w:firstLine="400"/>
        </w:pPr>
        <w:rPr>
          <w:rFonts w:hint="eastAsia"/>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YzE0M2EyZGFmMWU0ZDk3Yzg2OGQ1MzVkZTZkOGIifQ=="/>
  </w:docVars>
  <w:rsids>
    <w:rsidRoot w:val="00A50278"/>
    <w:rsid w:val="0004072D"/>
    <w:rsid w:val="00546877"/>
    <w:rsid w:val="008679C7"/>
    <w:rsid w:val="00A50278"/>
    <w:rsid w:val="017C010B"/>
    <w:rsid w:val="04675AE1"/>
    <w:rsid w:val="05BE1F1A"/>
    <w:rsid w:val="066721E5"/>
    <w:rsid w:val="076C0074"/>
    <w:rsid w:val="07F15A1D"/>
    <w:rsid w:val="099E100F"/>
    <w:rsid w:val="0A326E9C"/>
    <w:rsid w:val="0B2F0C2D"/>
    <w:rsid w:val="0BF14B8D"/>
    <w:rsid w:val="115B0431"/>
    <w:rsid w:val="20494CD2"/>
    <w:rsid w:val="27E77EFF"/>
    <w:rsid w:val="2B683E1F"/>
    <w:rsid w:val="2CB42025"/>
    <w:rsid w:val="34E66A4E"/>
    <w:rsid w:val="365732C7"/>
    <w:rsid w:val="37813796"/>
    <w:rsid w:val="3A086F1A"/>
    <w:rsid w:val="3BE640A0"/>
    <w:rsid w:val="3C5157EC"/>
    <w:rsid w:val="3C5A5051"/>
    <w:rsid w:val="3C9B3F0D"/>
    <w:rsid w:val="3D275DAC"/>
    <w:rsid w:val="3EC67269"/>
    <w:rsid w:val="434B796F"/>
    <w:rsid w:val="447603AC"/>
    <w:rsid w:val="512D1702"/>
    <w:rsid w:val="53086020"/>
    <w:rsid w:val="5BBE0F65"/>
    <w:rsid w:val="620B1A5E"/>
    <w:rsid w:val="635701A2"/>
    <w:rsid w:val="644C0B17"/>
    <w:rsid w:val="676B3D27"/>
    <w:rsid w:val="684C25C8"/>
    <w:rsid w:val="695169A2"/>
    <w:rsid w:val="6ADA4BA6"/>
    <w:rsid w:val="7649246F"/>
    <w:rsid w:val="79010C0C"/>
    <w:rsid w:val="796674DE"/>
    <w:rsid w:val="7E1C0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640" w:firstLineChars="200"/>
      <w:jc w:val="both"/>
    </w:pPr>
    <w:rPr>
      <w:rFonts w:eastAsia="仿宋_GB2312" w:asciiTheme="minorHAnsi" w:hAnsiTheme="minorHAnsi" w:cstheme="minorBidi"/>
      <w:kern w:val="2"/>
      <w:sz w:val="28"/>
      <w:szCs w:val="24"/>
      <w:lang w:val="en-US" w:eastAsia="zh-CN" w:bidi="ar-SA"/>
    </w:rPr>
  </w:style>
  <w:style w:type="paragraph" w:styleId="2">
    <w:name w:val="heading 1"/>
    <w:basedOn w:val="1"/>
    <w:next w:val="1"/>
    <w:autoRedefine/>
    <w:qFormat/>
    <w:uiPriority w:val="0"/>
    <w:pPr>
      <w:numPr>
        <w:ilvl w:val="0"/>
        <w:numId w:val="1"/>
      </w:numPr>
      <w:tabs>
        <w:tab w:val="left" w:pos="420"/>
      </w:tabs>
      <w:ind w:left="0" w:firstLine="0" w:firstLineChars="0"/>
      <w:jc w:val="left"/>
      <w:outlineLvl w:val="0"/>
    </w:pPr>
    <w:rPr>
      <w:b/>
      <w:kern w:val="44"/>
      <w:sz w:val="32"/>
      <w:szCs w:val="32"/>
    </w:rPr>
  </w:style>
  <w:style w:type="paragraph" w:styleId="3">
    <w:name w:val="heading 2"/>
    <w:basedOn w:val="1"/>
    <w:next w:val="1"/>
    <w:autoRedefine/>
    <w:semiHidden/>
    <w:unhideWhenUsed/>
    <w:qFormat/>
    <w:uiPriority w:val="0"/>
    <w:pPr>
      <w:keepNext/>
      <w:keepLines/>
      <w:numPr>
        <w:ilvl w:val="1"/>
        <w:numId w:val="1"/>
      </w:numPr>
      <w:ind w:firstLineChars="0"/>
      <w:outlineLvl w:val="1"/>
    </w:pPr>
    <w:rPr>
      <w:rFonts w:ascii="Calibri" w:hAnsi="Calibri" w:cs="Calibri"/>
      <w:b/>
      <w:sz w:val="30"/>
      <w:szCs w:val="21"/>
    </w:rPr>
  </w:style>
  <w:style w:type="paragraph" w:styleId="4">
    <w:name w:val="heading 3"/>
    <w:basedOn w:val="1"/>
    <w:next w:val="1"/>
    <w:link w:val="18"/>
    <w:autoRedefine/>
    <w:semiHidden/>
    <w:unhideWhenUsed/>
    <w:qFormat/>
    <w:uiPriority w:val="0"/>
    <w:pPr>
      <w:keepNext/>
      <w:keepLines/>
      <w:numPr>
        <w:ilvl w:val="2"/>
        <w:numId w:val="1"/>
      </w:numPr>
      <w:adjustRightInd w:val="0"/>
      <w:spacing w:before="120" w:after="120"/>
      <w:ind w:firstLineChars="0"/>
      <w:outlineLvl w:val="2"/>
    </w:pPr>
    <w:rPr>
      <w:rFonts w:ascii="Calibri" w:hAnsi="Calibri" w:cs="Calibri"/>
      <w:b/>
      <w:sz w:val="32"/>
      <w:szCs w:val="21"/>
    </w:rPr>
  </w:style>
  <w:style w:type="paragraph" w:styleId="5">
    <w:name w:val="heading 4"/>
    <w:basedOn w:val="1"/>
    <w:next w:val="1"/>
    <w:autoRedefine/>
    <w:semiHidden/>
    <w:unhideWhenUsed/>
    <w:qFormat/>
    <w:uiPriority w:val="0"/>
    <w:pPr>
      <w:keepNext/>
      <w:keepLines/>
      <w:numPr>
        <w:ilvl w:val="3"/>
        <w:numId w:val="1"/>
      </w:numPr>
      <w:spacing w:before="120" w:after="120"/>
      <w:ind w:firstLineChars="0"/>
      <w:outlineLvl w:val="3"/>
    </w:pPr>
    <w:rPr>
      <w:rFonts w:ascii="Calibri" w:hAnsi="Calibri" w:cs="Calibri"/>
      <w:b/>
      <w:sz w:val="30"/>
      <w:szCs w:val="21"/>
    </w:rPr>
  </w:style>
  <w:style w:type="paragraph" w:styleId="6">
    <w:name w:val="heading 5"/>
    <w:basedOn w:val="1"/>
    <w:next w:val="1"/>
    <w:autoRedefine/>
    <w:semiHidden/>
    <w:unhideWhenUsed/>
    <w:qFormat/>
    <w:uiPriority w:val="0"/>
    <w:pPr>
      <w:keepNext/>
      <w:keepLines/>
      <w:numPr>
        <w:ilvl w:val="4"/>
        <w:numId w:val="1"/>
      </w:numPr>
      <w:spacing w:before="120" w:after="120"/>
      <w:ind w:firstLineChars="0"/>
      <w:outlineLvl w:val="4"/>
    </w:pPr>
    <w:rPr>
      <w:rFonts w:ascii="Calibri" w:hAnsi="Calibri" w:cs="Calibri"/>
      <w:b/>
      <w:szCs w:val="21"/>
    </w:rPr>
  </w:style>
  <w:style w:type="paragraph" w:styleId="7">
    <w:name w:val="heading 6"/>
    <w:basedOn w:val="1"/>
    <w:next w:val="1"/>
    <w:autoRedefine/>
    <w:semiHidden/>
    <w:unhideWhenUsed/>
    <w:qFormat/>
    <w:uiPriority w:val="0"/>
    <w:pPr>
      <w:keepNext/>
      <w:keepLines/>
      <w:numPr>
        <w:ilvl w:val="5"/>
        <w:numId w:val="1"/>
      </w:numPr>
      <w:spacing w:before="120" w:after="120"/>
      <w:ind w:firstLineChars="0"/>
      <w:outlineLvl w:val="5"/>
    </w:pPr>
    <w:rPr>
      <w:rFonts w:ascii="Calibri" w:hAnsi="Calibri" w:cs="Calibri"/>
      <w:b/>
      <w:szCs w:val="21"/>
    </w:rPr>
  </w:style>
  <w:style w:type="paragraph" w:styleId="8">
    <w:name w:val="heading 7"/>
    <w:basedOn w:val="1"/>
    <w:next w:val="1"/>
    <w:link w:val="17"/>
    <w:autoRedefine/>
    <w:semiHidden/>
    <w:unhideWhenUsed/>
    <w:qFormat/>
    <w:uiPriority w:val="0"/>
    <w:pPr>
      <w:keepNext/>
      <w:keepLines/>
      <w:numPr>
        <w:ilvl w:val="6"/>
        <w:numId w:val="1"/>
      </w:numPr>
      <w:spacing w:before="120" w:after="120"/>
      <w:ind w:firstLineChars="0"/>
      <w:outlineLvl w:val="6"/>
    </w:pPr>
    <w:rPr>
      <w:rFonts w:ascii="Calibri" w:hAnsi="Calibri" w:cs="Calibri"/>
      <w:b/>
      <w:szCs w:val="21"/>
    </w:rPr>
  </w:style>
  <w:style w:type="paragraph" w:styleId="9">
    <w:name w:val="heading 8"/>
    <w:basedOn w:val="1"/>
    <w:next w:val="1"/>
    <w:autoRedefine/>
    <w:semiHidden/>
    <w:unhideWhenUsed/>
    <w:qFormat/>
    <w:uiPriority w:val="0"/>
    <w:pPr>
      <w:keepNext/>
      <w:keepLines/>
      <w:numPr>
        <w:ilvl w:val="7"/>
        <w:numId w:val="1"/>
      </w:numPr>
      <w:tabs>
        <w:tab w:val="left" w:pos="420"/>
      </w:tabs>
      <w:spacing w:before="240" w:after="64"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sz w:val="21"/>
    </w:rPr>
  </w:style>
  <w:style w:type="character" w:default="1" w:styleId="15">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24"/>
    <w:qFormat/>
    <w:uiPriority w:val="0"/>
    <w:pPr>
      <w:tabs>
        <w:tab w:val="center" w:pos="4153"/>
        <w:tab w:val="right" w:pos="8306"/>
      </w:tabs>
      <w:snapToGrid w:val="0"/>
      <w:spacing w:line="240" w:lineRule="atLeast"/>
      <w:jc w:val="left"/>
    </w:pPr>
    <w:rPr>
      <w:sz w:val="18"/>
      <w:szCs w:val="18"/>
    </w:rPr>
  </w:style>
  <w:style w:type="paragraph" w:styleId="12">
    <w:name w:val="header"/>
    <w:basedOn w:val="1"/>
    <w:link w:val="23"/>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4">
    <w:name w:val="Table Grid"/>
    <w:basedOn w:val="1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customStyle="1" w:styleId="17">
    <w:name w:val="标题 7 字符"/>
    <w:basedOn w:val="15"/>
    <w:link w:val="8"/>
    <w:autoRedefine/>
    <w:qFormat/>
    <w:uiPriority w:val="0"/>
    <w:rPr>
      <w:rFonts w:hint="eastAsia" w:ascii="Calibri" w:hAnsi="Calibri" w:eastAsia="仿宋_GB2312" w:cs="Calibri"/>
      <w:b/>
      <w:bCs/>
      <w:kern w:val="2"/>
      <w:sz w:val="28"/>
      <w:szCs w:val="21"/>
    </w:rPr>
  </w:style>
  <w:style w:type="character" w:customStyle="1" w:styleId="18">
    <w:name w:val="标题 3 字符"/>
    <w:link w:val="4"/>
    <w:autoRedefine/>
    <w:qFormat/>
    <w:uiPriority w:val="0"/>
    <w:rPr>
      <w:rFonts w:ascii="Calibri" w:hAnsi="Calibri" w:eastAsia="仿宋_GB2312" w:cs="Calibri"/>
      <w:b/>
      <w:sz w:val="32"/>
      <w:szCs w:val="21"/>
    </w:rPr>
  </w:style>
  <w:style w:type="paragraph" w:customStyle="1" w:styleId="19">
    <w:name w:val="格式9"/>
    <w:basedOn w:val="20"/>
    <w:autoRedefine/>
    <w:qFormat/>
    <w:uiPriority w:val="0"/>
    <w:pPr>
      <w:numPr>
        <w:numId w:val="2"/>
      </w:numPr>
    </w:pPr>
  </w:style>
  <w:style w:type="paragraph" w:customStyle="1" w:styleId="20">
    <w:name w:val="格式3"/>
    <w:basedOn w:val="21"/>
    <w:autoRedefine/>
    <w:qFormat/>
    <w:uiPriority w:val="0"/>
    <w:pPr>
      <w:numPr>
        <w:numId w:val="3"/>
      </w:numPr>
      <w:ind w:firstLine="200"/>
    </w:pPr>
  </w:style>
  <w:style w:type="paragraph" w:customStyle="1" w:styleId="21">
    <w:name w:val="格式2"/>
    <w:basedOn w:val="22"/>
    <w:autoRedefine/>
    <w:qFormat/>
    <w:uiPriority w:val="0"/>
    <w:pPr>
      <w:numPr>
        <w:ilvl w:val="1"/>
        <w:numId w:val="4"/>
      </w:numPr>
      <w:spacing w:before="0" w:beforeAutospacing="0"/>
      <w:ind w:firstLine="200"/>
    </w:pPr>
    <w:rPr>
      <w:b w:val="0"/>
    </w:rPr>
  </w:style>
  <w:style w:type="paragraph" w:customStyle="1" w:styleId="22">
    <w:name w:val="格式1"/>
    <w:basedOn w:val="1"/>
    <w:autoRedefine/>
    <w:qFormat/>
    <w:uiPriority w:val="0"/>
    <w:pPr>
      <w:numPr>
        <w:ilvl w:val="0"/>
        <w:numId w:val="5"/>
      </w:numPr>
      <w:spacing w:before="100" w:beforeAutospacing="1" w:line="460" w:lineRule="exact"/>
    </w:pPr>
    <w:rPr>
      <w:rFonts w:ascii="宋体" w:hAnsi="宋体" w:eastAsia="宋体" w:cs="Times New Roman"/>
      <w:b/>
      <w:sz w:val="24"/>
    </w:rPr>
  </w:style>
  <w:style w:type="character" w:customStyle="1" w:styleId="23">
    <w:name w:val="页眉 字符"/>
    <w:basedOn w:val="15"/>
    <w:link w:val="12"/>
    <w:qFormat/>
    <w:uiPriority w:val="0"/>
    <w:rPr>
      <w:rFonts w:eastAsia="仿宋_GB2312"/>
      <w:kern w:val="2"/>
      <w:sz w:val="18"/>
      <w:szCs w:val="18"/>
    </w:rPr>
  </w:style>
  <w:style w:type="character" w:customStyle="1" w:styleId="24">
    <w:name w:val="页脚 字符"/>
    <w:basedOn w:val="15"/>
    <w:link w:val="11"/>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1466</Words>
  <Characters>1504</Characters>
  <Lines>10</Lines>
  <Paragraphs>2</Paragraphs>
  <TotalTime>73</TotalTime>
  <ScaleCrop>false</ScaleCrop>
  <LinksUpToDate>false</LinksUpToDate>
  <CharactersWithSpaces>1519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2022-08-02T01:50:00Z</dcterms:created>
  <dc:creator>zhang</dc:creator>
  <cp:lastModifiedBy>周海涛</cp:lastModifiedBy>
  <dcterms:modified xsi:type="dcterms:W3CDTF">2025-08-21T09:13:58Z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3EDFAF38B9D94E1884FDCD7A19CBA8EA_13</vt:lpwstr>
  </property>
  <property fmtid="{D5CDD505-2E9C-101B-9397-08002B2CF9AE}" pid="4" name="KSOTemplateDocerSaveRecord">
    <vt:lpwstr>eyJoZGlkIjoiZDIzZmFmMjM2NDQwNjcxYWY1ZDI1Njc2NTliYTNhMmEiLCJ1c2VySWQiOiIzMTY2MDE3ODAifQ==</vt:lpwstr>
  </property>
</Properties>
</file>