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64461">
      <w:pPr>
        <w:pStyle w:val="16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mc:AlternateContent>
        <mc:Choice Requires="wpsCustomData">
          <wpsCustomData:docfieldStart id="0" docfieldname="标题_1" hidden="0" print="1" readonly="0" index="3"/>
        </mc:Choice>
      </mc:AlternateContent>
      <w:r>
        <w:rPr>
          <w:rFonts w:hint="eastAsia" w:ascii="方正小标宋简体" w:hAnsi="方正小标宋简体" w:eastAsia="方正小标宋简体" w:cs="方正小标宋简体"/>
        </w:rPr>
        <w:t>说明一：12包续签与考核说明</w:t>
      </w:r>
      <mc:AlternateContent>
        <mc:Choice Requires="wpsCustomData">
          <wpsCustomData:docfieldEnd id="0"/>
        </mc:Choice>
      </mc:AlternateContent>
    </w:p>
    <w:p w14:paraId="69FA20D4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</w:pPr>
    </w:p>
    <w:p w14:paraId="211CFDF1">
      <w:pPr>
        <w:pStyle w:val="11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适用范围</w:t>
      </w:r>
    </w:p>
    <w:p w14:paraId="7B46E796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本说明适用于本项目“1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2包”所涉视联网支撑保障服务对应的运维服务商与项目包。</w:t>
      </w:r>
    </w:p>
    <w:p w14:paraId="77F9F4F0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both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cs="黑体"/>
          <w:lang w:val="en-US" w:eastAsia="zh-CN"/>
        </w:rPr>
        <w:t>二、</w:t>
      </w:r>
      <w:r>
        <w:rPr>
          <w:rFonts w:hint="eastAsia" w:ascii="黑体" w:hAnsi="黑体" w:eastAsia="黑体" w:cs="黑体"/>
        </w:rPr>
        <w:t>合同模式（“一签多年”与续签规则）</w:t>
      </w:r>
    </w:p>
    <w:p w14:paraId="060596E4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本项目采用“</w:t>
      </w:r>
      <w:r>
        <w:rPr>
          <w:rStyle w:val="19"/>
          <w:rFonts w:hint="eastAsia" w:ascii="仿宋_GB2312" w:hAnsi="仿宋_GB2312" w:eastAsia="仿宋_GB2312" w:cs="仿宋_GB2312"/>
        </w:rPr>
        <w:t>一签多年（1＋N）</w:t>
      </w:r>
      <w:r>
        <w:rPr>
          <w:rFonts w:hint="eastAsia" w:ascii="仿宋_GB2312" w:hAnsi="仿宋_GB2312" w:eastAsia="仿宋_GB2312" w:cs="仿宋_GB2312"/>
        </w:rPr>
        <w:t>”模式：首年签订主合同，后续按年度滚动评价决定是否续签，整体年限以采购法规允许的最长期限为上限。</w:t>
      </w:r>
    </w:p>
    <w:p w14:paraId="46FF826E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both"/>
        <w:textAlignment w:val="auto"/>
      </w:pPr>
      <w:r>
        <w:rPr>
          <w:rFonts w:hint="eastAsia" w:ascii="黑体" w:hAnsi="黑体" w:eastAsia="黑体" w:cs="黑体"/>
          <w:lang w:val="en-US" w:eastAsia="zh-CN"/>
        </w:rPr>
        <w:t>三、</w:t>
      </w:r>
      <w:r>
        <w:rPr>
          <w:rFonts w:hint="eastAsia" w:ascii="黑体" w:hAnsi="黑体" w:eastAsia="黑体" w:cs="黑体"/>
        </w:rPr>
        <w:t>续签判定标准（以年度总评等级为准）</w:t>
      </w:r>
    </w:p>
    <w:p w14:paraId="045820BF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一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：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全年考核指标达到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B级</w:t>
      </w:r>
      <w:r>
        <w:rPr>
          <w:rStyle w:val="19"/>
          <w:rFonts w:hint="eastAsia" w:ascii="仿宋_GB2312" w:hAnsi="仿宋_GB2312" w:cs="仿宋_GB2312"/>
          <w:b w:val="0"/>
          <w:bCs/>
          <w:lang w:eastAsia="zh-CN"/>
        </w:rPr>
        <w:t>，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直接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续签</w:t>
      </w:r>
      <w:r>
        <w:rPr>
          <w:rFonts w:hint="eastAsia" w:ascii="仿宋_GB2312" w:hAnsi="仿宋_GB2312" w:eastAsia="仿宋_GB2312" w:cs="仿宋_GB2312"/>
          <w:b w:val="0"/>
          <w:bCs/>
        </w:rPr>
        <w:t>下</w:t>
      </w:r>
      <w:r>
        <w:rPr>
          <w:rFonts w:hint="eastAsia" w:ascii="仿宋_GB2312" w:hAnsi="仿宋_GB2312" w:eastAsia="仿宋_GB2312" w:cs="仿宋_GB2312"/>
        </w:rPr>
        <w:t>一年度</w:t>
      </w:r>
      <w:r>
        <w:rPr>
          <w:rFonts w:hint="eastAsia" w:ascii="仿宋_GB2312" w:hAnsi="仿宋_GB2312" w:eastAsia="仿宋_GB2312" w:cs="仿宋_GB2312"/>
          <w:lang w:val="en-US" w:eastAsia="zh-CN"/>
        </w:rPr>
        <w:t>合同</w:t>
      </w:r>
      <w:r>
        <w:rPr>
          <w:rFonts w:hint="eastAsia" w:ascii="仿宋_GB2312" w:hAnsi="仿宋_GB2312" w:eastAsia="仿宋_GB2312" w:cs="仿宋_GB2312"/>
        </w:rPr>
        <w:t>。</w:t>
      </w:r>
    </w:p>
    <w:p w14:paraId="5595202D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二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级：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全年考核指标达到C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</w:t>
      </w:r>
      <w:r>
        <w:rPr>
          <w:rStyle w:val="19"/>
          <w:rFonts w:hint="eastAsia" w:ascii="仿宋_GB2312" w:hAnsi="仿宋_GB2312" w:cs="仿宋_GB2312"/>
          <w:b w:val="0"/>
          <w:bCs/>
          <w:lang w:eastAsia="zh-CN"/>
        </w:rPr>
        <w:t>，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整改后可续签</w:t>
      </w:r>
      <w:r>
        <w:rPr>
          <w:rFonts w:hint="eastAsia" w:ascii="仿宋_GB2312" w:hAnsi="仿宋_GB2312" w:cs="仿宋_GB2312"/>
          <w:b w:val="0"/>
          <w:bCs/>
          <w:lang w:eastAsia="zh-CN"/>
        </w:rPr>
        <w:t>，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且</w:t>
      </w:r>
      <w:r>
        <w:rPr>
          <w:rFonts w:hint="eastAsia" w:ascii="仿宋_GB2312" w:hAnsi="仿宋_GB2312" w:eastAsia="仿宋_GB2312" w:cs="仿宋_GB2312"/>
        </w:rPr>
        <w:t>供应商须在收到年度总评结果之日起</w:t>
      </w:r>
      <w:r>
        <w:rPr>
          <w:rStyle w:val="19"/>
          <w:rFonts w:hint="eastAsia" w:ascii="仿宋_GB2312" w:hAnsi="仿宋_GB2312" w:eastAsia="仿宋_GB2312" w:cs="仿宋_GB2312"/>
          <w:b w:val="0"/>
          <w:bCs w:val="0"/>
        </w:rPr>
        <w:t>1</w:t>
      </w:r>
      <w:r>
        <w:rPr>
          <w:rStyle w:val="19"/>
          <w:rFonts w:hint="eastAsia" w:ascii="仿宋_GB2312" w:hAnsi="仿宋_GB2312" w:cs="仿宋_GB2312"/>
          <w:b w:val="0"/>
          <w:bCs w:val="0"/>
          <w:lang w:val="en-US" w:eastAsia="zh-CN"/>
        </w:rPr>
        <w:t>5</w:t>
      </w:r>
      <w:r>
        <w:rPr>
          <w:rStyle w:val="19"/>
          <w:rFonts w:hint="eastAsia" w:ascii="仿宋_GB2312" w:hAnsi="仿宋_GB2312" w:eastAsia="仿宋_GB2312" w:cs="仿宋_GB2312"/>
          <w:b w:val="0"/>
          <w:bCs w:val="0"/>
        </w:rPr>
        <w:t>个工作日</w:t>
      </w:r>
      <w:r>
        <w:rPr>
          <w:rFonts w:hint="eastAsia" w:ascii="仿宋_GB2312" w:hAnsi="仿宋_GB2312" w:eastAsia="仿宋_GB2312" w:cs="仿宋_GB2312"/>
        </w:rPr>
        <w:t>内</w:t>
      </w:r>
      <w:r>
        <w:rPr>
          <w:rFonts w:hint="eastAsia" w:ascii="仿宋_GB2312" w:hAnsi="仿宋_GB2312" w:cs="仿宋_GB231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</w:rPr>
        <w:t>整改，经</w:t>
      </w:r>
      <w:r>
        <w:rPr>
          <w:rFonts w:hint="eastAsia" w:ascii="仿宋_GB2312" w:hAnsi="仿宋_GB2312" w:eastAsia="仿宋_GB2312" w:cs="仿宋_GB2312"/>
          <w:lang w:val="en-US" w:eastAsia="zh-CN"/>
        </w:rPr>
        <w:t>我方</w:t>
      </w:r>
      <w:r>
        <w:rPr>
          <w:rFonts w:hint="eastAsia" w:ascii="仿宋_GB2312" w:hAnsi="仿宋_GB2312" w:cs="仿宋_GB2312"/>
          <w:lang w:val="en-US" w:eastAsia="zh-CN"/>
        </w:rPr>
        <w:t>验收合格</w:t>
      </w:r>
      <w:r>
        <w:rPr>
          <w:rFonts w:hint="eastAsia" w:ascii="仿宋_GB2312" w:hAnsi="仿宋_GB2312" w:eastAsia="仿宋_GB2312" w:cs="仿宋_GB2312"/>
          <w:lang w:val="en-US" w:eastAsia="zh-CN"/>
        </w:rPr>
        <w:t>后可续签。</w:t>
      </w:r>
    </w:p>
    <w:p w14:paraId="53BDB266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三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级：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全年考核指标达到D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级后不续签，重新组织招标</w:t>
      </w:r>
      <w:r>
        <w:rPr>
          <w:rFonts w:hint="eastAsia" w:ascii="仿宋_GB2312" w:hAnsi="仿宋_GB2312" w:eastAsia="仿宋_GB2312" w:cs="仿宋_GB2312"/>
          <w:b w:val="0"/>
          <w:bCs/>
        </w:rPr>
        <w:t>。</w:t>
      </w:r>
    </w:p>
    <w:p w14:paraId="49A0E507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年度总评基于月度考核结果汇总形成；若出现合同／法规约定的否决性情形（如重大运维安全事件等），即使评分达标，也不予续签。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（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考核与评分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详见附件1：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视联网支撑保障管理办法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）</w:t>
      </w:r>
    </w:p>
    <w:p w14:paraId="3805534E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Style w:val="19"/>
          <w:rFonts w:hint="eastAsia"/>
          <w:lang w:val="en-US" w:eastAsia="zh-CN"/>
        </w:rPr>
      </w:pPr>
    </w:p>
    <w:p w14:paraId="3CA80CC5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Style w:val="19"/>
          <w:rFonts w:hint="eastAsia"/>
          <w:lang w:val="en-US" w:eastAsia="zh-CN"/>
        </w:rPr>
      </w:pPr>
    </w:p>
    <w:p w14:paraId="070C7B6F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Style w:val="19"/>
          <w:rFonts w:hint="eastAsia"/>
          <w:lang w:val="en-US" w:eastAsia="zh-CN"/>
        </w:rPr>
      </w:pPr>
    </w:p>
    <w:p w14:paraId="448B6B34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Style w:val="19"/>
          <w:rFonts w:hint="eastAsia"/>
          <w:lang w:val="en-US" w:eastAsia="zh-CN"/>
        </w:rPr>
      </w:pPr>
    </w:p>
    <w:p w14:paraId="6A461825">
      <w:pPr>
        <w:pStyle w:val="16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</w:rPr>
        <w:t>说明二：3包续签与考核说明</w:t>
      </w:r>
    </w:p>
    <w:p w14:paraId="2E82FB5E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1D7FFA23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1" w:leftChars="296" w:firstLine="0" w:firstLineChars="0"/>
        <w:jc w:val="both"/>
        <w:textAlignment w:val="auto"/>
      </w:pPr>
      <w:r>
        <w:rPr>
          <w:rFonts w:hint="eastAsia" w:ascii="黑体" w:hAnsi="黑体" w:eastAsia="黑体" w:cs="黑体"/>
          <w:lang w:val="en-US" w:eastAsia="zh-CN"/>
        </w:rPr>
        <w:t>一、</w:t>
      </w:r>
      <w:r>
        <w:rPr>
          <w:rFonts w:hint="eastAsia" w:ascii="黑体" w:hAnsi="黑体" w:eastAsia="黑体" w:cs="黑体"/>
        </w:rPr>
        <w:t>适用范围</w:t>
      </w:r>
      <w:r>
        <w:br w:type="textWrapping"/>
      </w:r>
      <w:r>
        <w:t>适用于本项目“3包”对应的项目包。</w:t>
      </w:r>
    </w:p>
    <w:p w14:paraId="31611E30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pacing w:val="0"/>
          <w:kern w:val="44"/>
          <w:sz w:val="32"/>
          <w:szCs w:val="32"/>
        </w:rPr>
      </w:pPr>
      <w:r>
        <w:rPr>
          <w:rFonts w:hint="eastAsia" w:ascii="黑体" w:hAnsi="黑体" w:eastAsia="黑体" w:cs="黑体"/>
          <w:spacing w:val="0"/>
          <w:kern w:val="44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pacing w:val="0"/>
          <w:kern w:val="44"/>
          <w:sz w:val="32"/>
          <w:szCs w:val="32"/>
        </w:rPr>
        <w:t>合同模式（“一签多年”与续签规则）</w:t>
      </w:r>
    </w:p>
    <w:p w14:paraId="50C03FE7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采用“</w:t>
      </w:r>
      <w:r>
        <w:rPr>
          <w:rStyle w:val="19"/>
          <w:rFonts w:hint="eastAsia" w:ascii="仿宋_GB2312" w:hAnsi="仿宋_GB2312" w:eastAsia="仿宋_GB2312" w:cs="仿宋_GB2312"/>
        </w:rPr>
        <w:t>一签多年（1＋N）</w:t>
      </w:r>
      <w:r>
        <w:rPr>
          <w:rFonts w:hint="eastAsia" w:ascii="仿宋_GB2312" w:hAnsi="仿宋_GB2312" w:eastAsia="仿宋_GB2312" w:cs="仿宋_GB2312"/>
        </w:rPr>
        <w:t>”模式：年度滚动评价决定续签，整体年限不超过采购法规允许的最长期限。</w:t>
      </w:r>
    </w:p>
    <w:p w14:paraId="0AE90EE7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both"/>
        <w:textAlignment w:val="auto"/>
      </w:pPr>
      <w:r>
        <w:rPr>
          <w:rFonts w:hint="eastAsia"/>
          <w:lang w:val="en-US" w:eastAsia="zh-CN"/>
        </w:rPr>
        <w:t>三、</w:t>
      </w:r>
      <w:r>
        <w:t>续签判定标准（以年度总评等级为准）</w:t>
      </w:r>
    </w:p>
    <w:p w14:paraId="7E056B5B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一</w:t>
      </w:r>
      <w:r>
        <w:rPr>
          <w:rStyle w:val="19"/>
          <w:b w:val="0"/>
          <w:bCs/>
        </w:rPr>
        <w:t>级</w:t>
      </w:r>
      <w:r>
        <w:rPr>
          <w:rStyle w:val="19"/>
          <w:rFonts w:hint="eastAsia"/>
          <w:b w:val="0"/>
          <w:bCs/>
          <w:lang w:eastAsia="zh-CN"/>
        </w:rPr>
        <w:t>：</w:t>
      </w:r>
      <w:r>
        <w:rPr>
          <w:rStyle w:val="19"/>
          <w:rFonts w:hint="eastAsia"/>
          <w:b w:val="0"/>
          <w:bCs/>
          <w:lang w:val="en-US" w:eastAsia="zh-CN"/>
        </w:rPr>
        <w:t>全年考核指标达到</w:t>
      </w:r>
      <w:r>
        <w:rPr>
          <w:rStyle w:val="19"/>
          <w:b w:val="0"/>
          <w:bCs/>
        </w:rPr>
        <w:t>B级</w:t>
      </w:r>
      <w:r>
        <w:rPr>
          <w:rStyle w:val="19"/>
          <w:rFonts w:hint="eastAsia"/>
          <w:b w:val="0"/>
          <w:bCs/>
          <w:lang w:eastAsia="zh-CN"/>
        </w:rPr>
        <w:t>，</w:t>
      </w:r>
      <w:r>
        <w:rPr>
          <w:rStyle w:val="19"/>
          <w:rFonts w:hint="eastAsia"/>
          <w:b w:val="0"/>
          <w:bCs/>
          <w:lang w:val="en-US" w:eastAsia="zh-CN"/>
        </w:rPr>
        <w:t>直接</w:t>
      </w:r>
      <w:r>
        <w:rPr>
          <w:rStyle w:val="19"/>
          <w:b w:val="0"/>
          <w:bCs/>
        </w:rPr>
        <w:t>续签</w:t>
      </w:r>
      <w:r>
        <w:rPr>
          <w:b w:val="0"/>
          <w:bCs/>
        </w:rPr>
        <w:t>下一年度</w:t>
      </w:r>
      <w:r>
        <w:rPr>
          <w:rFonts w:hint="eastAsia"/>
          <w:b w:val="0"/>
          <w:bCs/>
          <w:lang w:val="en-US" w:eastAsia="zh-CN"/>
        </w:rPr>
        <w:t>合同</w:t>
      </w:r>
      <w:r>
        <w:rPr>
          <w:b w:val="0"/>
          <w:bCs/>
        </w:rPr>
        <w:t>。</w:t>
      </w:r>
    </w:p>
    <w:p w14:paraId="2089DC27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二</w:t>
      </w:r>
      <w:r>
        <w:rPr>
          <w:rStyle w:val="19"/>
          <w:b w:val="0"/>
          <w:bCs/>
        </w:rPr>
        <w:t>级：</w:t>
      </w:r>
      <w:r>
        <w:rPr>
          <w:rStyle w:val="19"/>
          <w:rFonts w:hint="eastAsia"/>
          <w:b w:val="0"/>
          <w:bCs/>
          <w:lang w:val="en-US" w:eastAsia="zh-CN"/>
        </w:rPr>
        <w:t>全年考核指标达到C</w:t>
      </w:r>
      <w:r>
        <w:rPr>
          <w:rStyle w:val="19"/>
          <w:b w:val="0"/>
          <w:bCs/>
        </w:rPr>
        <w:t>级</w:t>
      </w:r>
      <w:r>
        <w:rPr>
          <w:rStyle w:val="19"/>
          <w:rFonts w:hint="eastAsia"/>
          <w:b w:val="0"/>
          <w:bCs/>
          <w:lang w:eastAsia="zh-CN"/>
        </w:rPr>
        <w:t>，</w:t>
      </w:r>
      <w:r>
        <w:rPr>
          <w:rStyle w:val="19"/>
          <w:b w:val="0"/>
          <w:bCs/>
        </w:rPr>
        <w:t>整改后可续签</w:t>
      </w:r>
      <w:r>
        <w:rPr>
          <w:rFonts w:hint="eastAsia"/>
          <w:b w:val="0"/>
          <w:bCs/>
          <w:lang w:eastAsia="zh-CN"/>
        </w:rPr>
        <w:t>，</w:t>
      </w:r>
      <w:r>
        <w:rPr>
          <w:rFonts w:hint="eastAsia"/>
          <w:b w:val="0"/>
          <w:bCs/>
          <w:lang w:val="en-US" w:eastAsia="zh-CN"/>
        </w:rPr>
        <w:t>且</w:t>
      </w:r>
      <w:r>
        <w:rPr>
          <w:b w:val="0"/>
          <w:bCs/>
        </w:rPr>
        <w:t>供应商须在收到年度总评结果之日起</w:t>
      </w:r>
      <w:r>
        <w:rPr>
          <w:rStyle w:val="19"/>
          <w:b w:val="0"/>
          <w:bCs/>
        </w:rPr>
        <w:t>1</w:t>
      </w:r>
      <w:r>
        <w:rPr>
          <w:rStyle w:val="19"/>
          <w:rFonts w:hint="eastAsia"/>
          <w:b w:val="0"/>
          <w:bCs/>
          <w:lang w:val="en-US" w:eastAsia="zh-CN"/>
        </w:rPr>
        <w:t>5</w:t>
      </w:r>
      <w:r>
        <w:rPr>
          <w:rStyle w:val="19"/>
          <w:b w:val="0"/>
          <w:bCs/>
        </w:rPr>
        <w:t>个工作日</w:t>
      </w:r>
      <w:r>
        <w:rPr>
          <w:b w:val="0"/>
          <w:bCs/>
        </w:rPr>
        <w:t>内</w:t>
      </w:r>
      <w:r>
        <w:rPr>
          <w:rFonts w:hint="eastAsia"/>
          <w:b w:val="0"/>
          <w:bCs/>
          <w:lang w:val="en-US" w:eastAsia="zh-CN"/>
        </w:rPr>
        <w:t>完成</w:t>
      </w:r>
      <w:r>
        <w:rPr>
          <w:b w:val="0"/>
          <w:bCs/>
        </w:rPr>
        <w:t>整改，经</w:t>
      </w:r>
      <w:r>
        <w:rPr>
          <w:rFonts w:hint="eastAsia"/>
          <w:b w:val="0"/>
          <w:bCs/>
          <w:lang w:val="en-US" w:eastAsia="zh-CN"/>
        </w:rPr>
        <w:t>我方验收合格后可续签。</w:t>
      </w:r>
    </w:p>
    <w:p w14:paraId="487E72D0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三</w:t>
      </w:r>
      <w:r>
        <w:rPr>
          <w:rStyle w:val="19"/>
          <w:b w:val="0"/>
          <w:bCs/>
        </w:rPr>
        <w:t>级：</w:t>
      </w:r>
      <w:r>
        <w:rPr>
          <w:rStyle w:val="19"/>
          <w:rFonts w:hint="eastAsia"/>
          <w:b w:val="0"/>
          <w:bCs/>
          <w:lang w:val="en-US" w:eastAsia="zh-CN"/>
        </w:rPr>
        <w:t>全年考核指标达到D</w:t>
      </w:r>
      <w:r>
        <w:rPr>
          <w:rStyle w:val="19"/>
          <w:b w:val="0"/>
          <w:bCs/>
        </w:rPr>
        <w:t>级后不续签，重新组织招标</w:t>
      </w:r>
      <w:r>
        <w:rPr>
          <w:b w:val="0"/>
          <w:bCs/>
        </w:rPr>
        <w:t>。</w:t>
      </w:r>
    </w:p>
    <w:p w14:paraId="2D433266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b w:val="0"/>
          <w:bCs/>
        </w:rPr>
        <w:t>年度总评基于月度考核结果汇总形成；若出现合同／法规约定的否决性情形（如重大运维安全事件等），即使评分达标，也不予续签。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（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考核与评分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详见附件2：社会资源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管理办法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）</w:t>
      </w:r>
    </w:p>
    <w:p w14:paraId="13071CAF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仿宋_GB2312"/>
          <w:lang w:eastAsia="zh-CN"/>
        </w:rPr>
      </w:pPr>
    </w:p>
    <w:p w14:paraId="5185CF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2681C9BD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2AE80E59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1DE8542F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376BDD19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74AE7A96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23B40584">
      <w:pPr>
        <w:pStyle w:val="16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t>说明三：4包续签与考核说明</w:t>
      </w:r>
    </w:p>
    <w:p w14:paraId="3BB40394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7C5DED54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</w:pPr>
      <w:r>
        <w:rPr>
          <w:rFonts w:hint="eastAsia" w:ascii="黑体" w:hAnsi="黑体" w:eastAsia="黑体" w:cs="黑体"/>
          <w:lang w:val="en-US" w:eastAsia="zh-CN"/>
        </w:rPr>
        <w:t>一、</w:t>
      </w:r>
      <w:r>
        <w:rPr>
          <w:rFonts w:hint="eastAsia" w:ascii="黑体" w:hAnsi="黑体" w:eastAsia="黑体" w:cs="黑体"/>
        </w:rPr>
        <w:t>适用范围</w:t>
      </w:r>
      <w:r>
        <w:br w:type="textWrapping"/>
      </w:r>
      <w:r>
        <w:rPr>
          <w:rFonts w:hint="eastAsia" w:ascii="仿宋_GB2312" w:hAnsi="仿宋_GB2312" w:eastAsia="仿宋_GB2312" w:cs="仿宋_GB2312"/>
        </w:rPr>
        <w:t>适用于本项目“4包”项目包。</w:t>
      </w:r>
    </w:p>
    <w:p w14:paraId="482709CF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</w:rPr>
      </w:pPr>
      <w:r>
        <w:rPr>
          <w:rStyle w:val="19"/>
          <w:rFonts w:hint="eastAsia" w:ascii="黑体" w:hAnsi="黑体" w:eastAsia="黑体" w:cs="黑体"/>
          <w:b w:val="0"/>
          <w:bCs/>
          <w:lang w:val="en-US" w:eastAsia="zh-CN"/>
        </w:rPr>
        <w:t>二、</w:t>
      </w:r>
      <w:r>
        <w:rPr>
          <w:rStyle w:val="19"/>
          <w:rFonts w:hint="eastAsia" w:ascii="黑体" w:hAnsi="黑体" w:eastAsia="黑体" w:cs="黑体"/>
          <w:b w:val="0"/>
          <w:bCs/>
        </w:rPr>
        <w:t>合同模式（“一签多年”与续签规则）</w:t>
      </w:r>
    </w:p>
    <w:p w14:paraId="5BE2219C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采用“</w:t>
      </w:r>
      <w:r>
        <w:rPr>
          <w:rStyle w:val="19"/>
          <w:rFonts w:hint="eastAsia" w:ascii="仿宋_GB2312" w:hAnsi="仿宋_GB2312" w:eastAsia="仿宋_GB2312" w:cs="仿宋_GB2312"/>
        </w:rPr>
        <w:t>一签多年（1＋N）</w:t>
      </w:r>
      <w:r>
        <w:rPr>
          <w:rFonts w:hint="eastAsia" w:ascii="仿宋_GB2312" w:hAnsi="仿宋_GB2312" w:eastAsia="仿宋_GB2312" w:cs="仿宋_GB2312"/>
        </w:rPr>
        <w:t>”模式：首年签约，后续按年度滚动评价决定是否续签（总期限不超过采购法规与合同允许的上限）。</w:t>
      </w:r>
    </w:p>
    <w:p w14:paraId="7942C4F6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</w:rPr>
        <w:t>续签判定标准（以年度总评等级为准）</w:t>
      </w:r>
    </w:p>
    <w:p w14:paraId="35099BE1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一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：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全体驻场员工绩效考核达标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：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直接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续签</w:t>
      </w:r>
      <w:r>
        <w:rPr>
          <w:rFonts w:hint="eastAsia" w:ascii="仿宋_GB2312" w:hAnsi="仿宋_GB2312" w:eastAsia="仿宋_GB2312" w:cs="仿宋_GB2312"/>
          <w:b w:val="0"/>
          <w:bCs/>
        </w:rPr>
        <w:t>下一年度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合同</w:t>
      </w:r>
      <w:r>
        <w:rPr>
          <w:rFonts w:hint="eastAsia" w:ascii="仿宋_GB2312" w:hAnsi="仿宋_GB2312" w:eastAsia="仿宋_GB2312" w:cs="仿宋_GB2312"/>
          <w:b w:val="0"/>
          <w:bCs/>
        </w:rPr>
        <w:t>。</w:t>
      </w:r>
    </w:p>
    <w:p w14:paraId="41999D32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二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级：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80%驻场员工绩效考核达标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整改后可续签</w:t>
      </w:r>
      <w:r>
        <w:rPr>
          <w:rFonts w:hint="eastAsia" w:ascii="仿宋_GB2312" w:hAnsi="仿宋_GB2312" w:cs="仿宋_GB2312"/>
          <w:b w:val="0"/>
          <w:bCs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</w:rPr>
        <w:t>供应商须在收到年度总评结果之日起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1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5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个工作日</w:t>
      </w:r>
      <w:r>
        <w:rPr>
          <w:rFonts w:hint="eastAsia" w:ascii="仿宋_GB2312" w:hAnsi="仿宋_GB2312" w:eastAsia="仿宋_GB2312" w:cs="仿宋_GB2312"/>
          <w:b w:val="0"/>
          <w:bCs/>
        </w:rPr>
        <w:t>内提交整改方案，经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我方审核通过后可续签。</w:t>
      </w:r>
    </w:p>
    <w:p w14:paraId="786721CB">
      <w:pPr>
        <w:pStyle w:val="11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16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</w:rPr>
      </w:pP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</w:rPr>
        <w:t>三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级：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50%驻场员工绩效考核不达标</w:t>
      </w:r>
      <w:r>
        <w:rPr>
          <w:rStyle w:val="19"/>
          <w:rFonts w:hint="eastAsia" w:ascii="仿宋_GB2312" w:hAnsi="仿宋_GB2312" w:eastAsia="仿宋_GB2312" w:cs="仿宋_GB2312"/>
          <w:b w:val="0"/>
          <w:bCs/>
        </w:rPr>
        <w:t>不续签，重新组织招标</w:t>
      </w:r>
      <w:r>
        <w:rPr>
          <w:rFonts w:hint="eastAsia" w:ascii="仿宋_GB2312" w:hAnsi="仿宋_GB2312" w:eastAsia="仿宋_GB2312" w:cs="仿宋_GB2312"/>
          <w:b w:val="0"/>
          <w:bCs/>
        </w:rPr>
        <w:t>。</w:t>
      </w:r>
    </w:p>
    <w:p w14:paraId="5048B293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年度总评基于</w:t>
      </w:r>
      <w:r>
        <w:rPr>
          <w:rFonts w:hint="eastAsia" w:ascii="仿宋_GB2312" w:hAnsi="仿宋_GB2312" w:cs="仿宋_GB2312"/>
          <w:lang w:val="en-US" w:eastAsia="zh-CN"/>
        </w:rPr>
        <w:t>半年度绩效</w:t>
      </w:r>
      <w:r>
        <w:rPr>
          <w:rFonts w:hint="eastAsia" w:ascii="仿宋_GB2312" w:hAnsi="仿宋_GB2312" w:eastAsia="仿宋_GB2312" w:cs="仿宋_GB2312"/>
        </w:rPr>
        <w:t>结果汇总形成；若出现合同／法规约定的否决性情形（如重大运维安全事件等），即使</w:t>
      </w:r>
      <w:r>
        <w:rPr>
          <w:rFonts w:hint="eastAsia" w:ascii="仿宋_GB2312" w:hAnsi="仿宋_GB2312" w:cs="仿宋_GB2312"/>
          <w:lang w:val="en-US" w:eastAsia="zh-CN"/>
        </w:rPr>
        <w:t>绩效考核</w:t>
      </w:r>
      <w:r>
        <w:rPr>
          <w:rFonts w:hint="eastAsia" w:ascii="仿宋_GB2312" w:hAnsi="仿宋_GB2312" w:eastAsia="仿宋_GB2312" w:cs="仿宋_GB2312"/>
        </w:rPr>
        <w:t>达标，也不予续签。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（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人员绩效考核详见附件3：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视联网支</w:t>
      </w:r>
      <w:bookmarkStart w:id="0" w:name="_GoBack"/>
      <w:bookmarkEnd w:id="0"/>
      <w:r>
        <w:rPr>
          <w:rStyle w:val="19"/>
          <w:rFonts w:hint="eastAsia" w:ascii="仿宋_GB2312" w:hAnsi="仿宋_GB2312" w:eastAsia="仿宋_GB2312" w:cs="仿宋_GB2312"/>
          <w:b w:val="0"/>
          <w:bCs/>
          <w:lang w:val="en-US" w:eastAsia="zh-CN"/>
        </w:rPr>
        <w:t>撑保障</w:t>
      </w:r>
      <w:r>
        <w:rPr>
          <w:rStyle w:val="19"/>
          <w:rFonts w:hint="eastAsia" w:ascii="仿宋_GB2312" w:hAnsi="仿宋_GB2312" w:cs="仿宋_GB2312"/>
          <w:b w:val="0"/>
          <w:bCs/>
          <w:lang w:val="en-US" w:eastAsia="zh-CN"/>
        </w:rPr>
        <w:t>人员绩效考核管理办法</w:t>
      </w:r>
      <w:r>
        <w:rPr>
          <w:rStyle w:val="19"/>
          <w:rFonts w:hint="eastAsia" w:ascii="仿宋_GB2312" w:hAnsi="仿宋_GB2312" w:eastAsia="仿宋_GB2312" w:cs="仿宋_GB2312"/>
          <w:b w:val="0"/>
          <w:bCs/>
          <w:lang w:eastAsia="zh-CN"/>
        </w:rPr>
        <w:t>）</w:t>
      </w:r>
    </w:p>
    <w:p w14:paraId="698E1251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Style w:val="19"/>
          <w:rFonts w:hint="eastAsia"/>
          <w:lang w:val="en-US" w:eastAsia="zh-CN"/>
        </w:rPr>
      </w:pPr>
    </w:p>
    <w:p w14:paraId="2FB0A1B8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Style w:val="19"/>
        </w:rPr>
      </w:pPr>
    </w:p>
    <w:p w14:paraId="6134ACAB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p w14:paraId="63150F53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1417" w:gutter="0"/>
      <w:pgNumType w:fmt="decimal" w:start="1"/>
      <w:cols w:space="425" w:num="1"/>
      <w:docGrid w:type="linesAndChars" w:linePitch="579" w:charSpace="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420045-760A-40AB-BC9A-126824B792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368BCDE-B248-45BF-ACDA-7DE96FF0D6C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BDFAB09-D79C-483F-84A3-2FD655D0F7B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76E4F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79AFCC">
                          <w:pPr>
                            <w:pStyle w:val="1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alSs7WAAAABgEAAA8AAAAAAAAAAQAgAAAAIgAAAGRycy9kb3ducmV2&#10;LnhtbFBLAQIUABQAAAAIAIdO4kAMiZEMNwIAAGsEAAAOAAAAAAAAAAEAIAAAACU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2D79AFCC">
                    <w:pPr>
                      <w:pStyle w:val="1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0DBCC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9DE196">
                          <w:pPr>
                            <w:pStyle w:val="1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GpUrO1gAAAAYBAAAPAAAAAAAAAAEAIAAAACIAAABkcnMvZG93bnJl&#10;di54bWxQSwECFAAUAAAACACHTuJAc3nUujgCAABr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619DE196">
                    <w:pPr>
                      <w:pStyle w:val="1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2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AAFA9">
    <w:pPr>
      <w:pStyle w:val="1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A8C72">
    <w:pPr>
      <w:pStyle w:val="1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4182D1"/>
    <w:multiLevelType w:val="singleLevel"/>
    <w:tmpl w:val="CF4182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evenAndOddHeaders w:val="1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15FF9"/>
    <w:rsid w:val="230F78E7"/>
    <w:rsid w:val="24521E21"/>
    <w:rsid w:val="2FDD6036"/>
    <w:rsid w:val="33ED4A2B"/>
    <w:rsid w:val="3ED857B4"/>
    <w:rsid w:val="5A7700FC"/>
    <w:rsid w:val="5B780BA3"/>
    <w:rsid w:val="64EA2190"/>
    <w:rsid w:val="690803FE"/>
    <w:rsid w:val="6DE1400B"/>
    <w:rsid w:val="7622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mc:AlternateContent>
    <mc:Choice Requires="wpsCustomData">
      <wpsCustomData:officialmode val="1"/>
    </mc:Choice>
  </mc:AlternateConten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0"/>
    </w:pPr>
    <w:rPr>
      <w:rFonts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1"/>
    </w:pPr>
    <w:rPr>
      <w:rFonts w:ascii="Times New Roman" w:hAnsi="Times New Roman" w:eastAsia="楷体_GB2312" w:cs="Times New Roman"/>
      <w:sz w:val="32"/>
      <w:szCs w:val="32"/>
    </w:rPr>
  </w:style>
  <w:style w:type="paragraph" w:styleId="4">
    <w:name w:val="heading 3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2"/>
    </w:pPr>
    <w:rPr>
      <w:rFonts w:ascii="Times New Roman" w:hAnsi="Times New Roman" w:eastAsia="仿宋_GB2312" w:cs="Times New Roman"/>
      <w:sz w:val="32"/>
      <w:szCs w:val="32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3"/>
    </w:pPr>
    <w:rPr>
      <w:rFonts w:ascii="Times New Roman" w:hAnsi="Times New Roman" w:eastAsia="仿宋_GB2312" w:cs="Times New Roman"/>
      <w:sz w:val="32"/>
      <w:szCs w:val="32"/>
    </w:rPr>
  </w:style>
  <w:style w:type="paragraph" w:styleId="6">
    <w:name w:val="heading 5"/>
    <w:next w:val="1"/>
    <w:semiHidden/>
    <w:unhideWhenUsed/>
    <w:qFormat/>
    <w:uiPriority w:val="0"/>
    <w:pPr>
      <w:spacing w:line="560" w:lineRule="exact"/>
      <w:ind w:firstLine="894" w:firstLineChars="200"/>
      <w:outlineLvl w:val="4"/>
    </w:pPr>
    <w:rPr>
      <w:rFonts w:ascii="Times New Roman" w:hAnsi="Times New Roman" w:eastAsia="仿宋_GB2312" w:cs="Times New Roman"/>
      <w:sz w:val="32"/>
      <w:szCs w:val="32"/>
    </w:rPr>
  </w:style>
  <w:style w:type="paragraph" w:styleId="7">
    <w:name w:val="heading 6"/>
    <w:next w:val="1"/>
    <w:semiHidden/>
    <w:unhideWhenUsed/>
    <w:qFormat/>
    <w:uiPriority w:val="0"/>
    <w:pPr>
      <w:spacing w:line="560" w:lineRule="exact"/>
      <w:ind w:firstLine="894" w:firstLineChars="200"/>
      <w:outlineLvl w:val="5"/>
    </w:pPr>
    <w:rPr>
      <w:rFonts w:ascii="Times New Roman" w:hAnsi="Times New Roman" w:eastAsia="仿宋_GB2312" w:cs="Times New Roman"/>
      <w:sz w:val="32"/>
      <w:szCs w:val="32"/>
    </w:rPr>
  </w:style>
  <w:style w:type="paragraph" w:styleId="8">
    <w:name w:val="heading 7"/>
    <w:next w:val="1"/>
    <w:semiHidden/>
    <w:unhideWhenUsed/>
    <w:qFormat/>
    <w:uiPriority w:val="0"/>
    <w:pPr>
      <w:spacing w:line="560" w:lineRule="exact"/>
      <w:ind w:firstLine="894" w:firstLineChars="200"/>
      <w:outlineLvl w:val="6"/>
    </w:pPr>
    <w:rPr>
      <w:rFonts w:ascii="Times New Roman" w:hAnsi="Times New Roman" w:eastAsia="仿宋_GB2312" w:cs="Times New Roman"/>
      <w:sz w:val="32"/>
      <w:szCs w:val="32"/>
    </w:rPr>
  </w:style>
  <w:style w:type="paragraph" w:styleId="9">
    <w:name w:val="heading 8"/>
    <w:next w:val="1"/>
    <w:semiHidden/>
    <w:unhideWhenUsed/>
    <w:qFormat/>
    <w:uiPriority w:val="0"/>
    <w:pPr>
      <w:spacing w:line="560" w:lineRule="exact"/>
      <w:ind w:firstLine="894" w:firstLineChars="200"/>
      <w:outlineLvl w:val="7"/>
    </w:pPr>
    <w:rPr>
      <w:rFonts w:ascii="Times New Roman" w:hAnsi="Times New Roman" w:eastAsia="仿宋_GB2312" w:cs="Times New Roman"/>
      <w:sz w:val="32"/>
      <w:szCs w:val="32"/>
    </w:rPr>
  </w:style>
  <w:style w:type="paragraph" w:styleId="10">
    <w:name w:val="heading 9"/>
    <w:next w:val="1"/>
    <w:semiHidden/>
    <w:unhideWhenUsed/>
    <w:qFormat/>
    <w:uiPriority w:val="0"/>
    <w:pPr>
      <w:spacing w:line="560" w:lineRule="exact"/>
      <w:ind w:firstLine="894" w:firstLineChars="200"/>
      <w:outlineLvl w:val="8"/>
    </w:pPr>
    <w:rPr>
      <w:rFonts w:ascii="Times New Roman" w:hAnsi="Times New Roman" w:eastAsia="仿宋_GB2312" w:cs="Times New Roman"/>
      <w:sz w:val="32"/>
      <w:szCs w:val="32"/>
    </w:rPr>
  </w:style>
  <w:style w:type="character" w:default="1" w:styleId="18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spacing w:line="560" w:lineRule="exact"/>
      <w:ind w:firstLine="630" w:firstLineChars="200"/>
      <w:jc w:val="both"/>
    </w:pPr>
    <w:rPr>
      <w:rFonts w:ascii="Times New Roman" w:hAnsi="Times New Roman" w:eastAsia="仿宋_GB2312" w:cs="Times New Roman"/>
      <w:spacing w:val="-6"/>
      <w:sz w:val="32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qFormat/>
    <w:uiPriority w:val="0"/>
    <w:pPr>
      <w:spacing w:beforeLines="0" w:beforeAutospacing="0" w:afterLines="0" w:afterAutospacing="0" w:line="560" w:lineRule="exact"/>
      <w:jc w:val="center"/>
      <w:outlineLvl w:val="1"/>
    </w:pPr>
    <w:rPr>
      <w:rFonts w:ascii="Times New Roman" w:hAnsi="Times New Roman" w:eastAsia="楷体_GB2312" w:cs="Times New Roman"/>
      <w:kern w:val="28"/>
      <w:sz w:val="32"/>
      <w:szCs w:val="32"/>
    </w:rPr>
  </w:style>
  <w:style w:type="paragraph" w:styleId="1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qFormat/>
    <w:uiPriority w:val="0"/>
    <w:pPr>
      <w:spacing w:line="720" w:lineRule="exact"/>
      <w:jc w:val="center"/>
      <w:outlineLvl w:val="0"/>
    </w:pPr>
    <w:rPr>
      <w:rFonts w:ascii="Times New Roman" w:hAnsi="Times New Roman" w:eastAsia="方正小标宋简体" w:cs="Times New Roman"/>
      <w:sz w:val="44"/>
      <w:szCs w:val="44"/>
    </w:rPr>
  </w:style>
  <w:style w:type="character" w:styleId="19">
    <w:name w:val="Strong"/>
    <w:basedOn w:val="1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990</Words>
  <Characters>999</Characters>
  <Lines>0</Lines>
  <Paragraphs>0</Paragraphs>
  <TotalTime>37</TotalTime>
  <ScaleCrop>false</ScaleCrop>
  <LinksUpToDate>false</LinksUpToDate>
  <CharactersWithSpaces>999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2025-01-07T13:37:00Z</dcterms:created>
  <dc:creator>PERSIST</dc:creator>
  <cp:lastModifiedBy>周海涛</cp:lastModifiedBy>
  <dcterms:modified xsi:type="dcterms:W3CDTF">2025-08-20T02:48:52Z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B93F8DC7140D408ABEF5856B23B30837_13</vt:lpwstr>
  </property>
  <property fmtid="{D5CDD505-2E9C-101B-9397-08002B2CF9AE}" pid="4" name="KSOTemplateDocerSaveRecord">
    <vt:lpwstr>eyJoZGlkIjoiYjk5ODM0YmMxOWJiYWQyNDU4MGIzYWRmYTA0ZmI5NDciLCJ1c2VySWQiOiIzMTY2MDE3ODAifQ==</vt:lpwstr>
  </property>
</Properties>
</file>