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棋盘井产业园办公楼消防整改恢复工程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鄂尔多斯鄂托克高新技术产业开发区管理委员会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鄂尔多斯市巨立项目管理有限责任公司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ESZCEKS-C-G-250002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鄂尔多斯市巨立项目管理有限责任公司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棋盘井产业园办公楼消防整改恢复工程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棋盘井产业园办公楼消防整改恢复工程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ESZCEKS-C-G-250002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432002[2025]00002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804,573.00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棋盘井产业园办公楼消防整改恢复工程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804,573.00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1、资格要求：供应商须具备建设行政主管部门核发的【建筑工程施工总承包叁级】（含）以上资质或【施工综合资质】或【建筑工程施工总承包乙级】 (含) 以上资质，且具备有效的安全生产许可证，并在人员、设备、资金等方面具有相应的能力（响应文件须附资质证书扫描件）。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鄂尔多斯市巨立项目管理有限责任公司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都斯图路北农行东100米处</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宝音其古拉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15248479666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鄂尔多斯鄂托克高新技术产业开发区管理委员会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内蒙古鄂尔多斯市鄂托克旗棋盘井镇金海路</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016099</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边瑜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15044768451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代理服务费收费标准：中标价的1.2%</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鄂尔多斯鄂托克高新技术产业开发区管理委员会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鄂尔多斯市巨立项目管理有限责任公司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本工程主要包括：纸面石膏板平面吊顶、纸面石膏板跌级吊顶、卫生间防水石膏板吊顶、会议室石膏板加软膜吊顶等主要内容。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工期：合同签订后30日内完成全部施工内容</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标的提供地点：采购人需求地点</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1期： 竣工验收合格后付合同价款的97% ，达到付款条件起 10 日内，支付合同总金额的 97.00%。</w:t>
            </w:r>
          </w:p>
          <w:p>
            <w:pPr>
              <w:pStyle w:val="null5"/>
              <w:jc w:val="left"/>
            </w:pPr>
            <w:r>
              <w:rPr>
                <w:rFonts w:ascii="仿宋_GB2312" w:hAnsi="仿宋_GB2312" w:cs="仿宋_GB2312" w:eastAsia="仿宋_GB2312"/>
              </w:rPr>
              <w:t>2期： 剩余3%，1年内付清 ，达到付款条件起 10 日内，支付合同总金额的 3.00%。</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验收要求：项目完成后一次性验收</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标的名称：棋盘井产业园办公楼消防整改恢复工程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 xml:space="preserve">供应商须按照采购人提供的工程量清单出具已标价的工程量清单进行报价并作为附件上传到响应文件中 </w:t>
            </w:r>
            <w:r>
              <w:rPr>
                <w:rFonts w:ascii="仿宋_GB2312" w:hAnsi="仿宋_GB2312" w:cs="仿宋_GB2312" w:eastAsia="仿宋_GB2312"/>
                <w:sz w:val="19"/>
                <w:color w:val="000000"/>
              </w:rPr>
              <w:t>，具体参数要求详见采购文件附件工程量清单</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19"/>
                <w:color w:val="000000"/>
              </w:rPr>
              <w:t>质量要求：符合国家质量验收标准的合格工程</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 xml:space="preserve">项目负责人要求：拟派项目负责人须具备建筑工程专业二级以上（含二级）注册建造师资格，具备有效 </w:t>
            </w:r>
            <w:r>
              <w:rPr>
                <w:rFonts w:ascii="仿宋_GB2312" w:hAnsi="仿宋_GB2312" w:cs="仿宋_GB2312" w:eastAsia="仿宋_GB2312"/>
                <w:sz w:val="19"/>
                <w:color w:val="000000"/>
              </w:rPr>
              <w:t>的建造师执业资格证书、建造师注册证书、安全生产考核合格证书（响应文件须附证书扫描件），必须</w:t>
            </w:r>
            <w:r>
              <w:rPr>
                <w:rFonts w:ascii="仿宋_GB2312" w:hAnsi="仿宋_GB2312" w:cs="仿宋_GB2312" w:eastAsia="仿宋_GB2312"/>
                <w:sz w:val="19"/>
                <w:color w:val="000000"/>
              </w:rPr>
              <w:t>在本单位工作，年龄不得超过</w:t>
            </w:r>
            <w:r>
              <w:rPr>
                <w:rFonts w:ascii="仿宋_GB2312" w:hAnsi="仿宋_GB2312" w:cs="仿宋_GB2312" w:eastAsia="仿宋_GB2312"/>
                <w:sz w:val="19"/>
                <w:color w:val="000000"/>
              </w:rPr>
              <w:t>65</w:t>
            </w:r>
            <w:r>
              <w:rPr>
                <w:rFonts w:ascii="仿宋_GB2312" w:hAnsi="仿宋_GB2312" w:cs="仿宋_GB2312" w:eastAsia="仿宋_GB2312"/>
                <w:sz w:val="19"/>
                <w:color w:val="000000"/>
              </w:rPr>
              <w:t>周岁，以投标人所属社保机构出具的</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w:t>
            </w:r>
            <w:r>
              <w:rPr>
                <w:rFonts w:ascii="仿宋_GB2312" w:hAnsi="仿宋_GB2312" w:cs="仿宋_GB2312" w:eastAsia="仿宋_GB2312"/>
                <w:sz w:val="19"/>
                <w:color w:val="000000"/>
              </w:rPr>
              <w:t>1</w:t>
            </w:r>
            <w:r>
              <w:rPr>
                <w:rFonts w:ascii="仿宋_GB2312" w:hAnsi="仿宋_GB2312" w:cs="仿宋_GB2312" w:eastAsia="仿宋_GB2312"/>
                <w:sz w:val="19"/>
                <w:color w:val="000000"/>
              </w:rPr>
              <w:t>月</w:t>
            </w:r>
            <w:r>
              <w:rPr>
                <w:rFonts w:ascii="仿宋_GB2312" w:hAnsi="仿宋_GB2312" w:cs="仿宋_GB2312" w:eastAsia="仿宋_GB2312"/>
                <w:sz w:val="19"/>
                <w:color w:val="000000"/>
              </w:rPr>
              <w:t>1</w:t>
            </w:r>
            <w:r>
              <w:rPr>
                <w:rFonts w:ascii="仿宋_GB2312" w:hAnsi="仿宋_GB2312" w:cs="仿宋_GB2312" w:eastAsia="仿宋_GB2312"/>
                <w:sz w:val="19"/>
                <w:color w:val="000000"/>
              </w:rPr>
              <w:t>日</w:t>
            </w:r>
            <w:r>
              <w:rPr>
                <w:rFonts w:ascii="仿宋_GB2312" w:hAnsi="仿宋_GB2312" w:cs="仿宋_GB2312" w:eastAsia="仿宋_GB2312"/>
                <w:sz w:val="19"/>
                <w:color w:val="000000"/>
              </w:rPr>
              <w:t>-</w:t>
            </w:r>
            <w:r>
              <w:rPr>
                <w:rFonts w:ascii="仿宋_GB2312" w:hAnsi="仿宋_GB2312" w:cs="仿宋_GB2312" w:eastAsia="仿宋_GB2312"/>
                <w:sz w:val="19"/>
                <w:color w:val="000000"/>
              </w:rPr>
              <w:t>至今连续</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个月及</w:t>
            </w:r>
            <w:r>
              <w:rPr>
                <w:rFonts w:ascii="仿宋_GB2312" w:hAnsi="仿宋_GB2312" w:cs="仿宋_GB2312" w:eastAsia="仿宋_GB2312"/>
                <w:sz w:val="19"/>
                <w:color w:val="000000"/>
              </w:rPr>
              <w:t>以上（新入职人员要求提供入职至投标截止日前）的社保缴费证明（并加盖缴费证明专用章） 或其他能</w:t>
            </w:r>
            <w:r>
              <w:rPr>
                <w:rFonts w:ascii="仿宋_GB2312" w:hAnsi="仿宋_GB2312" w:cs="仿宋_GB2312" w:eastAsia="仿宋_GB2312"/>
                <w:sz w:val="19"/>
                <w:color w:val="000000"/>
              </w:rPr>
              <w:t>够证明参加社保的有效证明材料为准。新入职人员要求提供入职至今的社保缴费证明（并加盖缴费证明</w:t>
            </w:r>
            <w:r>
              <w:rPr>
                <w:rFonts w:ascii="仿宋_GB2312" w:hAnsi="仿宋_GB2312" w:cs="仿宋_GB2312" w:eastAsia="仿宋_GB2312"/>
                <w:sz w:val="19"/>
                <w:color w:val="000000"/>
              </w:rPr>
              <w:t>专用章）或其他能够证明参加社保的有效证明材料为准；退休人员无需提供社保缴费证明，需提供有效</w:t>
            </w:r>
            <w:r>
              <w:rPr>
                <w:rFonts w:ascii="仿宋_GB2312" w:hAnsi="仿宋_GB2312" w:cs="仿宋_GB2312" w:eastAsia="仿宋_GB2312"/>
                <w:sz w:val="19"/>
                <w:color w:val="000000"/>
              </w:rPr>
              <w:t>的与聘用单位签订的聘用劳动合同及退休证明（投标文件须附复印件加盖公章）。</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19"/>
                <w:color w:val="000000"/>
              </w:rPr>
              <w:t>项目管理机构其他人员要求：（</w:t>
            </w:r>
            <w:r>
              <w:rPr>
                <w:rFonts w:ascii="仿宋_GB2312" w:hAnsi="仿宋_GB2312" w:cs="仿宋_GB2312" w:eastAsia="仿宋_GB2312"/>
                <w:sz w:val="19"/>
                <w:color w:val="000000"/>
              </w:rPr>
              <w:t>1</w:t>
            </w:r>
            <w:r>
              <w:rPr>
                <w:rFonts w:ascii="仿宋_GB2312" w:hAnsi="仿宋_GB2312" w:cs="仿宋_GB2312" w:eastAsia="仿宋_GB2312"/>
                <w:sz w:val="19"/>
                <w:color w:val="000000"/>
              </w:rPr>
              <w:t>）技术负责人要求：具备建筑工程或工民建工程相关专业中级以上（</w:t>
            </w:r>
            <w:r>
              <w:rPr>
                <w:rFonts w:ascii="仿宋_GB2312" w:hAnsi="仿宋_GB2312" w:cs="仿宋_GB2312" w:eastAsia="仿宋_GB2312"/>
                <w:sz w:val="19"/>
                <w:color w:val="000000"/>
              </w:rPr>
              <w:t>含中级）工程师职称（以职称证为准，响应文件须附证书扫描件）；（</w:t>
            </w: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）以上必须在本单位工作，年龄 </w:t>
            </w:r>
            <w:r>
              <w:rPr>
                <w:rFonts w:ascii="仿宋_GB2312" w:hAnsi="仿宋_GB2312" w:cs="仿宋_GB2312" w:eastAsia="仿宋_GB2312"/>
                <w:sz w:val="19"/>
                <w:color w:val="000000"/>
              </w:rPr>
              <w:t>不得超过</w:t>
            </w:r>
            <w:r>
              <w:rPr>
                <w:rFonts w:ascii="仿宋_GB2312" w:hAnsi="仿宋_GB2312" w:cs="仿宋_GB2312" w:eastAsia="仿宋_GB2312"/>
                <w:sz w:val="19"/>
                <w:color w:val="000000"/>
              </w:rPr>
              <w:t>65</w:t>
            </w:r>
            <w:r>
              <w:rPr>
                <w:rFonts w:ascii="仿宋_GB2312" w:hAnsi="仿宋_GB2312" w:cs="仿宋_GB2312" w:eastAsia="仿宋_GB2312"/>
                <w:sz w:val="19"/>
                <w:color w:val="000000"/>
              </w:rPr>
              <w:t>周岁，以投标人所属社保机构出具的</w:t>
            </w:r>
            <w:r>
              <w:rPr>
                <w:rFonts w:ascii="仿宋_GB2312" w:hAnsi="仿宋_GB2312" w:cs="仿宋_GB2312" w:eastAsia="仿宋_GB2312"/>
                <w:sz w:val="19"/>
                <w:color w:val="000000"/>
              </w:rPr>
              <w:t>2024</w:t>
            </w:r>
            <w:r>
              <w:rPr>
                <w:rFonts w:ascii="仿宋_GB2312" w:hAnsi="仿宋_GB2312" w:cs="仿宋_GB2312" w:eastAsia="仿宋_GB2312"/>
                <w:sz w:val="19"/>
                <w:color w:val="000000"/>
              </w:rPr>
              <w:t>年</w:t>
            </w:r>
            <w:r>
              <w:rPr>
                <w:rFonts w:ascii="仿宋_GB2312" w:hAnsi="仿宋_GB2312" w:cs="仿宋_GB2312" w:eastAsia="仿宋_GB2312"/>
                <w:sz w:val="19"/>
                <w:color w:val="000000"/>
              </w:rPr>
              <w:t>1</w:t>
            </w:r>
            <w:r>
              <w:rPr>
                <w:rFonts w:ascii="仿宋_GB2312" w:hAnsi="仿宋_GB2312" w:cs="仿宋_GB2312" w:eastAsia="仿宋_GB2312"/>
                <w:sz w:val="19"/>
                <w:color w:val="000000"/>
              </w:rPr>
              <w:t>月</w:t>
            </w:r>
            <w:r>
              <w:rPr>
                <w:rFonts w:ascii="仿宋_GB2312" w:hAnsi="仿宋_GB2312" w:cs="仿宋_GB2312" w:eastAsia="仿宋_GB2312"/>
                <w:sz w:val="19"/>
                <w:color w:val="000000"/>
              </w:rPr>
              <w:t>1</w:t>
            </w:r>
            <w:r>
              <w:rPr>
                <w:rFonts w:ascii="仿宋_GB2312" w:hAnsi="仿宋_GB2312" w:cs="仿宋_GB2312" w:eastAsia="仿宋_GB2312"/>
                <w:sz w:val="19"/>
                <w:color w:val="000000"/>
              </w:rPr>
              <w:t>日</w:t>
            </w:r>
            <w:r>
              <w:rPr>
                <w:rFonts w:ascii="仿宋_GB2312" w:hAnsi="仿宋_GB2312" w:cs="仿宋_GB2312" w:eastAsia="仿宋_GB2312"/>
                <w:sz w:val="19"/>
                <w:color w:val="000000"/>
              </w:rPr>
              <w:t>-</w:t>
            </w:r>
            <w:r>
              <w:rPr>
                <w:rFonts w:ascii="仿宋_GB2312" w:hAnsi="仿宋_GB2312" w:cs="仿宋_GB2312" w:eastAsia="仿宋_GB2312"/>
                <w:sz w:val="19"/>
                <w:color w:val="000000"/>
              </w:rPr>
              <w:t>至今连续</w:t>
            </w:r>
            <w:r>
              <w:rPr>
                <w:rFonts w:ascii="仿宋_GB2312" w:hAnsi="仿宋_GB2312" w:cs="仿宋_GB2312" w:eastAsia="仿宋_GB2312"/>
                <w:sz w:val="19"/>
                <w:color w:val="000000"/>
              </w:rPr>
              <w:t>3</w:t>
            </w:r>
            <w:r>
              <w:rPr>
                <w:rFonts w:ascii="仿宋_GB2312" w:hAnsi="仿宋_GB2312" w:cs="仿宋_GB2312" w:eastAsia="仿宋_GB2312"/>
                <w:sz w:val="19"/>
                <w:color w:val="000000"/>
              </w:rPr>
              <w:t>个月及以上（新入职人员要</w:t>
            </w:r>
            <w:r>
              <w:rPr>
                <w:rFonts w:ascii="仿宋_GB2312" w:hAnsi="仿宋_GB2312" w:cs="仿宋_GB2312" w:eastAsia="仿宋_GB2312"/>
                <w:sz w:val="19"/>
                <w:color w:val="000000"/>
              </w:rPr>
              <w:t xml:space="preserve">求提供入职至投标截止日前）的社保缴费证明（并加盖缴费证明专用 章）或其他能够证明参加社保的有 </w:t>
            </w:r>
            <w:r>
              <w:rPr>
                <w:rFonts w:ascii="仿宋_GB2312" w:hAnsi="仿宋_GB2312" w:cs="仿宋_GB2312" w:eastAsia="仿宋_GB2312"/>
                <w:sz w:val="19"/>
                <w:color w:val="000000"/>
              </w:rPr>
              <w:t xml:space="preserve">效证明材料为准。新入职人员要求提供入职至今的社保缴费证明（并加盖缴费证明专用章）或其他能够 </w:t>
            </w:r>
            <w:r>
              <w:rPr>
                <w:rFonts w:ascii="仿宋_GB2312" w:hAnsi="仿宋_GB2312" w:cs="仿宋_GB2312" w:eastAsia="仿宋_GB2312"/>
                <w:sz w:val="19"/>
                <w:color w:val="000000"/>
              </w:rPr>
              <w:t>证明参加社保的有效证明材料为准；退休人员无需提供社保缴费证明 ，需提供有效的与聘用单位签订的</w:t>
            </w:r>
            <w:r>
              <w:rPr>
                <w:rFonts w:ascii="仿宋_GB2312" w:hAnsi="仿宋_GB2312" w:cs="仿宋_GB2312" w:eastAsia="仿宋_GB2312"/>
                <w:sz w:val="19"/>
                <w:color w:val="000000"/>
              </w:rPr>
              <w:t>聘用劳动合同及退休证明（响应文件须附复印件加盖公章）。</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供应商须具备建设行政主管部门核发的【建筑工程施工总承包叁级】（含）以上资质或【施工综合资质】或【建筑工程施工总承包乙级】 (含) 以上资质，且具备有效的安全生产许可证，并在人员、设备、资金等方面具有相应的能力（响应文件须附资质证书扫描件）。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准备、施工工艺、施工流程、施工现场环境卫生的保障措施，季节性施工、施工项目技术交底，满足施工要求的每有一项得1分，最多得7分，不提供不得分。在此基础上实施措施合理，措施先进、具体、有效、成熟的，加7分；施工方案及技术措施较为有效，基本符合项目需求的，加4分;施工方案及技术措施一般，有一定措施但不具体，表述不全面、不具体的 ，加2分；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劳动力安排、各工种安排，各类机械配置，设备投入等，每有一项得2分 ,最多得8分，不提供不得分。在此基础上，计划条理清晰，针对性强的 , 加3分；计划基本合理可行，有一定针对性的，加2分；计划简单，可操 作性一般的，加1分；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施工管理制度、安全目标、应急救援措施，安全设施等，每有一项得2分；最多得8分，不提供不得分。在此基础上，安全管理体系与措施清晰、合理，保证措施有针对性、具体、有效的，加3分；安全管理体系各项措施基本完善的，加2分；安全管理体系与措施简单，可行性差，表述不全面、不具体的加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操作规范、工艺标准、质量自检、质量目标，每有一项得2分，最多得8分, 不提供不得分。 在此基础上，方案条理清晰，质量管理体系全面性和有效性强的，加3分；方案基本合理可行，质量管理体系的全面性和有效性较强的，加2分；方案简单，质量管理体系的全面性和有效性一般的，加1分；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施工进度计划、人员和设备进场，材料供应计划，每有一项得2分，最多得6分，不提供不得分。在此基础上，内容目标明确、具有详细的计划及进度保障、各项措施合理可行的，加5分；进度保障、各项措施基本满足项目需求，各项措施基本完善的，加3分；交付后服务内容简单，可行性差的，加1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供应商近三年（2022年至今）的类似业绩（以合同为准，不限金额，不限规模，投标文件须附合同扫描件），每提供一份有效材料，得3分，最高得9分。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投标人同时具备有效期内的质量管理体系认证、职业健康安全管理体系认证、环境管理体系认证，每有一项得1分，最多得3分（投标文件须附上述有效证书扫描件）；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30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