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杭锦旗烈士纪念碑建设项目(二次)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杭锦旗退役军人事务局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内蒙古中煦项目管理有限公司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ESZCHJS-C-G-250002.1B1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内蒙古中煦项目管理有限公司</w:t>
      </w:r>
      <w:r>
        <w:rPr>
          <w:rFonts w:ascii="仿宋_GB2312" w:hAnsi="仿宋_GB2312" w:cs="仿宋_GB2312" w:eastAsia="仿宋_GB2312"/>
        </w:rPr>
        <w:t xml:space="preserve"> 受 </w:t>
      </w:r>
      <w:r>
        <w:rPr>
          <w:rFonts w:ascii="仿宋_GB2312" w:hAnsi="仿宋_GB2312" w:cs="仿宋_GB2312" w:eastAsia="仿宋_GB2312"/>
        </w:rPr>
        <w:t>杭锦旗退役军人事务局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杭锦旗烈士纪念碑建设项目(二次)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杭锦旗烈士纪念碑建设项目(二次)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ESZCHJS-C-G-250002.1B1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433[2025]00005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1,813,153.00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杭锦旗烈士纪念碑建设项目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1,813,153.00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1、供应商资格要求：供应商须具备建设行政主管部门核发的【建筑工程施工总承包叁级】（含）以上资质，如供应商已申办 2020年11月30日建市〔2020〕94号《住房和城乡建设部关于印发建设工程企业资质管理制度改革方案的通知》中住建部要求的最新资质，须具备建设行政主管部门颁发的【施工综合资质】或【建筑工程施工总承包乙级】 (含) 以上资质，且具备有效的安全生产许可证，并在人员、设备、资金等方面具有相应的能力，（响应文件须附资质证书原件扫描件）；（注：以联合体投标的，联合体各方均应满足）</w:t>
      </w:r>
    </w:p>
    <w:p>
      <w:pPr>
        <w:pStyle w:val="null5"/>
        <w:jc w:val="left"/>
      </w:pPr>
      <w:r>
        <w:rPr>
          <w:rFonts w:ascii="仿宋_GB2312" w:hAnsi="仿宋_GB2312" w:cs="仿宋_GB2312" w:eastAsia="仿宋_GB2312"/>
        </w:rPr>
        <w:t>2、项目负责人资格要求：（1）项目负责人须具备[建筑工程二级]（含）以上建造师，须在投标单位注册，同时 具备有效的B类安全生产考核合格证书（以建造师注册证、执业资格证、B类安全生产考核合格证为准，响应文件中须附原件扫描件）且未担任其他在建工程的项目负责人（提供承诺书，格式自拟）；（注：以联合体投标的，本项目中要求的项目负责人可以是联合体任意一方的人员，但必须在本单位工作。） （2）上述所有人员须在本单位工作，年龄不得超过65周岁，以供应商所属社保机构出具的2024年6月至今连续6个月及以上（新入职人员要求提供入职至投标截止到日前）的社保缴费证明（并加盖缴费证明专用章）或其他能够证明参加社保的有效证明材料为准；退休人员无需提供社保缴费证明，需提供有效地与聘用单位签订的聘用劳动合同及退休证明（响应文件须附相关证明材料原件扫描件）。 注：如投标单位拟派项目负责人为一级建造师，应按照《住房和城乡建设部办公厅关于全面实行一级建造师电子注册证书的通知》【建办市〔2021〕40 号】文件要求，提供一级建造师电子注册证书（一级建造师打印电子注册证书后，应在个人签名处手写本人签名，未手写签名或与签名图像笔迹不一致的，该电子证书无效，超出使用时限的电子证书无效）。如投标单位拟派项目负责人为二级建造师，应依据《内蒙古自治区住房和城乡建设厅关于开展二级建造师延续注册和规范电子证书使用有关工作的通知》【内建函〔2022〕508号】文件要求提供二级建造师电子注册证书（二级建造师打印电子注册证书后，应在个人签名处手写本人签名，未手写签名或与签名图像笔迹不一致的，该电子证书无效，超出使用时限的电子证书无效）；内蒙古自治区以外的二级建造师不作要求。</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内蒙古中煦项目管理有限公司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乌兰木伦街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阎志刚</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15247143676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杭锦旗退役军人事务局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鄂尔多斯市杭锦旗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张楚捷</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19304777333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代理服务费收费标准：中标金额*1.2%</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杭锦旗退役军人事务局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内蒙古中煦项目管理有限公司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杭锦旗烈士纪念碑建设项目（内容包括:基础、地面、外墙面、楼梯等新建项目）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合同签订后2个月内完工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鄂尔多斯市杭锦旗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1、具体合同中约定，达到付款条件起7日，支付合同总金额的100.00%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标的名称：杭锦旗烈士纪念碑建设项目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0"/>
                <w:color w:val="222222"/>
              </w:rPr>
              <w:t>1</w:t>
            </w:r>
            <w:r>
              <w:rPr>
                <w:rFonts w:ascii="仿宋_GB2312" w:hAnsi="仿宋_GB2312" w:cs="仿宋_GB2312" w:eastAsia="仿宋_GB2312"/>
                <w:sz w:val="20"/>
                <w:color w:val="222222"/>
              </w:rPr>
              <w:t>、本项目招标控制价为：</w:t>
            </w:r>
            <w:r>
              <w:rPr>
                <w:rFonts w:ascii="仿宋_GB2312" w:hAnsi="仿宋_GB2312" w:cs="仿宋_GB2312" w:eastAsia="仿宋_GB2312"/>
                <w:sz w:val="20"/>
                <w:color w:val="222222"/>
              </w:rPr>
              <w:t>1813153.00</w:t>
            </w:r>
            <w:r>
              <w:rPr>
                <w:rFonts w:ascii="仿宋_GB2312" w:hAnsi="仿宋_GB2312" w:cs="仿宋_GB2312" w:eastAsia="仿宋_GB2312"/>
                <w:sz w:val="20"/>
                <w:color w:val="222222"/>
              </w:rPr>
              <w:t>元，超过本项目招标控制价视为无效投标。</w:t>
            </w:r>
          </w:p>
          <w:p>
            <w:pPr>
              <w:pStyle w:val="null5"/>
              <w:jc w:val="left"/>
            </w:pPr>
            <w:r>
              <w:rPr>
                <w:rFonts w:ascii="仿宋_GB2312" w:hAnsi="仿宋_GB2312" w:cs="仿宋_GB2312" w:eastAsia="仿宋_GB2312"/>
                <w:sz w:val="20"/>
                <w:color w:val="222222"/>
              </w:rPr>
              <w:t>2</w:t>
            </w:r>
            <w:r>
              <w:rPr>
                <w:rFonts w:ascii="仿宋_GB2312" w:hAnsi="仿宋_GB2312" w:cs="仿宋_GB2312" w:eastAsia="仿宋_GB2312"/>
                <w:sz w:val="20"/>
                <w:color w:val="222222"/>
              </w:rPr>
              <w:t>、供应商须提供已标价工程量清单，项目特征须符合采购工程量清单中</w:t>
            </w:r>
            <w:r>
              <w:rPr>
                <w:rFonts w:ascii="仿宋_GB2312" w:hAnsi="仿宋_GB2312" w:cs="仿宋_GB2312" w:eastAsia="仿宋_GB2312"/>
                <w:sz w:val="20"/>
                <w:color w:val="222222"/>
              </w:rPr>
              <w:t>“</w:t>
            </w:r>
            <w:r>
              <w:rPr>
                <w:rFonts w:ascii="仿宋_GB2312" w:hAnsi="仿宋_GB2312" w:cs="仿宋_GB2312" w:eastAsia="仿宋_GB2312"/>
                <w:sz w:val="20"/>
                <w:color w:val="222222"/>
              </w:rPr>
              <w:t>项目特征</w:t>
            </w:r>
            <w:r>
              <w:rPr>
                <w:rFonts w:ascii="仿宋_GB2312" w:hAnsi="仿宋_GB2312" w:cs="仿宋_GB2312" w:eastAsia="仿宋_GB2312"/>
                <w:sz w:val="20"/>
                <w:color w:val="222222"/>
              </w:rPr>
              <w:t>”</w:t>
            </w:r>
            <w:r>
              <w:rPr>
                <w:rFonts w:ascii="仿宋_GB2312" w:hAnsi="仿宋_GB2312" w:cs="仿宋_GB2312" w:eastAsia="仿宋_GB2312"/>
                <w:sz w:val="20"/>
                <w:color w:val="222222"/>
              </w:rPr>
              <w:t>相关要</w:t>
            </w:r>
          </w:p>
          <w:p>
            <w:pPr>
              <w:pStyle w:val="null5"/>
              <w:jc w:val="left"/>
            </w:pPr>
            <w:r>
              <w:rPr>
                <w:rFonts w:ascii="仿宋_GB2312" w:hAnsi="仿宋_GB2312" w:cs="仿宋_GB2312" w:eastAsia="仿宋_GB2312"/>
                <w:sz w:val="20"/>
                <w:color w:val="222222"/>
              </w:rPr>
              <w:t>求，《采购工程量清单》详见采购文件附件。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审查投标人2023年度至今经会计师事务所出具的财务审计报告或其基本开户银行出具的近一年内的银行资信证明。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供应商资格要求</w:t>
            </w:r>
          </w:p>
        </w:tc>
        <w:tc>
          <w:tcPr>
            <w:tcW w:type="dxa" w:w="4984"/>
          </w:tcPr>
          <w:p>
            <w:pPr>
              <w:pStyle w:val="null5"/>
              <w:jc w:val="left"/>
            </w:pPr>
            <w:r>
              <w:rPr>
                <w:rFonts w:ascii="仿宋_GB2312" w:hAnsi="仿宋_GB2312" w:cs="仿宋_GB2312" w:eastAsia="仿宋_GB2312"/>
              </w:rPr>
              <w:t>供应商须具备建设行政主管部门核发的【建筑工程施工总承包叁级】（含）以上资质，如供应商已申办 2020年11月30日建市〔2020〕94号《住房和城乡建设部关于印发建设工程企业资质管理制度改革方案的通知》中住建部要求的最新资质，须具备建设行政主管部门颁发的【施工综合资质】或【建筑工程施工总承包乙级】 (含) 以上资质，且具备有效的安全生产许可证，并在人员、设备、资金等方面具有相应的能力，（响应文件须附资质证书原件扫描件）；（注：以联合体投标的，联合体各方均应满足）</w:t>
            </w:r>
          </w:p>
        </w:tc>
      </w:tr>
      <w:tr>
        <w:tc>
          <w:tcPr>
            <w:tcW w:type="dxa" w:w="3322"/>
          </w:tcPr>
          <w:p>
            <w:pPr>
              <w:pStyle w:val="null5"/>
              <w:jc w:val="left"/>
            </w:pPr>
            <w:r>
              <w:rPr>
                <w:rFonts w:ascii="仿宋_GB2312" w:hAnsi="仿宋_GB2312" w:cs="仿宋_GB2312" w:eastAsia="仿宋_GB2312"/>
              </w:rPr>
              <w:t>项目负责人资格要求</w:t>
            </w:r>
          </w:p>
        </w:tc>
        <w:tc>
          <w:tcPr>
            <w:tcW w:type="dxa" w:w="4984"/>
          </w:tcPr>
          <w:p>
            <w:pPr>
              <w:pStyle w:val="null5"/>
              <w:jc w:val="left"/>
            </w:pPr>
            <w:r>
              <w:rPr>
                <w:rFonts w:ascii="仿宋_GB2312" w:hAnsi="仿宋_GB2312" w:cs="仿宋_GB2312" w:eastAsia="仿宋_GB2312"/>
              </w:rPr>
              <w:t>（1）项目负责人须具备[建筑工程二级]（含）以上建造师，须在投标单位注册，同时 具备有效的B类安全生产考核合格证书（以建造师注册证、执业资格证、B类安全生产考核合格证为准，响应文件中须附原件扫描件）且未担任其他在建工程的项目负责人（提供承诺书，格式自拟）；（注：以联合体投标的，本项目中要求的项目负责人可以是联合体任意一方的人员，但必须在本单位工作。） （2）上述所有人员须在本单位工作，年龄不得超过65周岁，以供应商所属社保机构出具的2024年6月至今连续6个月及以上（新入职人员要求提供入职至投标截止到日前）的社保缴费证明（并加盖缴费证明专用章）或其他能够证明参加社保的有效证明材料为准；退休人员无需提供社保缴费证明，需提供有效地与聘用单位签订的聘用劳动合同及退休证明（响应文件须附相关证明材料原件扫描件）。 注：如投标单位拟派项目负责人为一级建造师，应按照《住房和城乡建设部办公厅关于全面实行一级建造师电子注册证书的通知》【建办市〔2021〕40 号】文件要求，提供一级建造师电子注册证书（一级建造师打印电子注册证书后，应在个人签名处手写本人签名，未手写签名或与签名图像笔迹不一致的，该电子证书无效，超出使用时限的电子证书无效）。如投标单位拟派项目负责人为二级建造师，应依据《内蒙古自治区住房和城乡建设厅关于开展二级建造师延续注册和规范电子证书使用有关工作的通知》【内建函〔2022〕508号】文件要求提供二级建造师电子注册证书（二级建造师打印电子注册证书后，应在个人签名处手写本人签名，未手写签名或与签名图像笔迹不一致的，该电子证书无效，超出使用时限的电子证书无效）；内蒙古自治区以外的二级建造师不作要求。</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施工组织设计编制内容详尽完整、科学有效、针对性强及编制水平高得10分；技术方案内容较为完整、合理、有针对性、编制水平一般得8分；技术方案内容一般、针对性不强得6分；技术方案内容简单、没有针对性、编制潦草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施工方案完整、合理，技术措施针对工程质量、工期和施工安全保障等完全符合项目实际情况的得10分；施工方案较为完整，技术措施针对工程质量、工期和施工安全保障等较为符合项目实际情况的得8分；施工方案基本完整，技术措施针对工程质量、工期和施工安全保障等基本符合项目实际情况的得6分；施工方案内容不太完整，技术措施针对工程质量、工期和施工安全保障等与项目实际情况不太相符的得4分；施工方案未考虑项目实际情况的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内容完整、合理、可靠、可行性高、针对性强得8分；工程进度计划与措施内容较完整、合理、可靠、可行性较高、针对性较强得6分；工程进度计划与措施一般、针对性一般得4分；工程进度计划与措施内容较差、无针对性得2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针对本项目特点进行编制，内容完整、合理、可行性高、针对性强得8分；质量管理体系与措施内容较完整、合理、可行性较高、针对性较强得6分；质量管理体系与措施内容一般、针对性一般得 4分；质量管理体系与措施内容较差、无针对性得2分，不提供不得分。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安全管理体系与措施内容完整、合理、可靠、可行性高、针对性强得8分；安全管理体系与措施内容较完整、合理、可靠、可行性较高、针对性较强得6分；安全管理体系与措施内容一般、针对性一般得4分 ；安全管理体系与措施内容较差、无针对性得2分，不提供不得分。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针对本项目施工过程中的扬尘、降噪、垃圾清运等制定专门的环境管理体系与措施，内容完整、合理、可靠、可行性高、针对性强得8分；环境管理体系与措施内容较完整、合理、可靠、可行性较高、针对性较强得6分；环境保护管理体系与措施一般、针对性一般得4分；环境保护管理体系与措施内容较差、无针对性得2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承诺投入的劳动力与施工设备数量、种类完整、合理、可靠、可行性高、针对性强得8分；承诺投入的劳动力与施工设备数量、种类较完整，合理、可靠、可行性较高、针对性较强得6分；承诺投入的劳动力与施工设备数量、种类一般、针 对性一般得3分；承诺投入的劳动力与施工设备数量 、种类较差、无针对性得1分，不提供不得分。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1.针对本项目配备施工员、安全员、质检员/质量员、资料员、材料员、预算员/ 造价员/造价工程师、劳务员齐全得2分；只配备施工员、质检员/质量员、安全员得1分，否则不得分。本项最高得2分。 （安全员须提供有效的安全员安全生产考核合格证，劳务员提供有效身份证，其余人员须提供有效的职业资格证书或岗位证书）。 2.针对第1条所述人员中每有1名中级（含）以上职称的得1分, 最高得2分（具备中级及以上职称的须提供职称证书，响应文件中须附上述证书原件扫描件）。 注：（1）施工员、质检员/质量员、安全员不得同时在 2个及以上在建项目中任职（响应文件中须附承诺书，格式自拟）。（2）以上人员须在本单位工作，年龄不得超65周岁，以供应商所属社保机构出具的2024年6月至今连续6个月及以上（新入职人员要求提供入职至投标截止到日前）的社保缴费证明（并加盖缴费证明专用章）为准；退休人员无需提供社保缴费证明，需提供有效地与聘用单位签订的聘用劳动合同及退休证明（响应文件须附上述证明材料原件扫描件）。</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近年（2021年1月1日至今，以合同签订时间为准）供应商每承揽过1项建筑工程施工业绩的，得1.5分，本项最高得3分（响应文件须附合同原件扫描件）。（注：以联合体形式投标的，联合体各方的业绩均可作为该联合体的业绩。）</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近年（2021年1月1日至今，以合同签订时间为准）项目负责人每担任过1项建筑工程施工项目负责人业绩的，得1.5分，本项最高得3分（响应文件须附合同原件扫描件）。 注： 1、项目负责人与供应商同一业绩不重复计算得分，当某项业绩同属于项目负责人和供应商时，优先按项目负责人业绩计取。(须提供合同原件扫描件) 2、如合同中未体现项目负责人信息，供应商须提供载明合同发包方或建设行政主管部门出具的证明材料原件扫描件，未能提供，视为无效业绩。</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