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2025年杭锦旗兽医社会化服务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内蒙古利凡工程项目管理有限公司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ESZCHJS-G-F-250011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内蒙古利凡工程项目管理有限公司</w:t>
      </w:r>
      <w:r>
        <w:rPr>
          <w:rFonts w:ascii="仿宋_GB2312" w:hAnsi="仿宋_GB2312" w:cs="仿宋_GB2312" w:eastAsia="仿宋_GB2312"/>
        </w:rPr>
        <w:t xml:space="preserve"> 受 </w:t>
      </w:r>
      <w:r>
        <w:rPr>
          <w:rFonts w:ascii="仿宋_GB2312" w:hAnsi="仿宋_GB2312" w:cs="仿宋_GB2312" w:eastAsia="仿宋_GB2312"/>
        </w:rPr>
        <w:t>杭锦旗农牧局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2025年杭锦旗兽医社会化服务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2025年杭锦旗兽医社会化服务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ESZCHJS-G-F-250011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433[2025]00222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5,464,000.00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2025年杭锦旗兽医社会化服务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5,464,000.00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1、资质要求：资质要求：投标人如为生产厂家，须提供有效的《兽药生产许可证》，如为代理商须提供有效的《兽药经营许可证》。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内蒙古利凡工程项目管理有限公司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鄂尔多斯市东胜区铁西迎宾路东，科技街北双骏金融大厦1号楼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0477-3109767/18347310664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15044926886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代理服务费收费标准：参照《内蒙古自治区建设工程招标代理服务收费指导意见》（内工建协【2022】34号）文件规定收取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杭锦旗农牧局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内蒙古利凡工程项目管理有限公司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 (至少一个月) 的良好缴纳税收的相关凭据。 (以税务机关提供的纳税凭据或银行入账单为准) 2.提供递交投标文件截止之日前一年内 (至少一个月) 缴纳社会保险的凭证。 (以专用收据或社会保险缴纳清单为准)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资质要求：投标人如为生产厂家，须提供有效的《兽药生产许可证》，如为代理商须提供有效的《兽药经营许可证》。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开展全旗的牲畜免疫、流行病学调查、疫病监测采样（疫情排查）、协助检疫及宣传培训、动物疫病诊疗等工作。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鄂尔多斯市杭锦旗境内</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1、根据服务工作量及验收结果进行支付，达到付款条件起30日，支付合同总金额的100.00%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标的名称：2025年杭锦旗兽医社会化服务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一、服务</w:t>
            </w:r>
            <w:r>
              <w:rPr>
                <w:rFonts w:ascii="仿宋_GB2312" w:hAnsi="仿宋_GB2312" w:cs="仿宋_GB2312" w:eastAsia="仿宋_GB2312"/>
                <w:sz w:val="21"/>
                <w:b/>
              </w:rPr>
              <w:t>内容</w:t>
            </w:r>
          </w:p>
          <w:p>
            <w:pPr>
              <w:pStyle w:val="null5"/>
              <w:ind w:firstLine="420"/>
              <w:jc w:val="both"/>
            </w:pPr>
            <w:r>
              <w:rPr>
                <w:rFonts w:ascii="仿宋_GB2312" w:hAnsi="仿宋_GB2312" w:cs="仿宋_GB2312" w:eastAsia="仿宋_GB2312"/>
                <w:sz w:val="21"/>
              </w:rPr>
              <w:t>优先满足动物免疫保障需求，逐步拓展到环境消毒、样品采集、检疫技术性辅助、检验检测、病死动物和废弃兽药无害化收集处理、信息化服务、继续教育及咨询认证等领域。</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服务组织需要在杭锦旗建立综合性服务场所一处，可以与原有的苏木镇服务队签订合作协议，深化合作</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2、免疫工作。</w:t>
            </w:r>
            <w:r>
              <w:rPr>
                <w:rFonts w:ascii="仿宋_GB2312" w:hAnsi="仿宋_GB2312" w:cs="仿宋_GB2312" w:eastAsia="仿宋_GB2312"/>
                <w:sz w:val="21"/>
              </w:rPr>
              <w:t>按照旗动物防疫工作部署要求和年度动物疫病免疫计划，</w:t>
            </w:r>
            <w:r>
              <w:rPr>
                <w:rFonts w:ascii="仿宋_GB2312" w:hAnsi="仿宋_GB2312" w:cs="仿宋_GB2312" w:eastAsia="仿宋_GB2312"/>
                <w:sz w:val="21"/>
              </w:rPr>
              <w:t>对</w:t>
            </w:r>
            <w:r>
              <w:rPr>
                <w:rFonts w:ascii="仿宋_GB2312" w:hAnsi="仿宋_GB2312" w:cs="仿宋_GB2312" w:eastAsia="仿宋_GB2312"/>
                <w:sz w:val="21"/>
              </w:rPr>
              <w:t>口蹄疫、布鲁氏菌病、高致病性禽流感、小反刍兽疫</w:t>
            </w:r>
            <w:r>
              <w:rPr>
                <w:rFonts w:ascii="仿宋_GB2312" w:hAnsi="仿宋_GB2312" w:cs="仿宋_GB2312" w:eastAsia="仿宋_GB2312"/>
                <w:sz w:val="21"/>
              </w:rPr>
              <w:t>等</w:t>
            </w:r>
            <w:r>
              <w:rPr>
                <w:rFonts w:ascii="仿宋_GB2312" w:hAnsi="仿宋_GB2312" w:cs="仿宋_GB2312" w:eastAsia="仿宋_GB2312"/>
                <w:sz w:val="21"/>
              </w:rPr>
              <w:t>强制免疫项目</w:t>
            </w:r>
            <w:r>
              <w:rPr>
                <w:rFonts w:ascii="仿宋_GB2312" w:hAnsi="仿宋_GB2312" w:cs="仿宋_GB2312" w:eastAsia="仿宋_GB2312"/>
                <w:sz w:val="21"/>
              </w:rPr>
              <w:t>和猪</w:t>
            </w:r>
            <w:r>
              <w:rPr>
                <w:rFonts w:ascii="仿宋_GB2312" w:hAnsi="仿宋_GB2312" w:cs="仿宋_GB2312" w:eastAsia="仿宋_GB2312"/>
                <w:sz w:val="21"/>
              </w:rPr>
              <w:t>瘟、猪繁殖与呼吸综合征、鸡新城疫、狂犬病、绵羊痘和山羊痘、牛结节性皮肤病、梭菌病（羊</w:t>
            </w:r>
            <w:r>
              <w:rPr>
                <w:rFonts w:ascii="仿宋_GB2312" w:hAnsi="仿宋_GB2312" w:cs="仿宋_GB2312" w:eastAsia="仿宋_GB2312"/>
                <w:sz w:val="21"/>
              </w:rPr>
              <w:t>“三病”）、羊传染性胸膜肺炎、包虫病</w:t>
            </w:r>
            <w:r>
              <w:rPr>
                <w:rFonts w:ascii="仿宋_GB2312" w:hAnsi="仿宋_GB2312" w:cs="仿宋_GB2312" w:eastAsia="仿宋_GB2312"/>
                <w:sz w:val="21"/>
              </w:rPr>
              <w:t>等计划免疫项目</w:t>
            </w:r>
            <w:r>
              <w:rPr>
                <w:rFonts w:ascii="仿宋_GB2312" w:hAnsi="仿宋_GB2312" w:cs="仿宋_GB2312" w:eastAsia="仿宋_GB2312"/>
                <w:sz w:val="21"/>
              </w:rPr>
              <w:t>采取集中免疫和补免相结合的方式，实施动物免疫，同步完成救治苗源反应畜禽</w:t>
            </w:r>
            <w:r>
              <w:rPr>
                <w:rFonts w:ascii="仿宋_GB2312" w:hAnsi="仿宋_GB2312" w:cs="仿宋_GB2312" w:eastAsia="仿宋_GB2312"/>
                <w:sz w:val="21"/>
              </w:rPr>
              <w:t>。</w:t>
            </w:r>
            <w:r>
              <w:rPr>
                <w:rFonts w:ascii="仿宋_GB2312" w:hAnsi="仿宋_GB2312" w:cs="仿宋_GB2312" w:eastAsia="仿宋_GB2312"/>
                <w:sz w:val="21"/>
              </w:rPr>
              <w:t>动物疫病群体免疫密度常年维持在</w:t>
            </w:r>
            <w:r>
              <w:rPr>
                <w:rFonts w:ascii="仿宋_GB2312" w:hAnsi="仿宋_GB2312" w:cs="仿宋_GB2312" w:eastAsia="仿宋_GB2312"/>
                <w:sz w:val="21"/>
              </w:rPr>
              <w:t>90%以上，应免畜禽免疫密度达到100%,免疫抗体合格率常年保持在70%以上。同时，完成免疫档案填写与管理、免疫标识佩戴。</w:t>
            </w:r>
            <w:r>
              <w:rPr>
                <w:rFonts w:ascii="仿宋_GB2312" w:hAnsi="仿宋_GB2312" w:cs="仿宋_GB2312" w:eastAsia="仿宋_GB2312"/>
                <w:sz w:val="21"/>
              </w:rPr>
              <w:t>建立健全免疫档案台账，及时报送免疫进度，做好动物疫情观察报告、养殖业基础信息采集上报、动物防疫物资使用管理、动物防疫废弃物收集处置以及人员、场所、用具等生物安全</w:t>
            </w:r>
            <w:r>
              <w:rPr>
                <w:rFonts w:ascii="仿宋_GB2312" w:hAnsi="仿宋_GB2312" w:cs="仿宋_GB2312" w:eastAsia="仿宋_GB2312"/>
                <w:sz w:val="21"/>
              </w:rPr>
              <w:t>防护</w:t>
            </w:r>
            <w:r>
              <w:rPr>
                <w:rFonts w:ascii="仿宋_GB2312" w:hAnsi="仿宋_GB2312" w:cs="仿宋_GB2312" w:eastAsia="仿宋_GB2312"/>
                <w:sz w:val="21"/>
              </w:rPr>
              <w:t>工作。</w:t>
            </w:r>
          </w:p>
          <w:p>
            <w:pPr>
              <w:pStyle w:val="null5"/>
              <w:jc w:val="both"/>
            </w:pPr>
            <w:r>
              <w:rPr>
                <w:rFonts w:ascii="仿宋_GB2312" w:hAnsi="仿宋_GB2312" w:cs="仿宋_GB2312" w:eastAsia="仿宋_GB2312"/>
                <w:sz w:val="21"/>
              </w:rPr>
              <w:t>3、环境消毒。全年完成布病阳性户大面积消毒灭源工作。对发现疫情或疑似疫情点时进行全面清理消毒。设置公路动物防疫堵卡点时，对过往车辆及动物进行消毒。消毒药及稀释浓度比例要保证在有效范围内，消毒药渗透厚度应达到标准。</w:t>
            </w:r>
          </w:p>
          <w:p>
            <w:pPr>
              <w:pStyle w:val="null5"/>
              <w:jc w:val="both"/>
            </w:pPr>
            <w:r>
              <w:rPr>
                <w:rFonts w:ascii="仿宋_GB2312" w:hAnsi="仿宋_GB2312" w:cs="仿宋_GB2312" w:eastAsia="仿宋_GB2312"/>
                <w:sz w:val="21"/>
              </w:rPr>
              <w:t>4、样品采集。集中免疫结束后对免疫抗体监测所需血样进行按要求提供。完成病原学监测样品采集任务。完成布病监测采样任务。发生疫情后完成病源采集及环境采样任务。其它需要采样任务。</w:t>
            </w:r>
          </w:p>
          <w:p>
            <w:pPr>
              <w:pStyle w:val="null5"/>
              <w:jc w:val="both"/>
            </w:pPr>
            <w:r>
              <w:rPr>
                <w:rFonts w:ascii="仿宋_GB2312" w:hAnsi="仿宋_GB2312" w:cs="仿宋_GB2312" w:eastAsia="仿宋_GB2312"/>
                <w:sz w:val="21"/>
              </w:rPr>
              <w:t>5、检疫技术性辅助。及时掌握辖区内调入、调出动物情况，对申报产地检疫牲畜协助开展检疫工作，对检疫不合格和违规调入的动物，及时报告动物疫病预防控制中心和农牧执法部门依法进行处置。建立检疫和落地报告核查台帐。</w:t>
            </w:r>
          </w:p>
          <w:p>
            <w:pPr>
              <w:pStyle w:val="null5"/>
              <w:jc w:val="both"/>
            </w:pPr>
            <w:r>
              <w:rPr>
                <w:rFonts w:ascii="仿宋_GB2312" w:hAnsi="仿宋_GB2312" w:cs="仿宋_GB2312" w:eastAsia="仿宋_GB2312"/>
                <w:sz w:val="21"/>
              </w:rPr>
              <w:t>6、检验检测。在法律法规规定范围内，进行检验检测工作。满足广大养殖户对牲畜寄生虫检测需求。协助开展规模养殖场及屠宰场“廋肉精”抽检工作。协助开展屠宰场非洲猪抽检工作及其它需要开展检验检测工作。各项检测工作严格按照规定程序进行，需要提供检验报告时及时提供。</w:t>
            </w:r>
          </w:p>
          <w:p>
            <w:pPr>
              <w:pStyle w:val="null5"/>
              <w:jc w:val="both"/>
            </w:pPr>
            <w:r>
              <w:rPr>
                <w:rFonts w:ascii="仿宋_GB2312" w:hAnsi="仿宋_GB2312" w:cs="仿宋_GB2312" w:eastAsia="仿宋_GB2312"/>
                <w:sz w:val="21"/>
              </w:rPr>
              <w:t>7、病死动物和废弃兽药无害化收集处理。对辖区内丢弃的病死动物进行排查，及时向所在地苏木镇综合保障技术服务中心报告随意丢弃的病死动物及违法违规行为举报线索，并监督病死动物无害化处理过程，建立病死动物无害化处理台账。开展过期兽药收集和过期药品、假劣兽药的集中无害化处理，协助维护兽药市场正常秩序。</w:t>
            </w:r>
          </w:p>
          <w:p>
            <w:pPr>
              <w:pStyle w:val="null5"/>
              <w:jc w:val="both"/>
            </w:pPr>
            <w:r>
              <w:rPr>
                <w:rFonts w:ascii="仿宋_GB2312" w:hAnsi="仿宋_GB2312" w:cs="仿宋_GB2312" w:eastAsia="仿宋_GB2312"/>
                <w:sz w:val="21"/>
              </w:rPr>
              <w:t>8、信息化服务。建立动物强制免疫、疫情排查、病死动物收集、远程诊疗等管理软件系统。按时提供各项数据和分析报告，为全旗动物疫病发生风险进行协助评估和提供依据。</w:t>
            </w:r>
          </w:p>
          <w:p>
            <w:pPr>
              <w:pStyle w:val="null5"/>
              <w:jc w:val="both"/>
            </w:pPr>
            <w:r>
              <w:rPr>
                <w:rFonts w:ascii="仿宋_GB2312" w:hAnsi="仿宋_GB2312" w:cs="仿宋_GB2312" w:eastAsia="仿宋_GB2312"/>
                <w:sz w:val="21"/>
              </w:rPr>
              <w:t>9、继续教育及咨询论证。对村级防疫员进行业务培训及时提高业务能力。对广大养殖提供养殖技术及动物疫病防控技术服务。定期宣传动物防疫法律法规和相关规范、条例等约束性制度及文件。其它需要提供培训及咨询服务工作。</w:t>
            </w:r>
          </w:p>
          <w:p>
            <w:pPr>
              <w:pStyle w:val="null5"/>
              <w:jc w:val="both"/>
            </w:pPr>
            <w:r>
              <w:rPr>
                <w:rFonts w:ascii="仿宋_GB2312" w:hAnsi="仿宋_GB2312" w:cs="仿宋_GB2312" w:eastAsia="仿宋_GB2312"/>
                <w:sz w:val="21"/>
              </w:rPr>
              <w:t>10、动物诊疗服务。</w:t>
            </w:r>
            <w:r>
              <w:rPr>
                <w:rFonts w:ascii="仿宋_GB2312" w:hAnsi="仿宋_GB2312" w:cs="仿宋_GB2312" w:eastAsia="仿宋_GB2312"/>
                <w:sz w:val="21"/>
              </w:rPr>
              <w:t>创新扩大兽医社会化服务领域、提供动物诊疗、检测诊断、动物改良等服务。设立动物诊疗机构，</w:t>
            </w:r>
            <w:r>
              <w:rPr>
                <w:rFonts w:ascii="仿宋_GB2312" w:hAnsi="仿宋_GB2312" w:cs="仿宋_GB2312" w:eastAsia="仿宋_GB2312"/>
                <w:sz w:val="21"/>
              </w:rPr>
              <w:t>在锡尼镇设立动物医院，其它苏木镇各设立一个动物诊所，动物医院及诊所设置收费科、药房、化验科、防疫科、诊疗科、手术科科等功能科室。并</w:t>
            </w:r>
            <w:r>
              <w:rPr>
                <w:rFonts w:ascii="仿宋_GB2312" w:hAnsi="仿宋_GB2312" w:cs="仿宋_GB2312" w:eastAsia="仿宋_GB2312"/>
                <w:sz w:val="21"/>
              </w:rPr>
              <w:t>配备有</w:t>
            </w:r>
            <w:r>
              <w:rPr>
                <w:rFonts w:ascii="仿宋_GB2312" w:hAnsi="仿宋_GB2312" w:cs="仿宋_GB2312" w:eastAsia="仿宋_GB2312"/>
                <w:sz w:val="21"/>
              </w:rPr>
              <w:t>3名以上执业兽医师及专家团队，为养殖场户、农牧民群众提供常态化动物诊疗服务，满足动物诊疗需求，建立健全相关档案记录。诊疗服务可根据市场价格、国家相关标准另外收取服务费用。</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按照业务部门工作要求，做好常态化动物疫病排查和动物疫情观察报告工作，在服务区内发现疑似疫情或动物染疫及疑似染疫的，按照规定的程序立即上报，并采取隔离等控制措施，防止疫情扩散；及时报送相关数据和信息。辖区内发生突发动物疫情时，协助当地业务主管部门开展封锁、隔离、扑杀、销毁、消毒、无害化处理、紧急免疫接种等相关工作。</w:t>
            </w:r>
          </w:p>
          <w:p>
            <w:pPr>
              <w:pStyle w:val="null5"/>
              <w:jc w:val="both"/>
            </w:pPr>
            <w:r>
              <w:rPr>
                <w:rFonts w:ascii="仿宋_GB2312" w:hAnsi="仿宋_GB2312" w:cs="仿宋_GB2312" w:eastAsia="仿宋_GB2312"/>
                <w:sz w:val="21"/>
              </w:rPr>
              <w:t>12、村级</w:t>
            </w:r>
            <w:r>
              <w:rPr>
                <w:rFonts w:ascii="仿宋_GB2312" w:hAnsi="仿宋_GB2312" w:cs="仿宋_GB2312" w:eastAsia="仿宋_GB2312"/>
                <w:sz w:val="21"/>
              </w:rPr>
              <w:t>动物防疫</w:t>
            </w:r>
            <w:r>
              <w:rPr>
                <w:rFonts w:ascii="仿宋_GB2312" w:hAnsi="仿宋_GB2312" w:cs="仿宋_GB2312" w:eastAsia="仿宋_GB2312"/>
                <w:sz w:val="21"/>
              </w:rPr>
              <w:t>员</w:t>
            </w:r>
            <w:r>
              <w:rPr>
                <w:rFonts w:ascii="仿宋_GB2312" w:hAnsi="仿宋_GB2312" w:cs="仿宋_GB2312" w:eastAsia="仿宋_GB2312"/>
                <w:sz w:val="21"/>
              </w:rPr>
              <w:t>管理</w:t>
            </w:r>
            <w:r>
              <w:rPr>
                <w:rFonts w:ascii="仿宋_GB2312" w:hAnsi="仿宋_GB2312" w:cs="仿宋_GB2312" w:eastAsia="仿宋_GB2312"/>
                <w:sz w:val="21"/>
              </w:rPr>
              <w:t>。村级</w:t>
            </w:r>
            <w:r>
              <w:rPr>
                <w:rFonts w:ascii="仿宋_GB2312" w:hAnsi="仿宋_GB2312" w:cs="仿宋_GB2312" w:eastAsia="仿宋_GB2312"/>
                <w:sz w:val="21"/>
              </w:rPr>
              <w:t>动物防疫员绩效管理和考核。实行动物防疫全程监督和业务督导，实现服务区域和人员全覆盖，保障密度、进度和质量，按时完成各项工作任务。建立健全和执行考核验收、优胜劣汰、奖惩激励、绩效管理制度和措施，实现企业化管理、市场化运作。</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完成业务主管部门交办的与动物防疫有关的其他业务工作。</w:t>
            </w:r>
          </w:p>
          <w:p>
            <w:pPr>
              <w:pStyle w:val="null5"/>
              <w:jc w:val="both"/>
            </w:pPr>
            <w:r>
              <w:rPr>
                <w:rFonts w:ascii="仿宋_GB2312" w:hAnsi="仿宋_GB2312" w:cs="仿宋_GB2312" w:eastAsia="仿宋_GB2312"/>
                <w:sz w:val="21"/>
                <w:b/>
              </w:rPr>
              <w:t>二、相关规范要求</w:t>
            </w:r>
          </w:p>
          <w:p>
            <w:pPr>
              <w:pStyle w:val="null5"/>
              <w:jc w:val="both"/>
            </w:pPr>
            <w:r>
              <w:rPr>
                <w:rFonts w:ascii="仿宋_GB2312" w:hAnsi="仿宋_GB2312" w:cs="仿宋_GB2312" w:eastAsia="仿宋_GB2312"/>
                <w:b/>
              </w:rPr>
              <w:t xml:space="preserve">    </w:t>
            </w:r>
            <w:r>
              <w:rPr>
                <w:rFonts w:ascii="仿宋_GB2312" w:hAnsi="仿宋_GB2312" w:cs="仿宋_GB2312" w:eastAsia="仿宋_GB2312"/>
                <w:sz w:val="21"/>
              </w:rPr>
              <w:t>依据《中华人民共和国动物防疫法》</w:t>
            </w:r>
          </w:p>
          <w:p>
            <w:pPr>
              <w:pStyle w:val="null5"/>
              <w:jc w:val="both"/>
            </w:pPr>
            <w:r>
              <w:rPr>
                <w:rFonts w:ascii="仿宋_GB2312" w:hAnsi="仿宋_GB2312" w:cs="仿宋_GB2312" w:eastAsia="仿宋_GB2312"/>
                <w:sz w:val="21"/>
                <w:b/>
              </w:rPr>
              <w:t>三</w:t>
            </w:r>
            <w:r>
              <w:rPr>
                <w:rFonts w:ascii="仿宋_GB2312" w:hAnsi="仿宋_GB2312" w:cs="仿宋_GB2312" w:eastAsia="仿宋_GB2312"/>
                <w:sz w:val="21"/>
                <w:b/>
              </w:rPr>
              <w:t>、违约责任。</w:t>
            </w:r>
          </w:p>
          <w:p>
            <w:pPr>
              <w:pStyle w:val="null5"/>
              <w:jc w:val="both"/>
            </w:pPr>
            <w:r>
              <w:rPr>
                <w:rFonts w:ascii="仿宋_GB2312" w:hAnsi="仿宋_GB2312" w:cs="仿宋_GB2312" w:eastAsia="仿宋_GB2312"/>
                <w:sz w:val="21"/>
              </w:rPr>
              <w:t>承接主体因工作不到位引发疫情扩散蔓延，按照相关法律法规承担相应的法律责任和经济损失。</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技术服务实施计划和疫病整体研究等保证措施、专业技术人员配备、服务标准、疫病诊断、检测及时准确性、疫病防控和建立诊疗体系等方面方案完整、符合社会化服务的需要。根据提供的服务方案，对方案是否符合业主的实际、是否符合有关规程以及是否具有较好的可操作性，作出评价，每项得4分，最高得12分。在此基础上，方案完整、符合社会化服务的需要加8分；方案较为完整、比较符合社会化服务的需要的加5分；方案较为一般、比较符合社会化服务的加2分；未提供不得分。本项最高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服务质量管理措施</w:t>
            </w:r>
          </w:p>
        </w:tc>
        <w:tc>
          <w:tcPr>
            <w:tcW w:type="dxa" w:w="3115"/>
          </w:tcPr>
          <w:p>
            <w:pPr>
              <w:pStyle w:val="null5"/>
              <w:jc w:val="left"/>
            </w:pPr>
            <w:r>
              <w:rPr>
                <w:rFonts w:ascii="仿宋_GB2312" w:hAnsi="仿宋_GB2312" w:cs="仿宋_GB2312" w:eastAsia="仿宋_GB2312"/>
              </w:rPr>
              <w:t>投标人根据本项目需求提供服务质量管理措施和疫情检测手段。 内容完整全面、针对性强得6分； 方案内容相对完整、部分内容具有针对性得4分；方案内容有缺失，无针对性得2分，未提供不得分。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需求分析</w:t>
            </w:r>
          </w:p>
        </w:tc>
        <w:tc>
          <w:tcPr>
            <w:tcW w:type="dxa" w:w="3115"/>
          </w:tcPr>
          <w:p>
            <w:pPr>
              <w:pStyle w:val="null5"/>
              <w:jc w:val="left"/>
            </w:pPr>
            <w:r>
              <w:rPr>
                <w:rFonts w:ascii="仿宋_GB2312" w:hAnsi="仿宋_GB2312" w:cs="仿宋_GB2312" w:eastAsia="仿宋_GB2312"/>
              </w:rPr>
              <w:t>对本项目的技术服务需求、科研需求、可靠性和可用性需求、兽医社会化服务的必要性有详细的响应内容，每项得2分，最高得8分。在此基础上，对本项目的技术服务需求、科研需求、可靠性和可用性需求有较为详细的响应内容的加3分；对本项目的技术服务需求、科研需求、可靠性和可用性需求有较为详细的响应内容较为完善的加2分；对本项目的技术服务需求、科研需求、可靠性和可用性需求有较为详细的响应内容不完善的加1分；未提供不得分。本项最高得11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w:t>
            </w:r>
          </w:p>
        </w:tc>
        <w:tc>
          <w:tcPr>
            <w:tcW w:type="dxa" w:w="3115"/>
          </w:tcPr>
          <w:p>
            <w:pPr>
              <w:pStyle w:val="null5"/>
              <w:jc w:val="left"/>
            </w:pPr>
            <w:r>
              <w:rPr>
                <w:rFonts w:ascii="仿宋_GB2312" w:hAnsi="仿宋_GB2312" w:cs="仿宋_GB2312" w:eastAsia="仿宋_GB2312"/>
              </w:rPr>
              <w:t>进度安排科学合理，与服务能力相匹配，列出具体的时间表、进度图，并且能够按照进度计划完成本项目。 内容完整全面、针对性强得6分； 方案内容相对完整、部分内容具有针对性得4分；方案内容有缺失，无针对性得2分，未提供不得分。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w:t>
            </w:r>
          </w:p>
        </w:tc>
        <w:tc>
          <w:tcPr>
            <w:tcW w:type="dxa" w:w="3115"/>
          </w:tcPr>
          <w:p>
            <w:pPr>
              <w:pStyle w:val="null5"/>
              <w:jc w:val="left"/>
            </w:pPr>
            <w:r>
              <w:rPr>
                <w:rFonts w:ascii="仿宋_GB2312" w:hAnsi="仿宋_GB2312" w:cs="仿宋_GB2312" w:eastAsia="仿宋_GB2312"/>
              </w:rPr>
              <w:t>投标人根据本项目需求提交开展工作时对于防疫人员的管理方案合。对方案的合理性、科学性、可行性以及地方稳定性等方面进行比较，作出评价，每项得2分，最高得8分。在此基础上，方案内容详尽、合理、可操作性强的加3分；方案内容较为详尽、基本合理、可操作性一般的加2分；方案内容简单、内容存在明显缺漏、可操作性差的加1分；未提供不得分。本项最高得11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根据投标人服务期间发生的突发事件预案及有效的处理措施进行综合评定。内容完整全面、针对性强得6分；方案内容相对完整、部分内容具有针对性得4分；方案内容有缺失，无针对性得2分，未提供不得分。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售后服务承诺</w:t>
            </w:r>
          </w:p>
        </w:tc>
        <w:tc>
          <w:tcPr>
            <w:tcW w:type="dxa" w:w="3115"/>
          </w:tcPr>
          <w:p>
            <w:pPr>
              <w:pStyle w:val="null5"/>
              <w:jc w:val="left"/>
            </w:pPr>
            <w:r>
              <w:rPr>
                <w:rFonts w:ascii="仿宋_GB2312" w:hAnsi="仿宋_GB2312" w:cs="仿宋_GB2312" w:eastAsia="仿宋_GB2312"/>
              </w:rPr>
              <w:t>为达到防疫的质量效果并能够产生良好的社会效益，投标人根据采购需求并结合自身能力提供针对本项目的售后服务承诺（包括但不限于①售后服务内容②服务流程③响应及处置时间④延伸服务⑤回访计划）。进行综合评审，内容完整全面、实施性强，每有1项得1分，未提供不得分。本项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项目管理机构设置</w:t>
            </w:r>
          </w:p>
        </w:tc>
        <w:tc>
          <w:tcPr>
            <w:tcW w:type="dxa" w:w="3115"/>
          </w:tcPr>
          <w:p>
            <w:pPr>
              <w:pStyle w:val="null5"/>
              <w:jc w:val="left"/>
            </w:pPr>
            <w:r>
              <w:rPr>
                <w:rFonts w:ascii="仿宋_GB2312" w:hAnsi="仿宋_GB2312" w:cs="仿宋_GB2312" w:eastAsia="仿宋_GB2312"/>
              </w:rPr>
              <w:t>拟派项目人员具有兽医相关执业资格证书或兽医相关专业高级(含)以上职称证书，每提供一人得2分，本项最多10分(以证书扫描件为准，投标文件需附证书扫描件)。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2022年1月1日至今每提供一项类似服务业绩，得5分，最多得15分。（投标文件需附合同扫描件）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