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45411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工程量清单编制说明</w:t>
      </w:r>
    </w:p>
    <w:p w14:paraId="36F2DC8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编制依据： </w:t>
      </w:r>
    </w:p>
    <w:p w14:paraId="7E46A5A7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）本工程依据建设单位提供的批复文件进行编制； </w:t>
      </w:r>
    </w:p>
    <w:p w14:paraId="3A814AF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）定额执行： </w:t>
      </w:r>
    </w:p>
    <w:p w14:paraId="5B2F0CE6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内蒙古自治区水利厅关于发布《内蒙古自治区水利工程设计概 </w:t>
      </w:r>
    </w:p>
    <w:p w14:paraId="7883197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（估）算编制规定（工程部分）（试行）》的通知内水建［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2024]22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 </w:t>
      </w:r>
    </w:p>
    <w:p w14:paraId="294CCF2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文《内蒙古自治区水利工程设计概（估）算编制规定（工程部分）（试 </w:t>
      </w:r>
    </w:p>
    <w:p w14:paraId="5A60EA7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行）》（内水建﹝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2024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﹞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号）； </w:t>
      </w:r>
    </w:p>
    <w:p w14:paraId="4EC95765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水利部办水总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[2016]132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号《水利工程营业税改征增值税计价 </w:t>
      </w:r>
    </w:p>
    <w:p w14:paraId="49FC02C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依据调整办法》； </w:t>
      </w:r>
    </w:p>
    <w:p w14:paraId="7EF83017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116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号文颁发的《水利建筑工程概算定额》； </w:t>
      </w:r>
    </w:p>
    <w:p w14:paraId="7B234FF7">
      <w:pPr>
        <w:keepNext w:val="0"/>
        <w:keepLines w:val="0"/>
        <w:widowControl/>
        <w:suppressLineNumbers w:val="0"/>
        <w:ind w:firstLine="562" w:firstLineChars="200"/>
        <w:jc w:val="left"/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办财务函〔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448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号《水利部办公厅关于调整水利工程计价依据增值税计算标准的通知》； </w:t>
      </w:r>
    </w:p>
    <w:p w14:paraId="545CFF4B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116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号文颁发的《水利工程施工机械台时 </w:t>
      </w:r>
    </w:p>
    <w:p w14:paraId="27909DB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费定额》； </w:t>
      </w:r>
    </w:p>
    <w:p w14:paraId="31091BB5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水利部水总〔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2005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389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号文颁发的《水利建筑工程概预算补 </w:t>
      </w:r>
    </w:p>
    <w:p w14:paraId="4269375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充定额》； </w:t>
      </w:r>
    </w:p>
    <w:p w14:paraId="2A5AAFD9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2025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年第二季度《鄂尔多斯市工程造价信息和市场询价》； </w:t>
      </w:r>
    </w:p>
    <w:p w14:paraId="73459CAC">
      <w:pPr>
        <w:keepNext w:val="0"/>
        <w:keepLines w:val="0"/>
        <w:widowControl/>
        <w:suppressLineNumbers w:val="0"/>
        <w:ind w:firstLine="562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本工程最高投标限价采用全费用单价，全费用单价包括人工费、材料费、机械费、运输装卸费、措施费、管理费、利润、规费、税金等。 </w:t>
      </w:r>
    </w:p>
    <w:p w14:paraId="1A5558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12170"/>
    <w:rsid w:val="0AAB6B91"/>
    <w:rsid w:val="5281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428</Characters>
  <Lines>0</Lines>
  <Paragraphs>0</Paragraphs>
  <TotalTime>4</TotalTime>
  <ScaleCrop>false</ScaleCrop>
  <LinksUpToDate>false</LinksUpToDate>
  <CharactersWithSpaces>453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2025-07-07T07:53:08Z</dcterms:created>
  <dc:creator>YR</dc:creator>
  <cp:lastModifiedBy>戈慧</cp:lastModifiedBy>
  <dcterms:modified xsi:type="dcterms:W3CDTF">2025-07-07T08:00:22Z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eyJoZGlkIjoiMTRhYjZmMTJmM2VkYmVjY2VjMTNiZDRhZTUyY2ZmOWQiLCJ1c2VySWQiOiI2MTYxNTY0MzgifQ==</vt:lpwstr>
  </property>
  <property fmtid="{D5CDD505-2E9C-101B-9397-08002B2CF9AE}" pid="4" name="ICV">
    <vt:lpwstr>ADBE68629AD5461B80F40318D51548FC_12</vt:lpwstr>
  </property>
</Properties>
</file>