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D972A1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  <w:t>工程量清单编制说明</w:t>
      </w:r>
    </w:p>
    <w:p w14:paraId="7D713D93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编制依据： </w:t>
      </w:r>
    </w:p>
    <w:p w14:paraId="550C2A08">
      <w:pPr>
        <w:keepNext w:val="0"/>
        <w:keepLines w:val="0"/>
        <w:widowControl/>
        <w:suppressLineNumbers w:val="0"/>
        <w:ind w:firstLine="562" w:firstLineChars="20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）本工程依据建设单位提供的批复文件进行编制； </w:t>
      </w:r>
    </w:p>
    <w:p w14:paraId="58FDA664">
      <w:pPr>
        <w:keepNext w:val="0"/>
        <w:keepLines w:val="0"/>
        <w:widowControl/>
        <w:suppressLineNumbers w:val="0"/>
        <w:ind w:firstLine="562" w:firstLineChars="20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）定额执行： </w:t>
      </w:r>
    </w:p>
    <w:p w14:paraId="51E0E24B">
      <w:pPr>
        <w:keepNext w:val="0"/>
        <w:keepLines w:val="0"/>
        <w:widowControl/>
        <w:suppressLineNumbers w:val="0"/>
        <w:ind w:firstLine="562" w:firstLineChars="20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内蒙古自治区水利厅关于发布《内蒙古自治区水利工程设计概 </w:t>
      </w:r>
    </w:p>
    <w:p w14:paraId="7B9F286F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（估）算编制规定（工程部分）（试行）》的通知内水建［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2024]22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号 </w:t>
      </w:r>
    </w:p>
    <w:p w14:paraId="7B6CF037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文《内蒙古自治区水利工程设计概（估）算编制规定（工程部分）（试 </w:t>
      </w:r>
    </w:p>
    <w:p w14:paraId="376A5978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行）》（内水建﹝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2024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﹞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22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号）； </w:t>
      </w:r>
    </w:p>
    <w:p w14:paraId="360EB8DE">
      <w:pPr>
        <w:keepNext w:val="0"/>
        <w:keepLines w:val="0"/>
        <w:widowControl/>
        <w:suppressLineNumbers w:val="0"/>
        <w:ind w:firstLine="562" w:firstLineChars="20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水利部办水总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[2016]132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号《水利工程营业税改征增值税计价 </w:t>
      </w:r>
    </w:p>
    <w:p w14:paraId="13850BA7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依据调整办法》； </w:t>
      </w:r>
    </w:p>
    <w:p w14:paraId="44EDF39C">
      <w:pPr>
        <w:keepNext w:val="0"/>
        <w:keepLines w:val="0"/>
        <w:widowControl/>
        <w:suppressLineNumbers w:val="0"/>
        <w:ind w:firstLine="562" w:firstLineChars="20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水利部水总〔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2002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〕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116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号文颁发的《水利建筑工程概算定额》； </w:t>
      </w:r>
    </w:p>
    <w:p w14:paraId="0B52F941">
      <w:pPr>
        <w:keepNext w:val="0"/>
        <w:keepLines w:val="0"/>
        <w:widowControl/>
        <w:suppressLineNumbers w:val="0"/>
        <w:ind w:firstLine="562" w:firstLineChars="20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办财务函〔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2019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〕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448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号《水利部办公厅关于调整水利工程计 </w:t>
      </w:r>
    </w:p>
    <w:p w14:paraId="1AEE35AC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价依据增值税计算标准的通知》； </w:t>
      </w:r>
    </w:p>
    <w:p w14:paraId="74900436">
      <w:pPr>
        <w:keepNext w:val="0"/>
        <w:keepLines w:val="0"/>
        <w:widowControl/>
        <w:suppressLineNumbers w:val="0"/>
        <w:ind w:firstLine="562" w:firstLineChars="20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水利部水总〔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2002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〕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116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号文颁发的《水利工程施工机械台时 </w:t>
      </w:r>
    </w:p>
    <w:p w14:paraId="25D3EC7C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费定额》； </w:t>
      </w:r>
    </w:p>
    <w:p w14:paraId="6D235CB3">
      <w:pPr>
        <w:keepNext w:val="0"/>
        <w:keepLines w:val="0"/>
        <w:widowControl/>
        <w:suppressLineNumbers w:val="0"/>
        <w:ind w:firstLine="562" w:firstLineChars="20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水利部水总〔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2005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〕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389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号文颁发的《水利建筑工程概预算补 </w:t>
      </w:r>
    </w:p>
    <w:p w14:paraId="6AB2E7D0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充定额》； </w:t>
      </w:r>
    </w:p>
    <w:p w14:paraId="3D17790D">
      <w:pPr>
        <w:keepNext w:val="0"/>
        <w:keepLines w:val="0"/>
        <w:widowControl/>
        <w:suppressLineNumbers w:val="0"/>
        <w:ind w:firstLine="562" w:firstLineChars="20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2025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年第二季度《鄂尔多斯市工程造价信息和市场询价》； </w:t>
      </w:r>
    </w:p>
    <w:p w14:paraId="32CDF81A">
      <w:pPr>
        <w:keepNext w:val="0"/>
        <w:keepLines w:val="0"/>
        <w:widowControl/>
        <w:suppressLineNumbers w:val="0"/>
        <w:ind w:firstLine="562" w:firstLineChars="20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本工程最高投标限价采用全费用单价，全费用单价包括人工 </w:t>
      </w:r>
    </w:p>
    <w:p w14:paraId="3E9EA37F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费、材料费、机械费、运输装卸费、措施费、管理费、利润、规费、 </w:t>
      </w:r>
    </w:p>
    <w:p w14:paraId="355C26B5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税金等。</w:t>
      </w:r>
    </w:p>
    <w:p w14:paraId="6EC8D0D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DA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2025-07-07T07:58:21Z</dcterms:created>
  <dc:creator>YR</dc:creator>
  <cp:lastModifiedBy>戈慧</cp:lastModifiedBy>
  <dcterms:modified xsi:type="dcterms:W3CDTF">2025-07-07T07:59:36Z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eyJoZGlkIjoiMTRhYjZmMTJmM2VkYmVjY2VjMTNiZDRhZTUyY2ZmOWQiLCJ1c2VySWQiOiI2MTYxNTY0MzgifQ==</vt:lpwstr>
  </property>
  <property fmtid="{D5CDD505-2E9C-101B-9397-08002B2CF9AE}" pid="4" name="ICV">
    <vt:lpwstr>7F1D39C27677490AB3C73A9DA4B0E1E8_12</vt:lpwstr>
  </property>
</Properties>
</file>