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2025年度职工餐饮服务项目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乌审旗苏力德苏木人民政府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内蒙古儒智泓伟工程管理有限公司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ESZCWSS-C-F-250008</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内蒙古儒智泓伟工程管理有限公司</w:t>
      </w:r>
      <w:r>
        <w:rPr>
          <w:rFonts w:ascii="仿宋_GB2312" w:hAnsi="仿宋_GB2312" w:cs="仿宋_GB2312" w:eastAsia="仿宋_GB2312"/>
        </w:rPr>
        <w:t xml:space="preserve"> 受 </w:t>
      </w:r>
      <w:r>
        <w:rPr>
          <w:rFonts w:ascii="仿宋_GB2312" w:hAnsi="仿宋_GB2312" w:cs="仿宋_GB2312" w:eastAsia="仿宋_GB2312"/>
        </w:rPr>
        <w:t>乌审旗苏力德苏木人民政府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2025年度职工餐饮服务项目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2025年度职工餐饮服务项目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ESZCWSS-C-F-250008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BUYPLANNUM[2025]00149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2025年度职工餐饮服务项目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810,000.00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餐饮业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内蒙古儒智泓伟工程管理有限公司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嘎鲁图镇七马路第三实验小学对面</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内蒙古儒智泓伟工程管理有限公司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13847721805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乌审旗苏力德苏木人民政府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鄂尔多斯市乌审旗苏力德苏木</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乌审旗苏力德苏木人民政府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13948675338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代理服务费收费标准：参照（内工建协﹝2022﹞34号）文件的规定收费收取，按中标价1.5%收取中标服务费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乌审旗苏力德苏木人民政府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内蒙古儒智泓伟工程管理有限公司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职工餐饮服务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服务期三年，合同一年一签</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依照比例按月支付（中标供应商需按月向采购人汇报本月产生所有费用（提供相应正规票据），采购人复核无误后据实向成交人按月支付费用。支付总金额不超出实际中标金额，达到付款条件起30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标的名称：2025年度职工餐饮服务项目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总体要求：</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供应商在经营期间要严格执行《食品法》、《食品安全法实施条例</w:t>
            </w:r>
            <w:r>
              <w:rPr>
                <w:rFonts w:ascii="仿宋_GB2312" w:hAnsi="仿宋_GB2312" w:cs="仿宋_GB2312" w:eastAsia="仿宋_GB2312"/>
                <w:sz w:val="24"/>
              </w:rPr>
              <w:t>》《餐饮服务食品安全操作规范》及采购人的相关规定，主动接受采购人和国家食品卫生部门、市场监督管理部门的检查与监督的检查与监督。</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供应商必须按照国家</w:t>
            </w:r>
            <w:r>
              <w:rPr>
                <w:rFonts w:ascii="仿宋_GB2312" w:hAnsi="仿宋_GB2312" w:cs="仿宋_GB2312" w:eastAsia="仿宋_GB2312"/>
                <w:sz w:val="24"/>
              </w:rPr>
              <w:t>、自治区</w:t>
            </w:r>
            <w:r>
              <w:rPr>
                <w:rFonts w:ascii="仿宋_GB2312" w:hAnsi="仿宋_GB2312" w:cs="仿宋_GB2312" w:eastAsia="仿宋_GB2312"/>
                <w:sz w:val="24"/>
              </w:rPr>
              <w:t>有关规定建立健全《餐厅餐饮安全管理制度》等相关制度。</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供应商须按采购人作息时间运营，遵守采购人有关规章制度，不得影响采购人办公秩序，上班时间统一着装、行为规范，保持餐厅的环境清洁卫生，对厨房、厨具清洁消毒。</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供应商配餐应科学合理，按各种不同伙食标准，确保口味定期更新。</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供应商应加强防火、防盗、防爆、燃气等安全保卫工作，定期检查电源。对易燃易爆物品应妥善使用和保管，确保安全无事故。</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供应商不得以任何形式转包或分包给第三方。</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供应商应服从采购人的监督和管理，服从采购人的满意度调查。</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服务范围：</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苏力德苏木人民政府</w:t>
            </w:r>
            <w:r>
              <w:rPr>
                <w:rFonts w:ascii="仿宋_GB2312" w:hAnsi="仿宋_GB2312" w:cs="仿宋_GB2312" w:eastAsia="仿宋_GB2312"/>
                <w:sz w:val="24"/>
              </w:rPr>
              <w:t>全体干部职工（包含物资、人员工资等餐厅所需物资采购）。包括干部职工人用餐</w:t>
            </w:r>
            <w:r>
              <w:rPr>
                <w:rFonts w:ascii="仿宋_GB2312" w:hAnsi="仿宋_GB2312" w:cs="仿宋_GB2312" w:eastAsia="仿宋_GB2312"/>
                <w:sz w:val="24"/>
              </w:rPr>
              <w:t>及</w:t>
            </w:r>
            <w:r>
              <w:rPr>
                <w:rFonts w:ascii="仿宋_GB2312" w:hAnsi="仿宋_GB2312" w:cs="仿宋_GB2312" w:eastAsia="仿宋_GB2312"/>
                <w:sz w:val="24"/>
              </w:rPr>
              <w:t>外来人员用餐和</w:t>
            </w:r>
            <w:r>
              <w:rPr>
                <w:rFonts w:ascii="仿宋_GB2312" w:hAnsi="仿宋_GB2312" w:cs="仿宋_GB2312" w:eastAsia="仿宋_GB2312"/>
                <w:sz w:val="24"/>
              </w:rPr>
              <w:t>公务接待（人数不确定）用餐等后勤服务</w:t>
            </w:r>
            <w:r>
              <w:rPr>
                <w:rFonts w:ascii="仿宋_GB2312" w:hAnsi="仿宋_GB2312" w:cs="仿宋_GB2312" w:eastAsia="仿宋_GB2312"/>
                <w:sz w:val="24"/>
              </w:rPr>
              <w:t>，</w:t>
            </w:r>
            <w:r>
              <w:rPr>
                <w:rFonts w:ascii="仿宋_GB2312" w:hAnsi="仿宋_GB2312" w:cs="仿宋_GB2312" w:eastAsia="仿宋_GB2312"/>
                <w:sz w:val="24"/>
              </w:rPr>
              <w:t>保障各种类菜式的营养搭配、烹调与分餐，准时、保质、保量的开餐</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.负责餐厅的整体运营</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3.负责餐厅员工的人力安排及薪资、劳保福利等各项开支</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.负责餐厅公共部分的维护、维修及公用设施设备的运行、维修、保养、年检和管理服务，包含下水管道堵塞疏通、水电暖气检查维护维修</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.保证管理范围内的大厅、楼道、卫生间及其他部分的卫生干净、整洁。餐厅产生的垃圾由乙方负责收集、清运，服务费用及保洁用品采购费包含在总管理服务费之内，不再另算</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.掌握用餐情况，实时整改问题，随时接受甲方的监督和遵从甲方的改善建议</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服务要求：</w:t>
            </w:r>
          </w:p>
          <w:p>
            <w:pPr>
              <w:pStyle w:val="null5"/>
              <w:jc w:val="both"/>
            </w:pPr>
            <w:r>
              <w:rPr>
                <w:rFonts w:ascii="仿宋_GB2312" w:hAnsi="仿宋_GB2312" w:cs="仿宋_GB2312" w:eastAsia="仿宋_GB2312"/>
                <w:sz w:val="24"/>
              </w:rPr>
              <w:t>1.干部职工每人每天</w:t>
            </w:r>
            <w:r>
              <w:rPr>
                <w:rFonts w:ascii="仿宋_GB2312" w:hAnsi="仿宋_GB2312" w:cs="仿宋_GB2312" w:eastAsia="仿宋_GB2312"/>
                <w:sz w:val="24"/>
              </w:rPr>
              <w:t>支付</w:t>
            </w:r>
            <w:r>
              <w:rPr>
                <w:rFonts w:ascii="仿宋_GB2312" w:hAnsi="仿宋_GB2312" w:cs="仿宋_GB2312" w:eastAsia="仿宋_GB2312"/>
                <w:sz w:val="24"/>
              </w:rPr>
              <w:t>标准为</w:t>
            </w:r>
            <w:r>
              <w:rPr>
                <w:rFonts w:ascii="仿宋_GB2312" w:hAnsi="仿宋_GB2312" w:cs="仿宋_GB2312" w:eastAsia="仿宋_GB2312"/>
                <w:sz w:val="24"/>
              </w:rPr>
              <w:t>15</w:t>
            </w:r>
            <w:r>
              <w:rPr>
                <w:rFonts w:ascii="仿宋_GB2312" w:hAnsi="仿宋_GB2312" w:cs="仿宋_GB2312" w:eastAsia="仿宋_GB2312"/>
                <w:sz w:val="24"/>
              </w:rPr>
              <w:t>元。</w:t>
            </w:r>
          </w:p>
          <w:p>
            <w:pPr>
              <w:pStyle w:val="null5"/>
              <w:jc w:val="both"/>
            </w:pPr>
            <w:r>
              <w:rPr>
                <w:rFonts w:ascii="仿宋_GB2312" w:hAnsi="仿宋_GB2312" w:cs="仿宋_GB2312" w:eastAsia="仿宋_GB2312"/>
                <w:sz w:val="24"/>
              </w:rPr>
              <w:t>2.制定科学、合理、切实可行的餐饮管理服务方案。</w:t>
            </w:r>
          </w:p>
          <w:p>
            <w:pPr>
              <w:pStyle w:val="null5"/>
              <w:jc w:val="both"/>
            </w:pPr>
            <w:r>
              <w:rPr>
                <w:rFonts w:ascii="仿宋_GB2312" w:hAnsi="仿宋_GB2312" w:cs="仿宋_GB2312" w:eastAsia="仿宋_GB2312"/>
                <w:sz w:val="24"/>
              </w:rPr>
              <w:t>3.餐厅管理以满足工作人员的餐饮需求为基础，通过建立有序运转的服务支持体系，提供优质、高效、经济、便捷的餐饮服务和人性化管理，与高标准的整体要求相适应。</w:t>
            </w:r>
          </w:p>
          <w:p>
            <w:pPr>
              <w:pStyle w:val="null5"/>
              <w:jc w:val="both"/>
            </w:pPr>
            <w:r>
              <w:rPr>
                <w:rFonts w:ascii="仿宋_GB2312" w:hAnsi="仿宋_GB2312" w:cs="仿宋_GB2312" w:eastAsia="仿宋_GB2312"/>
                <w:sz w:val="24"/>
              </w:rPr>
              <w:t>4.建立食品卫生管理制度、原材料管理制度，设备管理制度、岗位职责、工作规程、工作计划、考核标准。甲方负责对餐厅工作进行监督（主要从以下几个方面进行监督：原料控制、加工制作过程、食品添加剂使用管理、设备设施维护和餐饮具清洗消毒、食品安全事故处置等情况）和管控（主要指成本管控），随时对餐厅的卫生、管理、服务情况进行检查，并建立和实施测评考评制度，对餐厅的各项工作进行监督和考核。乙方必须接受对食堂工作提出建议并及时纠正改进。</w:t>
            </w:r>
          </w:p>
          <w:p>
            <w:pPr>
              <w:pStyle w:val="null5"/>
              <w:jc w:val="both"/>
            </w:pPr>
            <w:r>
              <w:rPr>
                <w:rFonts w:ascii="仿宋_GB2312" w:hAnsi="仿宋_GB2312" w:cs="仿宋_GB2312" w:eastAsia="仿宋_GB2312"/>
                <w:sz w:val="24"/>
              </w:rPr>
              <w:t>5.乙方每月必须向甲方提供餐厅供应的原材料和消耗品等的账目，每月上报经营分析报表，以便甲方监督。</w:t>
            </w:r>
          </w:p>
          <w:p>
            <w:pPr>
              <w:pStyle w:val="null5"/>
              <w:jc w:val="both"/>
            </w:pPr>
            <w:r>
              <w:rPr>
                <w:rFonts w:ascii="仿宋_GB2312" w:hAnsi="仿宋_GB2312" w:cs="仿宋_GB2312" w:eastAsia="仿宋_GB2312"/>
                <w:sz w:val="24"/>
              </w:rPr>
              <w:t>6.具备开发各种饭菜花色品种的能力，丰富菜品花式品种，满足不同层次就餐者要求。营养搭配科学合理，满足营养需求。根据季节变化，不断创新出品和推出特色菜及点心。</w:t>
            </w:r>
          </w:p>
          <w:p>
            <w:pPr>
              <w:pStyle w:val="null5"/>
              <w:jc w:val="both"/>
            </w:pPr>
            <w:r>
              <w:rPr>
                <w:rFonts w:ascii="仿宋_GB2312" w:hAnsi="仿宋_GB2312" w:cs="仿宋_GB2312" w:eastAsia="仿宋_GB2312"/>
                <w:sz w:val="24"/>
              </w:rPr>
              <w:t>7.为保证设备设施的正常运行，餐饮部应配合工程部做好对设备设施的日常维护和保养，正确使用与维护厨房设备，加强日常管理，防止事故发生，严禁认为损坏。每日检查炉灶、冰箱、煤气、案台、电源等的运转情况和卫生情况，发现故障及时与物业工程部联系进行维修，避免因设备故障而造成影响餐饮供应问题的发生。</w:t>
            </w:r>
          </w:p>
          <w:p>
            <w:pPr>
              <w:pStyle w:val="null5"/>
              <w:jc w:val="both"/>
            </w:pPr>
            <w:r>
              <w:rPr>
                <w:rFonts w:ascii="仿宋_GB2312" w:hAnsi="仿宋_GB2312" w:cs="仿宋_GB2312" w:eastAsia="仿宋_GB2312"/>
                <w:sz w:val="24"/>
              </w:rPr>
              <w:t>8.有完善的餐/炊具清洗、消毒标准和程序，保持餐/炊具清洁卫生；控制好餐/炊具破损率（5</w:t>
            </w:r>
            <w:r>
              <w:rPr>
                <w:rFonts w:ascii="仿宋_GB2312" w:hAnsi="仿宋_GB2312" w:cs="仿宋_GB2312" w:eastAsia="仿宋_GB2312"/>
                <w:sz w:val="24"/>
              </w:rPr>
              <w:t>‰</w:t>
            </w:r>
            <w:r>
              <w:rPr>
                <w:rFonts w:ascii="仿宋_GB2312" w:hAnsi="仿宋_GB2312" w:cs="仿宋_GB2312" w:eastAsia="仿宋_GB2312"/>
                <w:sz w:val="24"/>
              </w:rPr>
              <w:t>为自然破损率）及洗涤剂、清洁物品的消耗量。包间、粗加工区、冷藏室、厨房、洗碗间等各部门卫生责任明确，做到无污迹，无油渍，无异味。物品摆放有序、规范，建立并执行卫生包干制及每日检查制度。</w:t>
            </w:r>
          </w:p>
          <w:p>
            <w:pPr>
              <w:pStyle w:val="null5"/>
              <w:jc w:val="both"/>
            </w:pPr>
            <w:r>
              <w:rPr>
                <w:rFonts w:ascii="仿宋_GB2312" w:hAnsi="仿宋_GB2312" w:cs="仿宋_GB2312" w:eastAsia="仿宋_GB2312"/>
                <w:sz w:val="24"/>
              </w:rPr>
              <w:t>9.贯彻执行食品卫生制度，抓好卫生和安全工作，加强安全保卫、防火教育，确保餐厅厨房安全。认真记录并保持仓库规定的温度、湿度，做到防火、防潮、防霉变。严格按照行业要求采购食品原材料，严禁采购腐败变质食品和过期食品。</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.成本核算。采用自选或点餐方式供餐，饭菜标准、质量及花色品种，由甲乙双方根据市场物价水平商定，</w:t>
            </w:r>
            <w:r>
              <w:rPr>
                <w:rFonts w:ascii="仿宋_GB2312" w:hAnsi="仿宋_GB2312" w:cs="仿宋_GB2312" w:eastAsia="仿宋_GB2312"/>
                <w:sz w:val="24"/>
              </w:rPr>
              <w:t>但每日餐饮服务</w:t>
            </w:r>
            <w:r>
              <w:rPr>
                <w:rFonts w:ascii="仿宋_GB2312" w:hAnsi="仿宋_GB2312" w:cs="仿宋_GB2312" w:eastAsia="仿宋_GB2312"/>
                <w:sz w:val="24"/>
              </w:rPr>
              <w:t>个人支付</w:t>
            </w:r>
            <w:r>
              <w:rPr>
                <w:rFonts w:ascii="仿宋_GB2312" w:hAnsi="仿宋_GB2312" w:cs="仿宋_GB2312" w:eastAsia="仿宋_GB2312"/>
                <w:sz w:val="24"/>
              </w:rPr>
              <w:t>标准为</w:t>
            </w:r>
            <w:r>
              <w:rPr>
                <w:rFonts w:ascii="仿宋_GB2312" w:hAnsi="仿宋_GB2312" w:cs="仿宋_GB2312" w:eastAsia="仿宋_GB2312"/>
                <w:sz w:val="24"/>
              </w:rPr>
              <w:t>15</w:t>
            </w:r>
            <w:r>
              <w:rPr>
                <w:rFonts w:ascii="仿宋_GB2312" w:hAnsi="仿宋_GB2312" w:cs="仿宋_GB2312" w:eastAsia="仿宋_GB2312"/>
                <w:sz w:val="24"/>
              </w:rPr>
              <w:t>元</w:t>
            </w:r>
            <w:r>
              <w:rPr>
                <w:rFonts w:ascii="仿宋_GB2312" w:hAnsi="仿宋_GB2312" w:cs="仿宋_GB2312" w:eastAsia="仿宋_GB2312"/>
                <w:sz w:val="24"/>
              </w:rPr>
              <w:t>/人/天</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.菜肴搭配合理，营养膳食，适合大多数人的口味，</w:t>
            </w:r>
            <w:r>
              <w:rPr>
                <w:rFonts w:ascii="仿宋_GB2312" w:hAnsi="仿宋_GB2312" w:cs="仿宋_GB2312" w:eastAsia="仿宋_GB2312"/>
                <w:sz w:val="24"/>
              </w:rPr>
              <w:t>四</w:t>
            </w:r>
            <w:r>
              <w:rPr>
                <w:rFonts w:ascii="仿宋_GB2312" w:hAnsi="仿宋_GB2312" w:cs="仿宋_GB2312" w:eastAsia="仿宋_GB2312"/>
                <w:sz w:val="24"/>
              </w:rPr>
              <w:t>菜一汤（有一个小菜），每周至上一顿肉，并掌握好供应时间节点，按需操作和供应，减少浪费。</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把好食品和原辅料卫生质量关，坚决杜绝不洁和变质食品及菜肴进厨房、上餐桌，如有质量问题，立即撤换，并进行调查、核实，及时提出处理意见和整改措施，消除影响，造成严重后果，要承担经济和法律责任。</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.餐饮服务做到主动、热情、耐心、周到。</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.餐厅保持清洁，门窗光亮，空气清新、畅通；桌椅干净无尘，地面清洁，有饭菜打翻，及时清理；餐具严格消毒，无污垢，无异味。</w:t>
            </w:r>
          </w:p>
          <w:p>
            <w:pPr>
              <w:pStyle w:val="null5"/>
              <w:jc w:val="both"/>
            </w:pPr>
            <w:r>
              <w:rPr>
                <w:rFonts w:ascii="仿宋_GB2312" w:hAnsi="仿宋_GB2312" w:cs="仿宋_GB2312" w:eastAsia="仿宋_GB2312"/>
                <w:sz w:val="24"/>
              </w:rPr>
              <w:t>15</w:t>
            </w:r>
            <w:r>
              <w:rPr>
                <w:rFonts w:ascii="仿宋_GB2312" w:hAnsi="仿宋_GB2312" w:cs="仿宋_GB2312" w:eastAsia="仿宋_GB2312"/>
                <w:sz w:val="24"/>
              </w:rPr>
              <w:t>.发生投诉，虚心听取意见或建议，经核实后，及时整改，争取投诉者的谅解。</w:t>
            </w:r>
          </w:p>
          <w:p>
            <w:pPr>
              <w:pStyle w:val="null5"/>
              <w:jc w:val="both"/>
            </w:pPr>
            <w:r>
              <w:rPr>
                <w:rFonts w:ascii="仿宋_GB2312" w:hAnsi="仿宋_GB2312" w:cs="仿宋_GB2312" w:eastAsia="仿宋_GB2312"/>
                <w:sz w:val="24"/>
              </w:rPr>
              <w:t>16</w:t>
            </w:r>
            <w:r>
              <w:rPr>
                <w:rFonts w:ascii="仿宋_GB2312" w:hAnsi="仿宋_GB2312" w:cs="仿宋_GB2312" w:eastAsia="仿宋_GB2312"/>
                <w:sz w:val="24"/>
              </w:rPr>
              <w:t>.乙方应制订切实可行的餐厅管理规章制度、各岗位工作计划、工作流程、员工守则等，负责抓好员工思想教育、业务培训，加强班组建设，营造良好的企业文化氛围。</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服务标准：</w:t>
            </w:r>
          </w:p>
          <w:p>
            <w:pPr>
              <w:pStyle w:val="null5"/>
              <w:jc w:val="both"/>
            </w:pPr>
            <w:r>
              <w:rPr>
                <w:rFonts w:ascii="仿宋_GB2312" w:hAnsi="仿宋_GB2312" w:cs="仿宋_GB2312" w:eastAsia="仿宋_GB2312"/>
                <w:sz w:val="24"/>
              </w:rPr>
              <w:t>一）食品质量要求：</w:t>
            </w:r>
            <w:r>
              <w:rPr>
                <w:rFonts w:ascii="仿宋_GB2312" w:hAnsi="仿宋_GB2312" w:cs="仿宋_GB2312" w:eastAsia="仿宋_GB2312"/>
                <w:sz w:val="24"/>
              </w:rPr>
              <w:t>保证所有菜品主、副食的质量标准</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（二）卫生标准：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1）餐具、炊具、厨具卫生全部达到验收标准。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2）环境卫生达到验收标准。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3）个人卫生达到验收标准。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4）食堂卫生管理达到验收标准。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5）提供安全、绿色、营养的饮食，不得采购劣质、“三无”、过期及腐坏变质的原材料。</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6）不得购进《食品法》禁止使用的各种添加剂。</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7）厨房内禁止存放过期原材料。</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8）各类食材应分开贮存，不得混存。</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9）每日对桌椅、地面例行清洁，每周一次大扫除，彻底清洁卫生死角、下水道、灭四害。执行GB14881-2013食品安全国家标准《食品生产通用卫生规范》。</w:t>
            </w:r>
          </w:p>
          <w:p>
            <w:pPr>
              <w:pStyle w:val="null5"/>
              <w:jc w:val="both"/>
            </w:pPr>
            <w:r>
              <w:rPr>
                <w:rFonts w:ascii="仿宋_GB2312" w:hAnsi="仿宋_GB2312" w:cs="仿宋_GB2312" w:eastAsia="仿宋_GB2312"/>
                <w:sz w:val="24"/>
              </w:rPr>
              <w:t>（三）食品采购：</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1）食材和品牌：禽肉（蛋)、水产、蔬菜、豆制品、水果、干菜要有安全可靠的供应渠道。畜肉</w:t>
            </w:r>
            <w:r>
              <w:rPr>
                <w:rFonts w:ascii="仿宋_GB2312" w:hAnsi="仿宋_GB2312" w:cs="仿宋_GB2312" w:eastAsia="仿宋_GB2312"/>
                <w:sz w:val="24"/>
              </w:rPr>
              <w:t>、冻货类、牛奶、调料要使用质量较好的品牌产品。</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2）采购带包装的食品时，禁止采购“三无”产品，即无“生产日期”、“保质期或有效使用截止期”、</w:t>
            </w:r>
            <w:r>
              <w:rPr>
                <w:rFonts w:ascii="仿宋_GB2312" w:hAnsi="仿宋_GB2312" w:cs="仿宋_GB2312" w:eastAsia="仿宋_GB2312"/>
                <w:sz w:val="24"/>
              </w:rPr>
              <w:t>“生产厂家”，三者缺一不可。禁止采购无“</w:t>
            </w:r>
            <w:r>
              <w:rPr>
                <w:rFonts w:ascii="仿宋_GB2312" w:hAnsi="仿宋_GB2312" w:cs="仿宋_GB2312" w:eastAsia="仿宋_GB2312"/>
                <w:sz w:val="24"/>
              </w:rPr>
              <w:t>SC”标志的产品，食品包装上应有“SC”标志及其《食品生产许</w:t>
            </w:r>
            <w:r>
              <w:rPr>
                <w:rFonts w:ascii="仿宋_GB2312" w:hAnsi="仿宋_GB2312" w:cs="仿宋_GB2312" w:eastAsia="仿宋_GB2312"/>
                <w:sz w:val="24"/>
              </w:rPr>
              <w:t>可证》编号，编号由英文字母</w:t>
            </w:r>
            <w:r>
              <w:rPr>
                <w:rFonts w:ascii="仿宋_GB2312" w:hAnsi="仿宋_GB2312" w:cs="仿宋_GB2312" w:eastAsia="仿宋_GB2312"/>
                <w:sz w:val="24"/>
              </w:rPr>
              <w:t>“</w:t>
            </w:r>
            <w:r>
              <w:rPr>
                <w:rFonts w:ascii="仿宋_GB2312" w:hAnsi="仿宋_GB2312" w:cs="仿宋_GB2312" w:eastAsia="仿宋_GB2312"/>
                <w:sz w:val="24"/>
              </w:rPr>
              <w:t>SC”加阿拉伯数字构成。</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3）原材料的采购由供应商自行决定，但需保障所有食材的安全及可追溯性。原材料采购要严格按</w:t>
            </w:r>
            <w:r>
              <w:rPr>
                <w:rFonts w:ascii="仿宋_GB2312" w:hAnsi="仿宋_GB2312" w:cs="仿宋_GB2312" w:eastAsia="仿宋_GB2312"/>
                <w:sz w:val="24"/>
              </w:rPr>
              <w:t>照国家食品卫生要求进行采购。</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4）采购人监督人员可随时对餐厅进行监管。</w:t>
            </w:r>
          </w:p>
          <w:p>
            <w:pPr>
              <w:pStyle w:val="null5"/>
              <w:jc w:val="both"/>
            </w:pPr>
            <w:r>
              <w:rPr>
                <w:rFonts w:ascii="仿宋_GB2312" w:hAnsi="仿宋_GB2312" w:cs="仿宋_GB2312" w:eastAsia="仿宋_GB2312"/>
                <w:sz w:val="24"/>
              </w:rPr>
              <w:t>（四）服务质量要求：</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1）采购人每月对供应商的餐饮服务质量进行满意度调查。</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2）采购人对取得配送资格的供货商，进行定期考核，如考核结果不合格，采购人将对供货商进行相</w:t>
            </w:r>
            <w:r>
              <w:rPr>
                <w:rFonts w:ascii="仿宋_GB2312" w:hAnsi="仿宋_GB2312" w:cs="仿宋_GB2312" w:eastAsia="仿宋_GB2312"/>
                <w:sz w:val="24"/>
              </w:rPr>
              <w:t>应的处罚，并取消其供货资格。</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3）服务团队及人员配备需满足招标文件相关要求。</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4）供应商应服从采购人的规章制度及管理，制定内部人员管理制度和操作规范，工作人员要有良好</w:t>
            </w:r>
            <w:r>
              <w:rPr>
                <w:rFonts w:ascii="仿宋_GB2312" w:hAnsi="仿宋_GB2312" w:cs="仿宋_GB2312" w:eastAsia="仿宋_GB2312"/>
                <w:sz w:val="24"/>
              </w:rPr>
              <w:t>的工作服务态度并接受监督，不得与就餐人员发生争吵或冲突，如发现违规者，采购人有权视情节提出处理意见。采购人有权要求撤销供应商聘请的不合格工作人员，供应商必须及时更换并补充相关人员。</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5）采购人有权对供应商提供的服务质量、饭菜质量等进行监督检查。采购人将定期或不定期在职</w:t>
            </w:r>
            <w:r>
              <w:rPr>
                <w:rFonts w:ascii="仿宋_GB2312" w:hAnsi="仿宋_GB2312" w:cs="仿宋_GB2312" w:eastAsia="仿宋_GB2312"/>
                <w:sz w:val="24"/>
              </w:rPr>
              <w:t>工中调查饭菜质量、种类及服务情况，并将有关信息通知供应商，供应商应虚心听取意见、采取措施，及时解决问题。</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考核标准：</w:t>
            </w:r>
          </w:p>
          <w:p>
            <w:pPr>
              <w:pStyle w:val="null5"/>
              <w:jc w:val="both"/>
            </w:pPr>
            <w:r>
              <w:rPr>
                <w:rFonts w:ascii="仿宋_GB2312" w:hAnsi="仿宋_GB2312" w:cs="仿宋_GB2312" w:eastAsia="仿宋_GB2312"/>
                <w:sz w:val="24"/>
              </w:rPr>
              <w:t>一）为了维护甲（采购人）乙（中标供应商）双方合法权益，确保该项目有序运行，甲方对乙方进行综合考核管理，考核期为合同服务期内。在考核期内以《职工餐厅综合考核管理细则》对乙方综合实力、服务范围、服务内容、服务情况进行全面考核管理，如果通过采购人测评综合评分在</w:t>
            </w:r>
            <w:r>
              <w:rPr>
                <w:rFonts w:ascii="仿宋_GB2312" w:hAnsi="仿宋_GB2312" w:cs="仿宋_GB2312" w:eastAsia="仿宋_GB2312"/>
                <w:sz w:val="24"/>
              </w:rPr>
              <w:t>90分以下，视为不合格。甲方测评综合评分达到90分及以上，视为合格。</w:t>
            </w:r>
          </w:p>
          <w:p>
            <w:pPr>
              <w:pStyle w:val="null5"/>
              <w:jc w:val="both"/>
            </w:pPr>
            <w:r>
              <w:rPr>
                <w:rFonts w:ascii="仿宋_GB2312" w:hAnsi="仿宋_GB2312" w:cs="仿宋_GB2312" w:eastAsia="仿宋_GB2312"/>
                <w:sz w:val="24"/>
              </w:rPr>
              <w:t>（二）本餐饮综合考核管理办法在合同期内一直沿用，甲方每周对乙方餐饮服务管理情况进行测评打分。每月底对本月对应周数的考核评分进行综合打分，考核分数达到</w:t>
            </w:r>
            <w:r>
              <w:rPr>
                <w:rFonts w:ascii="仿宋_GB2312" w:hAnsi="仿宋_GB2312" w:cs="仿宋_GB2312" w:eastAsia="仿宋_GB2312"/>
                <w:sz w:val="24"/>
              </w:rPr>
              <w:t>90分以上，视为合格。如达不到90分，视为不合格，甲方将对乙方餐饮公司实行扣款处罚。考核实行百分制，不定期对职工餐厅餐饮服务商进行测评打分，每扣1分，将扣除当月餐饮服务费1000元；如未按岗位人数及标准要求配备服务人员，将扣除当月餐饮服务费1000元/人/天；如在服务中出现重大失误或重大事故，每次酌情扣除当月餐饮服务费5000元——50000元。考核情况将以书面形式向职工餐厅餐饮服务商通报，并由双方签字确认当月餐饮服务费结算金额。</w:t>
            </w:r>
          </w:p>
          <w:p>
            <w:pPr>
              <w:pStyle w:val="null5"/>
              <w:jc w:val="both"/>
            </w:pPr>
            <w:r>
              <w:rPr>
                <w:rFonts w:ascii="仿宋_GB2312" w:hAnsi="仿宋_GB2312" w:cs="仿宋_GB2312" w:eastAsia="仿宋_GB2312"/>
                <w:sz w:val="24"/>
              </w:rPr>
              <w:t>（三）管理制度综合考核细则：</w:t>
            </w:r>
          </w:p>
          <w:p>
            <w:pPr>
              <w:pStyle w:val="null5"/>
              <w:jc w:val="both"/>
            </w:pPr>
            <w:r>
              <w:rPr>
                <w:rFonts w:ascii="仿宋_GB2312" w:hAnsi="仿宋_GB2312" w:cs="仿宋_GB2312" w:eastAsia="仿宋_GB2312"/>
                <w:sz w:val="24"/>
              </w:rPr>
              <w:t>1、制度建立：乙方需制定各种餐饮类规范操作标准书。</w:t>
            </w:r>
          </w:p>
          <w:p>
            <w:pPr>
              <w:pStyle w:val="null5"/>
              <w:jc w:val="both"/>
            </w:pPr>
            <w:r>
              <w:rPr>
                <w:rFonts w:ascii="仿宋_GB2312" w:hAnsi="仿宋_GB2312" w:cs="仿宋_GB2312" w:eastAsia="仿宋_GB2312"/>
                <w:sz w:val="24"/>
              </w:rPr>
              <w:t>2、建立食堂日常管理制度，加工经营场所及设施设备清洁 、消毒和维修保养制度；食品、食品添加剂、食品相关产品采购索证索票、进货查验和台账记录制度；关键环节食品加工操作规程；餐厨废弃物处置管理制度；食品安全突发事件应急处置方案；投诉受理制度；室内环境卫生管理制度等。</w:t>
            </w:r>
          </w:p>
          <w:p>
            <w:pPr>
              <w:pStyle w:val="null5"/>
              <w:jc w:val="both"/>
            </w:pPr>
            <w:r>
              <w:rPr>
                <w:rFonts w:ascii="仿宋_GB2312" w:hAnsi="仿宋_GB2312" w:cs="仿宋_GB2312" w:eastAsia="仿宋_GB2312"/>
                <w:sz w:val="24"/>
              </w:rPr>
              <w:t>3、加工场所设置应符合食堂运营场所符合规划、环保和消防要求，室内环境达标，其中温度、换气、落尘、通风系统达标；灭火器与消防设施按相关要求进行配置，相关标识、标示清晰、有效，消防安全责任人明确，专人维护，定期向当地消防主管部门报送维护保养情况；燃气安全管理符合《餐饮场所使用燃气基本安全要求》的规定，餐厨废弃物的产生、收集、运输、处置符合《鄂尔多斯市餐厨废弃物管理办法》要求；应按照生进熟出的单一食品加工处理流程，设置标准齐全的功能间，粗加工间、切配间、烹调间、备餐间、消毒间、原料仓库、更衣室符合《餐饮服务食品安全操作规范》、《餐饮业和集体用餐配送单位卫生规范》的要求。</w:t>
            </w:r>
          </w:p>
          <w:p>
            <w:pPr>
              <w:pStyle w:val="null5"/>
              <w:jc w:val="both"/>
            </w:pPr>
            <w:r>
              <w:rPr>
                <w:rFonts w:ascii="仿宋_GB2312" w:hAnsi="仿宋_GB2312" w:cs="仿宋_GB2312" w:eastAsia="仿宋_GB2312"/>
                <w:sz w:val="24"/>
              </w:rPr>
              <w:t>4、建立完善的餐厅服务管理考核细则，定期进行考核，考核细则及档案需上报至甲方，未达标的需及时改正调整。</w:t>
            </w:r>
          </w:p>
          <w:p>
            <w:pPr>
              <w:pStyle w:val="null5"/>
              <w:jc w:val="both"/>
            </w:pPr>
            <w:r>
              <w:rPr>
                <w:rFonts w:ascii="仿宋_GB2312" w:hAnsi="仿宋_GB2312" w:cs="仿宋_GB2312" w:eastAsia="仿宋_GB2312"/>
                <w:sz w:val="24"/>
                <w:b/>
              </w:rPr>
              <w:t>职工餐厅管理考核细则：</w:t>
            </w:r>
          </w:p>
          <w:tbl>
            <w:tblPr>
              <w:tblInd w:type="dxa" w:w="120"/>
              <w:tblBorders>
                <w:top w:val="none" w:color="000000" w:sz="4"/>
                <w:left w:val="none" w:color="000000" w:sz="4"/>
                <w:bottom w:val="none" w:color="000000" w:sz="4"/>
                <w:right w:val="none" w:color="000000" w:sz="4"/>
                <w:insideH w:val="none"/>
                <w:insideV w:val="none"/>
              </w:tblBorders>
            </w:tblPr>
            <w:tblGrid>
              <w:gridCol w:w="569"/>
              <w:gridCol w:w="1363"/>
              <w:gridCol w:w="215"/>
              <w:gridCol w:w="1671"/>
            </w:tblGrid>
            <w:tr>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考核内容</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960"/>
                    <w:jc w:val="both"/>
                  </w:pPr>
                  <w:r>
                    <w:rPr>
                      <w:rFonts w:ascii="仿宋_GB2312" w:hAnsi="仿宋_GB2312" w:cs="仿宋_GB2312" w:eastAsia="仿宋_GB2312"/>
                      <w:sz w:val="24"/>
                    </w:rPr>
                    <w:t>考核标准</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标准分</w:t>
                  </w:r>
                </w:p>
              </w:tc>
              <w:tc>
                <w:tcPr>
                  <w:tcW w:type="dxa" w:w="1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1200"/>
                    <w:jc w:val="both"/>
                  </w:pPr>
                  <w:r>
                    <w:rPr>
                      <w:rFonts w:ascii="仿宋_GB2312" w:hAnsi="仿宋_GB2312" w:cs="仿宋_GB2312" w:eastAsia="仿宋_GB2312"/>
                      <w:sz w:val="24"/>
                    </w:rPr>
                    <w:t>评分标准</w:t>
                  </w:r>
                </w:p>
              </w:tc>
            </w:tr>
            <w:tr>
              <w:tc>
                <w:tcPr>
                  <w:tcW w:type="dxa" w:w="5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一、基础资料</w:t>
                  </w:r>
                  <w:r>
                    <w:rPr>
                      <w:rFonts w:ascii="仿宋_GB2312" w:hAnsi="仿宋_GB2312" w:cs="仿宋_GB2312" w:eastAsia="仿宋_GB2312"/>
                      <w:sz w:val="24"/>
                    </w:rPr>
                    <w:t>（</w:t>
                  </w:r>
                  <w:r>
                    <w:rPr>
                      <w:rFonts w:ascii="仿宋_GB2312" w:hAnsi="仿宋_GB2312" w:cs="仿宋_GB2312" w:eastAsia="仿宋_GB2312"/>
                      <w:sz w:val="24"/>
                    </w:rPr>
                    <w:t>10分）</w:t>
                  </w: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1.组织机构、岗位安全职责、规章制度、设备操作规程等健全完善；</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240"/>
                    <w:jc w:val="center"/>
                  </w:pPr>
                  <w:r>
                    <w:rPr>
                      <w:rFonts w:ascii="仿宋_GB2312" w:hAnsi="仿宋_GB2312" w:cs="仿宋_GB2312" w:eastAsia="仿宋_GB2312"/>
                      <w:sz w:val="24"/>
                    </w:rPr>
                    <w:t>2</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组织机构、岗位安全职责、规章制度，缺一项扣</w:t>
                  </w:r>
                  <w:r>
                    <w:rPr>
                      <w:rFonts w:ascii="仿宋_GB2312" w:hAnsi="仿宋_GB2312" w:cs="仿宋_GB2312" w:eastAsia="仿宋_GB2312"/>
                      <w:sz w:val="24"/>
                    </w:rPr>
                    <w:t>1分，设备操作规程未上墙扣1分；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2.在就餐区醒目位置公示食品经营许可证、餐饮服务食品安全等级标识、日常监督检查记录表、盈亏报表等内容；</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480"/>
                    <w:jc w:val="center"/>
                  </w:pPr>
                  <w:r>
                    <w:rPr>
                      <w:rFonts w:ascii="仿宋_GB2312" w:hAnsi="仿宋_GB2312" w:cs="仿宋_GB2312" w:eastAsia="仿宋_GB2312"/>
                      <w:sz w:val="24"/>
                    </w:rPr>
                    <w:t>2</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未公示相关内容扣</w:t>
                  </w:r>
                  <w:r>
                    <w:rPr>
                      <w:rFonts w:ascii="仿宋_GB2312" w:hAnsi="仿宋_GB2312" w:cs="仿宋_GB2312" w:eastAsia="仿宋_GB2312"/>
                      <w:sz w:val="24"/>
                    </w:rPr>
                    <w:t>1分；证照过期扣1分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3.班前会记录、伙管会记录详实规范；</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班前会、伙管会记录少一项扣</w:t>
                  </w:r>
                  <w:r>
                    <w:rPr>
                      <w:rFonts w:ascii="仿宋_GB2312" w:hAnsi="仿宋_GB2312" w:cs="仿宋_GB2312" w:eastAsia="仿宋_GB2312"/>
                      <w:sz w:val="24"/>
                    </w:rPr>
                    <w:t>1分；记录不全面，扣1分；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4.按照上级食品安全检查计划、自查清单检查，每次检查留有记录；</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未执行检查计划扣</w:t>
                  </w:r>
                  <w:r>
                    <w:rPr>
                      <w:rFonts w:ascii="仿宋_GB2312" w:hAnsi="仿宋_GB2312" w:cs="仿宋_GB2312" w:eastAsia="仿宋_GB2312"/>
                      <w:sz w:val="24"/>
                    </w:rPr>
                    <w:t>1分，未按清单检查扣1分，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5.食堂每季度以书面问卷或电子问卷的形式， 就饭菜质量、价格、卫生、服务和公开事项等问题向就餐职工征求意见，考察职工对食堂的满意度。</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未开展满意度测评扣</w:t>
                  </w:r>
                  <w:r>
                    <w:rPr>
                      <w:rFonts w:ascii="仿宋_GB2312" w:hAnsi="仿宋_GB2312" w:cs="仿宋_GB2312" w:eastAsia="仿宋_GB2312"/>
                      <w:sz w:val="24"/>
                    </w:rPr>
                    <w:t>1分，满意度结果未应用扣1分。</w:t>
                  </w:r>
                </w:p>
                <w:p>
                  <w:pPr>
                    <w:pStyle w:val="null5"/>
                    <w:jc w:val="center"/>
                  </w:pPr>
                </w:p>
              </w:tc>
            </w:tr>
            <w:tr>
              <w:tc>
                <w:tcPr>
                  <w:tcW w:type="dxa" w:w="5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二、采购验收（</w:t>
                  </w:r>
                  <w:r>
                    <w:rPr>
                      <w:rFonts w:ascii="仿宋_GB2312" w:hAnsi="仿宋_GB2312" w:cs="仿宋_GB2312" w:eastAsia="仿宋_GB2312"/>
                      <w:sz w:val="24"/>
                    </w:rPr>
                    <w:t>15分）</w:t>
                  </w: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1.选择的供货商应具有相关合法资质，并对供货商资质严格审核，食品原料采购索取营业执照、食品流通许可证、健康证，粮油索取批次合格证、肉类（猪牛羊肉）采购严查“两证两章”，并留存加盖公章的复印件；食品相关产品的采购索取合格证明材料；</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供货商资质复印件出现内容过期或未加盖单位公章、粮油批次合格证缺失、肉类（猪牛羊肉）两证不全、食品相关产品未索取合格证等情形，出现一项扣</w:t>
                  </w:r>
                  <w:r>
                    <w:rPr>
                      <w:rFonts w:ascii="仿宋_GB2312" w:hAnsi="仿宋_GB2312" w:cs="仿宋_GB2312" w:eastAsia="仿宋_GB2312"/>
                      <w:sz w:val="24"/>
                    </w:rPr>
                    <w:t>2分，扣完为止</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2.做好食品原料的验收工作；对采购原料的质量进行把关验收， 不合格产品不得验收入库，对检测结果进行登记；</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未进行登记扣</w:t>
                  </w:r>
                  <w:r>
                    <w:rPr>
                      <w:rFonts w:ascii="仿宋_GB2312" w:hAnsi="仿宋_GB2312" w:cs="仿宋_GB2312" w:eastAsia="仿宋_GB2312"/>
                      <w:sz w:val="24"/>
                    </w:rPr>
                    <w:t>3分；对原料的质量把关不严，导致不新鲜、不合格产品入库扣2分；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3.有原材料进货台账，且台账信息完整。</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无进货台账扣</w:t>
                  </w:r>
                  <w:r>
                    <w:rPr>
                      <w:rFonts w:ascii="仿宋_GB2312" w:hAnsi="仿宋_GB2312" w:cs="仿宋_GB2312" w:eastAsia="仿宋_GB2312"/>
                      <w:sz w:val="24"/>
                    </w:rPr>
                    <w:t>5分，台账信息不完善视情形扣1-5分。</w:t>
                  </w:r>
                </w:p>
              </w:tc>
            </w:tr>
            <w:tr>
              <w:tc>
                <w:tcPr>
                  <w:tcW w:type="dxa" w:w="5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三、保管与出入库</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18分）</w:t>
                  </w: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1.严格执行库房管理制度，库房内无过期、“三无”、变质产品，无蝇虫、鼠害现象；</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库房内有过期、三无、变质食品，出现一项扣</w:t>
                  </w:r>
                  <w:r>
                    <w:rPr>
                      <w:rFonts w:ascii="仿宋_GB2312" w:hAnsi="仿宋_GB2312" w:cs="仿宋_GB2312" w:eastAsia="仿宋_GB2312"/>
                      <w:sz w:val="24"/>
                    </w:rPr>
                    <w:t>2分，有蝇虫、鼠害现象视情形扣1-3分，扣完为止；</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2.食品上架存放，隔墙离地，物品摆放整齐，且与标识相符；</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货架物品摆放不整齐扣</w:t>
                  </w:r>
                  <w:r>
                    <w:rPr>
                      <w:rFonts w:ascii="仿宋_GB2312" w:hAnsi="仿宋_GB2312" w:cs="仿宋_GB2312" w:eastAsia="仿宋_GB2312"/>
                      <w:sz w:val="24"/>
                    </w:rPr>
                    <w:t>2分，无标识扣2分，物品与标识不符扣1分；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3.散装食品标签完整，留有合格证，标有采购日期及限用日期；</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散装食品无标签扣</w:t>
                  </w:r>
                  <w:r>
                    <w:rPr>
                      <w:rFonts w:ascii="仿宋_GB2312" w:hAnsi="仿宋_GB2312" w:cs="仿宋_GB2312" w:eastAsia="仿宋_GB2312"/>
                      <w:sz w:val="24"/>
                    </w:rPr>
                    <w:t>1分，未索取合格证扣1分，未标注采购日期及限用日期扣1分；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4.冰箱、冰柜内食品存放规范、生熟分开，原料、半成品、成品分开存放，无异味，无交叉污染。</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冰箱、冰柜内食品不按规定存放，冰柜内存放有影响食品安全的物品（如带颜色塑料袋，</w:t>
                  </w:r>
                  <w:r>
                    <w:rPr>
                      <w:rFonts w:ascii="仿宋_GB2312" w:hAnsi="仿宋_GB2312" w:cs="仿宋_GB2312" w:eastAsia="仿宋_GB2312"/>
                      <w:sz w:val="24"/>
                    </w:rPr>
                    <w:t>食品外包装箱等），冰柜内有异味、除霜不及时，出现一项扣</w:t>
                  </w:r>
                  <w:r>
                    <w:rPr>
                      <w:rFonts w:ascii="仿宋_GB2312" w:hAnsi="仿宋_GB2312" w:cs="仿宋_GB2312" w:eastAsia="仿宋_GB2312"/>
                      <w:sz w:val="24"/>
                    </w:rPr>
                    <w:t>2分，扣完为止。</w:t>
                  </w:r>
                </w:p>
              </w:tc>
            </w:tr>
            <w:tr>
              <w:tc>
                <w:tcPr>
                  <w:tcW w:type="dxa" w:w="5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四、食品加工制作</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20分）</w:t>
                  </w: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1.加工过程规范有序，生进熟出，食品加工过程清洁卫生，操作台上物品摆放整齐有序；</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2</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食品加工过程中，存在影响食品安全卫生的行为扣</w:t>
                  </w:r>
                  <w:r>
                    <w:rPr>
                      <w:rFonts w:ascii="仿宋_GB2312" w:hAnsi="仿宋_GB2312" w:cs="仿宋_GB2312" w:eastAsia="仿宋_GB2312"/>
                      <w:sz w:val="24"/>
                    </w:rPr>
                    <w:t>1分，操作台上物品摆放混乱扣1分；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2.接触食品的用具、容器实施色标、分类、定位管理；</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3</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用具、容器未分类扣</w:t>
                  </w:r>
                  <w:r>
                    <w:rPr>
                      <w:rFonts w:ascii="仿宋_GB2312" w:hAnsi="仿宋_GB2312" w:cs="仿宋_GB2312" w:eastAsia="仿宋_GB2312"/>
                      <w:sz w:val="24"/>
                    </w:rPr>
                    <w:t>2分，未实行定位管理扣1分；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3.餐饮具及时清洗消毒，使用符合食品安全标准的洗涤剂和消毒剂，清洗消毒符合相关规定，保证餐饮具干净卫生，并留有规范的消毒记录；</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使用的洗涤剂、消毒剂不符合食品安全标准、餐饮具清洗不到位、餐饮具未消毒或消毒不彻底、记录不全面等视情形扣</w:t>
                  </w:r>
                  <w:r>
                    <w:rPr>
                      <w:rFonts w:ascii="仿宋_GB2312" w:hAnsi="仿宋_GB2312" w:cs="仿宋_GB2312" w:eastAsia="仿宋_GB2312"/>
                      <w:sz w:val="24"/>
                    </w:rPr>
                    <w:t>1-5分；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6.盛放调味料的容器应保持清洁，使用后加盖保存；</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盛放调味料的容器不洁净、未加盖保存扣</w:t>
                  </w:r>
                  <w:r>
                    <w:rPr>
                      <w:rFonts w:ascii="仿宋_GB2312" w:hAnsi="仿宋_GB2312" w:cs="仿宋_GB2312" w:eastAsia="仿宋_GB2312"/>
                      <w:sz w:val="24"/>
                    </w:rPr>
                    <w:t>1-5分；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7.食品处理区内有脚踏式废弃物存放容器，保持容器清洁，及时清理，并定期消毒。</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废弃物存放容器非脚踏式扣</w:t>
                  </w:r>
                  <w:r>
                    <w:rPr>
                      <w:rFonts w:ascii="仿宋_GB2312" w:hAnsi="仿宋_GB2312" w:cs="仿宋_GB2312" w:eastAsia="仿宋_GB2312"/>
                      <w:sz w:val="24"/>
                    </w:rPr>
                    <w:t>1分，未保持清洁、未及时清理、未定期消毒出现一项扣2分，扣完为止。</w:t>
                  </w:r>
                </w:p>
              </w:tc>
            </w:tr>
            <w:tr>
              <w:tc>
                <w:tcPr>
                  <w:tcW w:type="dxa" w:w="5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五、设施设备管理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20分）</w:t>
                  </w: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1.配备与餐饮服务相适应加工、贮存、陈列、消毒、保洁等设施；</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无相应设施及设施配备不足扣</w:t>
                  </w:r>
                  <w:r>
                    <w:rPr>
                      <w:rFonts w:ascii="仿宋_GB2312" w:hAnsi="仿宋_GB2312" w:cs="仿宋_GB2312" w:eastAsia="仿宋_GB2312"/>
                      <w:sz w:val="24"/>
                    </w:rPr>
                    <w:t>5分；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2.按规定对设备进行维护或检修，每周对排水管道进行清洗消毒，并有记录；</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240"/>
                    <w:jc w:val="both"/>
                  </w:pPr>
                  <w:r>
                    <w:rPr>
                      <w:rFonts w:ascii="仿宋_GB2312" w:hAnsi="仿宋_GB2312" w:cs="仿宋_GB2312" w:eastAsia="仿宋_GB2312"/>
                      <w:sz w:val="24"/>
                    </w:rPr>
                    <w:t xml:space="preserve"> </w:t>
                  </w: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无设备维修保养记录扣</w:t>
                  </w:r>
                  <w:r>
                    <w:rPr>
                      <w:rFonts w:ascii="仿宋_GB2312" w:hAnsi="仿宋_GB2312" w:cs="仿宋_GB2312" w:eastAsia="仿宋_GB2312"/>
                      <w:sz w:val="24"/>
                    </w:rPr>
                    <w:t>2分， 未定期对排水管道进行清洗消毒，无记录扣3分；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3.食品加工区域及就餐区域清洁无异味，地面无灰尘积水；</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加工区域及就餐区有异味、地面不洁净</w:t>
                  </w:r>
                  <w:r>
                    <w:rPr>
                      <w:rFonts w:ascii="仿宋_GB2312" w:hAnsi="仿宋_GB2312" w:cs="仿宋_GB2312" w:eastAsia="仿宋_GB2312"/>
                      <w:sz w:val="24"/>
                    </w:rPr>
                    <w:t>、有积水扣</w:t>
                  </w:r>
                  <w:r>
                    <w:rPr>
                      <w:rFonts w:ascii="仿宋_GB2312" w:hAnsi="仿宋_GB2312" w:cs="仿宋_GB2312" w:eastAsia="仿宋_GB2312"/>
                      <w:sz w:val="24"/>
                    </w:rPr>
                    <w:t>5分；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4.杀虫剂、杀鼠剂及其他有毒有害物品设专人保管，且有固定场所存放，使用有详细记录，包括使用人、使用目的、使用区域、使用量、配制浓度等。</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无专人保管、无固定存放地点、无使用记录等情形，出现一项扣</w:t>
                  </w:r>
                  <w:r>
                    <w:rPr>
                      <w:rFonts w:ascii="仿宋_GB2312" w:hAnsi="仿宋_GB2312" w:cs="仿宋_GB2312" w:eastAsia="仿宋_GB2312"/>
                      <w:sz w:val="24"/>
                    </w:rPr>
                    <w:t>2分，扣完为止。</w:t>
                  </w:r>
                </w:p>
              </w:tc>
            </w:tr>
            <w:tr>
              <w:tc>
                <w:tcPr>
                  <w:tcW w:type="dxa" w:w="5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六、安全管理（</w:t>
                  </w:r>
                  <w:r>
                    <w:rPr>
                      <w:rFonts w:ascii="仿宋_GB2312" w:hAnsi="仿宋_GB2312" w:cs="仿宋_GB2312" w:eastAsia="仿宋_GB2312"/>
                      <w:sz w:val="24"/>
                    </w:rPr>
                    <w:t>17分）</w:t>
                  </w: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1.制定详细、可执行的食品安全突发事件应急处置预案，并定期组织学习；</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6</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无应急预案扣</w:t>
                  </w:r>
                  <w:r>
                    <w:rPr>
                      <w:rFonts w:ascii="仿宋_GB2312" w:hAnsi="仿宋_GB2312" w:cs="仿宋_GB2312" w:eastAsia="仿宋_GB2312"/>
                      <w:sz w:val="24"/>
                    </w:rPr>
                    <w:t>4分，应急预案不完善扣1分，无学习记录扣1 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2.有岗位标准作业流程与风险预控管理的相关资料，定期组织学习并留有学习记录；</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6</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无岗位标准作业流程与风险预控管理的相关资料扣</w:t>
                  </w:r>
                  <w:r>
                    <w:rPr>
                      <w:rFonts w:ascii="仿宋_GB2312" w:hAnsi="仿宋_GB2312" w:cs="仿宋_GB2312" w:eastAsia="仿宋_GB2312"/>
                      <w:sz w:val="24"/>
                    </w:rPr>
                    <w:t>4分，未定期组织学习扣1分，无学习记录扣1分；</w:t>
                  </w:r>
                </w:p>
              </w:tc>
            </w:tr>
            <w:tr>
              <w:tc>
                <w:tcPr>
                  <w:tcW w:type="dxa" w:w="569"/>
                  <w:vMerge/>
                  <w:tcBorders>
                    <w:top w:val="none" w:color="000000" w:sz="4"/>
                    <w:left w:val="single" w:color="000000" w:sz="4"/>
                    <w:bottom w:val="single" w:color="000000" w:sz="4"/>
                    <w:right w:val="single" w:color="000000" w:sz="4"/>
                  </w:tcBorders>
                </w:tcP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3.安全生产责任履职履责情况</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5</w:t>
                  </w:r>
                </w:p>
              </w:tc>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未进行安全生产责任人分工扣</w:t>
                  </w:r>
                  <w:r>
                    <w:rPr>
                      <w:rFonts w:ascii="仿宋_GB2312" w:hAnsi="仿宋_GB2312" w:cs="仿宋_GB2312" w:eastAsia="仿宋_GB2312"/>
                      <w:sz w:val="24"/>
                    </w:rPr>
                    <w:t>1分，安全岗位不明确扣一分，发生安全事故扣3分。</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1.供应商是法人的审查会计师事务所出具的2022-2024任意一年度财务审计报告或基本开户银行近一年内出具的资信证明。 2.供应商是部分其他组织或自然人的，审查银行近一年内出具的资信证明。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1.投标截止之日前任意一个月（含）以上的良好缴纳税收的相关凭据。（以税务机关提供的纳税凭据或银行入账单或有无欠税证明为准）；（投标文件须附扫描件） 2.投标截止之日前任意一个月（含）以上缴纳社会保险的凭证。（以社保机构出具的专用收据或社会保险缴纳清单或银行入账单为准）（投标文件须附扫描件）。 注：依法免税或不需要缴纳社会保障资金的投标人，应提供相应文件证明其依法免税或不需要缴纳社会保障资金。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经营服务方案</w:t>
            </w:r>
          </w:p>
        </w:tc>
        <w:tc>
          <w:tcPr>
            <w:tcW w:type="dxa" w:w="3115"/>
          </w:tcPr>
          <w:p>
            <w:pPr>
              <w:pStyle w:val="null5"/>
              <w:jc w:val="left"/>
            </w:pPr>
            <w:r>
              <w:rPr>
                <w:rFonts w:ascii="仿宋_GB2312" w:hAnsi="仿宋_GB2312" w:cs="仿宋_GB2312" w:eastAsia="仿宋_GB2312"/>
              </w:rPr>
              <w:t>根据供应商提供的经营服务方案（包含但不限于经营方针、服务方式、服务内容、服务理念等）进行打分：方案内容齐全、科学合理完善且切实可行的得11-15分；方案一般，基本满足采购文件要求的得6-10分；方案较差或提供方案无实质性内容的得0-5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食品原材料的采购、加工 、验收、保管方案</w:t>
            </w:r>
          </w:p>
        </w:tc>
        <w:tc>
          <w:tcPr>
            <w:tcW w:type="dxa" w:w="3115"/>
          </w:tcPr>
          <w:p>
            <w:pPr>
              <w:pStyle w:val="null5"/>
              <w:jc w:val="left"/>
            </w:pPr>
            <w:r>
              <w:rPr>
                <w:rFonts w:ascii="仿宋_GB2312" w:hAnsi="仿宋_GB2312" w:cs="仿宋_GB2312" w:eastAsia="仿宋_GB2312"/>
              </w:rPr>
              <w:t>根据提供的原材料的采购、加工、验收、保管方案进行打分：方案科学合理、内容齐全且有相关管理、监管制度并切实可行的得11-15分；方案内容较为齐全且切实可行的得6-10分；方案较差，内容不全难以满足采购文件要求的得0-5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食品安全保障方案</w:t>
            </w:r>
          </w:p>
        </w:tc>
        <w:tc>
          <w:tcPr>
            <w:tcW w:type="dxa" w:w="3115"/>
          </w:tcPr>
          <w:p>
            <w:pPr>
              <w:pStyle w:val="null5"/>
              <w:jc w:val="left"/>
            </w:pPr>
            <w:r>
              <w:rPr>
                <w:rFonts w:ascii="仿宋_GB2312" w:hAnsi="仿宋_GB2312" w:cs="仿宋_GB2312" w:eastAsia="仿宋_GB2312"/>
              </w:rPr>
              <w:t>根据提供的针对本项目编制的食品安全保障措施（包括食品质量安全、原材料质量安全、成品质量安全、配料质量安全等内容）响应情况进行打分：保障措施内容全面，科学合理切实可行的得11-15分；保障措施内容较为齐全且切实可行的得6-10分；保障措施内容不全、可行性较差的或未提供的得0-5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卫生安全保障方案</w:t>
            </w:r>
          </w:p>
        </w:tc>
        <w:tc>
          <w:tcPr>
            <w:tcW w:type="dxa" w:w="3115"/>
          </w:tcPr>
          <w:p>
            <w:pPr>
              <w:pStyle w:val="null5"/>
              <w:jc w:val="left"/>
            </w:pPr>
            <w:r>
              <w:rPr>
                <w:rFonts w:ascii="仿宋_GB2312" w:hAnsi="仿宋_GB2312" w:cs="仿宋_GB2312" w:eastAsia="仿宋_GB2312"/>
              </w:rPr>
              <w:t>根据提供的针对本项目编制的卫生安全保障措施（包括食堂卫生管理、个人卫生管理、餐饮具清洗 消毒卫生管理等内容）响应情况进行打分：保障措施内容全面，科学合理切实可行的得11-15分；保障措施内容较为齐全且切实可行的得6-10分；保障措施内容不全、可行性较差的或未提供的得0-5分。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配餐管理计划</w:t>
            </w:r>
          </w:p>
        </w:tc>
        <w:tc>
          <w:tcPr>
            <w:tcW w:type="dxa" w:w="3115"/>
          </w:tcPr>
          <w:p>
            <w:pPr>
              <w:pStyle w:val="null5"/>
              <w:jc w:val="left"/>
            </w:pPr>
            <w:r>
              <w:rPr>
                <w:rFonts w:ascii="仿宋_GB2312" w:hAnsi="仿宋_GB2312" w:cs="仿宋_GB2312" w:eastAsia="仿宋_GB2312"/>
              </w:rPr>
              <w:t>根据提供的配餐管理计划（包含菜品种类搭配、营养配比及菜单更新等内容）进行打分：配餐管理计划科学合理完善，菜品种类搭 配多样化、营养搭配合理的得7-10分；配餐管理计划一般，菜品种类搭配、营养配比较合理的得4-6分；配餐管理计划较差，菜品种类较少营养搭配不均衡或未提供的得0-3分。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对可能发生的突发事件有处理方案进行打分：包括停水、停电、停气应急预案，食物中毒应急预案，消防安全突发事件应急预案等自主赋分，方案及措施内容全面详细，应对突发事件的指导性强的得7-10分；方案及措施内容一般，可操作性及指导性一般的得4-6分；未提供方案及措施或内容简单，针对性、可操作性差的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自2022年1月1日至投标截止之日前，（以合同签订时间为准）每有一项类似业绩可得5分，最高得10分（投标文件须附中标通知书或合同扫描件）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