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B8AC0">
      <w:pPr>
        <w:pStyle w:val="4"/>
        <w:widowControl/>
        <w:snapToGrid/>
        <w:spacing w:before="0" w:beforeAutospacing="0" w:after="0" w:afterAutospacing="0" w:line="360" w:lineRule="auto"/>
        <w:ind w:left="210" w:leftChars="100"/>
        <w:jc w:val="center"/>
        <w:textAlignment w:val="baseline"/>
        <w:rPr>
          <w:rFonts w:hint="eastAsia" w:ascii="宋体" w:hAnsi="宋体" w:eastAsia="宋体" w:cs="宋体"/>
          <w:b/>
          <w:bCs/>
          <w:i w:val="0"/>
          <w:caps w:val="0"/>
          <w:spacing w:val="0"/>
          <w:w w:val="100"/>
          <w:sz w:val="40"/>
          <w:szCs w:val="40"/>
          <w:lang w:val="en-US" w:eastAsia="zh-CN"/>
        </w:rPr>
      </w:pPr>
      <w:r>
        <w:rPr>
          <w:rFonts w:hint="eastAsia" w:ascii="宋体" w:hAnsi="宋体" w:eastAsia="宋体" w:cs="宋体"/>
          <w:b/>
          <w:bCs/>
          <w:i w:val="0"/>
          <w:caps w:val="0"/>
          <w:spacing w:val="0"/>
          <w:w w:val="100"/>
          <w:sz w:val="40"/>
          <w:szCs w:val="40"/>
          <w:lang w:val="en-US" w:eastAsia="zh-CN"/>
        </w:rPr>
        <w:t>编制说明</w:t>
      </w:r>
    </w:p>
    <w:p w14:paraId="18016B3E">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rPr>
      </w:pPr>
      <w:r>
        <w:rPr>
          <w:rFonts w:hint="eastAsia" w:ascii="宋体" w:hAnsi="宋体" w:eastAsia="宋体" w:cs="宋体"/>
          <w:b/>
          <w:bCs/>
          <w:i w:val="0"/>
          <w:caps w:val="0"/>
          <w:spacing w:val="0"/>
          <w:w w:val="100"/>
          <w:sz w:val="32"/>
          <w:szCs w:val="32"/>
          <w:lang w:val="en-US" w:eastAsia="zh-CN"/>
        </w:rPr>
        <w:t>一</w:t>
      </w:r>
      <w:r>
        <w:rPr>
          <w:rFonts w:hint="eastAsia" w:ascii="宋体" w:hAnsi="宋体" w:eastAsia="宋体" w:cs="宋体"/>
          <w:b/>
          <w:bCs/>
          <w:i w:val="0"/>
          <w:caps w:val="0"/>
          <w:spacing w:val="0"/>
          <w:w w:val="100"/>
          <w:sz w:val="32"/>
          <w:szCs w:val="32"/>
        </w:rPr>
        <w:t>、编制依据</w:t>
      </w:r>
    </w:p>
    <w:p w14:paraId="189FDFF6">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b w:val="0"/>
          <w:i w:val="0"/>
          <w:caps w:val="0"/>
          <w:spacing w:val="0"/>
          <w:w w:val="100"/>
          <w:sz w:val="32"/>
          <w:szCs w:val="32"/>
          <w:lang w:eastAsia="zh-CN"/>
        </w:rPr>
      </w:pPr>
      <w:r>
        <w:rPr>
          <w:rFonts w:hint="eastAsia" w:ascii="宋体" w:hAnsi="宋体" w:eastAsia="宋体" w:cs="宋体"/>
          <w:b w:val="0"/>
          <w:i w:val="0"/>
          <w:caps w:val="0"/>
          <w:spacing w:val="0"/>
          <w:w w:val="100"/>
          <w:sz w:val="32"/>
          <w:szCs w:val="32"/>
        </w:rPr>
        <w:t>1、依据设计院出具的设计图纸</w:t>
      </w:r>
      <w:r>
        <w:rPr>
          <w:rFonts w:hint="eastAsia" w:ascii="宋体" w:hAnsi="宋体" w:eastAsia="宋体" w:cs="宋体"/>
          <w:b w:val="0"/>
          <w:i w:val="0"/>
          <w:caps w:val="0"/>
          <w:spacing w:val="0"/>
          <w:w w:val="100"/>
          <w:sz w:val="32"/>
          <w:szCs w:val="32"/>
          <w:lang w:eastAsia="zh-CN"/>
        </w:rPr>
        <w:t>；</w:t>
      </w:r>
    </w:p>
    <w:p w14:paraId="705C05B7">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color w:val="auto"/>
          <w:kern w:val="0"/>
          <w:sz w:val="32"/>
          <w:szCs w:val="32"/>
          <w:highlight w:val="none"/>
          <w:lang w:eastAsia="zh-CN" w:bidi="ar"/>
        </w:rPr>
      </w:pPr>
      <w:r>
        <w:rPr>
          <w:rFonts w:hint="eastAsia" w:ascii="宋体" w:hAnsi="宋体" w:eastAsia="宋体" w:cs="宋体"/>
          <w:b w:val="0"/>
          <w:i w:val="0"/>
          <w:caps w:val="0"/>
          <w:spacing w:val="0"/>
          <w:w w:val="100"/>
          <w:sz w:val="32"/>
          <w:szCs w:val="32"/>
        </w:rPr>
        <w:t>2、工程量清单计价执行《建设工程工程量清单计价规范》(GB50500-2013)</w:t>
      </w:r>
      <w:r>
        <w:rPr>
          <w:rFonts w:hint="eastAsia" w:ascii="宋体" w:hAnsi="宋体" w:eastAsia="宋体" w:cs="宋体"/>
          <w:b w:val="0"/>
          <w:i w:val="0"/>
          <w:caps w:val="0"/>
          <w:spacing w:val="0"/>
          <w:w w:val="100"/>
          <w:sz w:val="32"/>
          <w:szCs w:val="32"/>
          <w:lang w:val="en-US" w:eastAsia="zh-CN"/>
        </w:rPr>
        <w:t>及</w:t>
      </w:r>
      <w:r>
        <w:rPr>
          <w:rFonts w:hint="eastAsia" w:ascii="宋体" w:hAnsi="宋体" w:eastAsia="宋体" w:cs="宋体"/>
          <w:color w:val="auto"/>
          <w:kern w:val="0"/>
          <w:sz w:val="32"/>
          <w:szCs w:val="32"/>
          <w:highlight w:val="none"/>
          <w:lang w:bidi="ar"/>
        </w:rPr>
        <w:t>解释和勘误</w:t>
      </w:r>
      <w:r>
        <w:rPr>
          <w:rFonts w:hint="eastAsia" w:ascii="宋体" w:hAnsi="宋体" w:eastAsia="宋体" w:cs="宋体"/>
          <w:color w:val="auto"/>
          <w:kern w:val="0"/>
          <w:sz w:val="32"/>
          <w:szCs w:val="32"/>
          <w:highlight w:val="none"/>
          <w:lang w:eastAsia="zh-CN" w:bidi="ar"/>
        </w:rPr>
        <w:t>；</w:t>
      </w:r>
    </w:p>
    <w:p w14:paraId="13A6FB26">
      <w:pPr>
        <w:numPr>
          <w:ilvl w:val="0"/>
          <w:numId w:val="0"/>
        </w:numPr>
        <w:tabs>
          <w:tab w:val="left" w:pos="640"/>
          <w:tab w:val="left" w:pos="840"/>
          <w:tab w:val="left" w:pos="1050"/>
          <w:tab w:val="left" w:pos="1134"/>
          <w:tab w:val="left" w:pos="1260"/>
          <w:tab w:val="left" w:pos="1680"/>
          <w:tab w:val="left" w:pos="1890"/>
          <w:tab w:val="left" w:pos="2100"/>
        </w:tabs>
        <w:spacing w:line="240" w:lineRule="auto"/>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b w:val="0"/>
          <w:i w:val="0"/>
          <w:caps w:val="0"/>
          <w:spacing w:val="0"/>
          <w:w w:val="100"/>
          <w:sz w:val="32"/>
          <w:szCs w:val="32"/>
        </w:rPr>
        <w:t>3、</w:t>
      </w:r>
      <w:r>
        <w:rPr>
          <w:rFonts w:hint="eastAsia" w:ascii="宋体" w:hAnsi="宋体" w:eastAsia="宋体" w:cs="宋体"/>
          <w:color w:val="auto"/>
          <w:kern w:val="0"/>
          <w:sz w:val="32"/>
          <w:szCs w:val="32"/>
          <w:highlight w:val="none"/>
          <w:lang w:bidi="ar"/>
        </w:rPr>
        <w:t>定额执行2017届《内蒙古自治区</w:t>
      </w:r>
      <w:r>
        <w:rPr>
          <w:rFonts w:hint="eastAsia" w:ascii="宋体" w:hAnsi="宋体" w:eastAsia="宋体" w:cs="宋体"/>
          <w:color w:val="auto"/>
          <w:kern w:val="0"/>
          <w:sz w:val="32"/>
          <w:szCs w:val="32"/>
          <w:highlight w:val="none"/>
          <w:lang w:val="en-US" w:eastAsia="zh-CN" w:bidi="ar"/>
        </w:rPr>
        <w:t>市政工程</w:t>
      </w:r>
      <w:r>
        <w:rPr>
          <w:rFonts w:hint="eastAsia" w:ascii="宋体" w:hAnsi="宋体" w:eastAsia="宋体" w:cs="宋体"/>
          <w:color w:val="auto"/>
          <w:kern w:val="0"/>
          <w:sz w:val="32"/>
          <w:szCs w:val="32"/>
          <w:highlight w:val="none"/>
          <w:lang w:bidi="ar"/>
        </w:rPr>
        <w:t>预算定额》</w:t>
      </w:r>
      <w:r>
        <w:rPr>
          <w:rFonts w:hint="eastAsia" w:ascii="宋体" w:hAnsi="宋体" w:eastAsia="宋体" w:cs="宋体"/>
          <w:color w:val="auto"/>
          <w:kern w:val="0"/>
          <w:sz w:val="32"/>
          <w:szCs w:val="32"/>
          <w:highlight w:val="none"/>
          <w:lang w:eastAsia="zh-CN" w:bidi="ar"/>
        </w:rPr>
        <w:t>、</w:t>
      </w:r>
      <w:r>
        <w:rPr>
          <w:rFonts w:hint="eastAsia" w:ascii="宋体" w:hAnsi="宋体" w:eastAsia="宋体" w:cs="宋体"/>
          <w:color w:val="auto"/>
          <w:kern w:val="0"/>
          <w:sz w:val="32"/>
          <w:szCs w:val="32"/>
          <w:highlight w:val="none"/>
          <w:lang w:bidi="ar"/>
        </w:rPr>
        <w:t>《内蒙古自治区建设工程费用定额》及现行相关政策性文件等</w:t>
      </w:r>
      <w:r>
        <w:rPr>
          <w:rFonts w:hint="eastAsia" w:ascii="宋体" w:hAnsi="宋体" w:eastAsia="宋体" w:cs="宋体"/>
          <w:color w:val="auto"/>
          <w:kern w:val="0"/>
          <w:sz w:val="32"/>
          <w:szCs w:val="32"/>
          <w:highlight w:val="none"/>
          <w:lang w:eastAsia="zh-CN" w:bidi="ar"/>
        </w:rPr>
        <w:t>；</w:t>
      </w:r>
      <w:bookmarkStart w:id="0" w:name="_GoBack"/>
      <w:bookmarkEnd w:id="0"/>
    </w:p>
    <w:p w14:paraId="52FFA3FB">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4、规费执行《内蒙古自治区住房和城乡建设厅文件关于调整内蒙古自治区建设工程计价依据规费中养老保险费率的通知》内建标〔2019〕468号文件，将规费中的养老保险费率由12.5%调整为10.5%，规费费率为19%；</w:t>
      </w:r>
    </w:p>
    <w:p w14:paraId="5A106B1A">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5、税金执行《关于调整内蒙古自治区建设工程计价依据增值税税率的通知》内建标[2019]113号文件，税率为9%；</w:t>
      </w:r>
    </w:p>
    <w:p w14:paraId="4DC9900D">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i w:val="0"/>
          <w:caps w:val="0"/>
          <w:spacing w:val="0"/>
          <w:w w:val="100"/>
          <w:sz w:val="32"/>
          <w:szCs w:val="32"/>
          <w:lang w:val="en-US" w:eastAsia="zh-CN"/>
        </w:rPr>
        <w:t>6</w:t>
      </w:r>
      <w:r>
        <w:rPr>
          <w:rFonts w:hint="eastAsia" w:ascii="宋体" w:hAnsi="宋体" w:eastAsia="宋体" w:cs="宋体"/>
          <w:b w:val="0"/>
          <w:i w:val="0"/>
          <w:caps w:val="0"/>
          <w:spacing w:val="0"/>
          <w:w w:val="100"/>
          <w:sz w:val="32"/>
          <w:szCs w:val="32"/>
        </w:rPr>
        <w:t>、</w:t>
      </w:r>
      <w:r>
        <w:rPr>
          <w:rFonts w:hint="eastAsia" w:ascii="宋体" w:hAnsi="宋体" w:eastAsia="宋体" w:cs="宋体"/>
          <w:b w:val="0"/>
          <w:bCs/>
          <w:i w:val="0"/>
          <w:caps w:val="0"/>
          <w:spacing w:val="0"/>
          <w:w w:val="100"/>
          <w:kern w:val="0"/>
          <w:sz w:val="32"/>
          <w:szCs w:val="32"/>
          <w:lang w:val="en-US" w:eastAsia="zh-CN" w:bidi="ar-SA"/>
        </w:rPr>
        <w:t>材料价格执行2025年8月份乌审旗及东胜区信息价，信息价没有的以市场询价计入；</w:t>
      </w:r>
    </w:p>
    <w:p w14:paraId="0D80EF80">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7、人工费调整执行《内蒙古自治区住房和城乡建设厅文件》内建标〔2021〕148号文件。</w:t>
      </w:r>
    </w:p>
    <w:p w14:paraId="3A56CD44">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default"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val="0"/>
          <w:i w:val="0"/>
          <w:caps w:val="0"/>
          <w:color w:val="auto"/>
          <w:spacing w:val="0"/>
          <w:w w:val="100"/>
          <w:sz w:val="32"/>
          <w:szCs w:val="32"/>
          <w:lang w:val="en-US" w:eastAsia="zh-CN"/>
        </w:rPr>
        <w:t>8、</w:t>
      </w:r>
      <w:r>
        <w:rPr>
          <w:rFonts w:hint="eastAsia" w:ascii="宋体" w:hAnsi="宋体" w:eastAsia="宋体" w:cs="宋体"/>
          <w:color w:val="auto"/>
          <w:kern w:val="0"/>
          <w:sz w:val="32"/>
          <w:szCs w:val="32"/>
          <w:lang w:val="en-US" w:eastAsia="zh-CN" w:bidi="ar"/>
        </w:rPr>
        <w:t>依据内建标[2025]98号文件计提安全生产费。</w:t>
      </w:r>
    </w:p>
    <w:p w14:paraId="71761751">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lang w:val="en-US" w:eastAsia="zh-CN"/>
        </w:rPr>
      </w:pPr>
      <w:r>
        <w:rPr>
          <w:rFonts w:hint="eastAsia" w:ascii="宋体" w:hAnsi="宋体" w:eastAsia="宋体" w:cs="宋体"/>
          <w:b/>
          <w:bCs/>
          <w:i w:val="0"/>
          <w:caps w:val="0"/>
          <w:spacing w:val="0"/>
          <w:w w:val="100"/>
          <w:sz w:val="32"/>
          <w:szCs w:val="32"/>
          <w:lang w:val="en-US" w:eastAsia="zh-CN"/>
        </w:rPr>
        <w:t xml:space="preserve"> 二、其他说明</w:t>
      </w:r>
    </w:p>
    <w:p w14:paraId="44DD5706">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1、本项目设暂列金额及暂估价等其他项目费详见招标工程量清单。</w:t>
      </w:r>
    </w:p>
    <w:p w14:paraId="7671C761">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lang w:val="en-US" w:eastAsia="zh-CN"/>
        </w:rPr>
      </w:pPr>
      <w:r>
        <w:rPr>
          <w:rFonts w:hint="eastAsia" w:ascii="宋体" w:hAnsi="宋体" w:eastAsia="宋体" w:cs="宋体"/>
          <w:b/>
          <w:bCs/>
          <w:i w:val="0"/>
          <w:caps w:val="0"/>
          <w:spacing w:val="0"/>
          <w:w w:val="100"/>
          <w:sz w:val="32"/>
          <w:szCs w:val="32"/>
          <w:lang w:val="en-US" w:eastAsia="zh-CN"/>
        </w:rPr>
        <w:t>三、清单说明</w:t>
      </w:r>
    </w:p>
    <w:p w14:paraId="4ED17CC6">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1、投标人必须按招标工程量清单填报价格。项目编码、项目名称、项目特征、计量单位、工程量必须与招标工程量清单一致，如有不一致按否决其投标处理。</w:t>
      </w:r>
    </w:p>
    <w:p w14:paraId="0B2729E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2、规费及税金应按 “规费、税金项目清单与计价表”所列项目并根据国家、省级或行业建设主管部门的有关规定列算和计算，不得作为竞争性费用。</w:t>
      </w:r>
    </w:p>
    <w:p w14:paraId="0E319F2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3、安全文明费应按 “总价措施项目清单与计价表”所列项目并根据国家、省级或行业建设主管部门的有关规定列算和计算，不得作为竞争性费用。</w:t>
      </w:r>
    </w:p>
    <w:p w14:paraId="600A596A">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4、本说明未尽事项，以“计价规范”、“计价管理办法”、“工程量计算规范”“招标文件”以及有关的法律、法规、建设行政主管部门颁发的文件为准。</w:t>
      </w:r>
      <w:r>
        <w:rPr>
          <w:rFonts w:hint="eastAsia" w:ascii="宋体" w:hAnsi="宋体" w:eastAsia="宋体" w:cs="宋体"/>
          <w:b w:val="0"/>
          <w:bCs/>
          <w:i w:val="0"/>
          <w:caps w:val="0"/>
          <w:spacing w:val="0"/>
          <w:w w:val="100"/>
          <w:kern w:val="0"/>
          <w:sz w:val="32"/>
          <w:szCs w:val="32"/>
          <w:lang w:val="en-US" w:eastAsia="zh-CN" w:bidi="ar-SA"/>
        </w:rPr>
        <w:tab/>
      </w:r>
    </w:p>
    <w:p w14:paraId="66D92EE1">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p>
    <w:p w14:paraId="75602863">
      <w:pPr>
        <w:snapToGrid/>
        <w:spacing w:before="0" w:beforeAutospacing="0" w:after="0" w:afterAutospacing="0" w:line="360" w:lineRule="auto"/>
        <w:jc w:val="left"/>
        <w:textAlignment w:val="baseline"/>
        <w:rPr>
          <w:rFonts w:hint="eastAsia" w:ascii="宋体" w:hAnsi="宋体" w:eastAsia="宋体" w:cs="宋体"/>
          <w:b/>
          <w:bCs/>
          <w:i w:val="0"/>
          <w:caps w:val="0"/>
          <w:color w:val="000000"/>
          <w:spacing w:val="0"/>
          <w:w w:val="100"/>
          <w:sz w:val="28"/>
          <w:szCs w:val="28"/>
          <w:lang w:val="en-US" w:eastAsia="zh-CN"/>
        </w:rPr>
      </w:pPr>
    </w:p>
    <w:sectPr>
      <w:footerReference r:id="rId3" w:type="default"/>
      <w:pgSz w:w="11906" w:h="16838"/>
      <w:pgMar w:top="1417" w:right="1417" w:bottom="1417" w:left="113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E535F">
    <w:pPr>
      <w:pStyle w:val="2"/>
      <w:tabs>
        <w:tab w:val="left" w:pos="4376"/>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hNGJmZDRkOTcxZGNhMjA3MzVmN2IwYTYxNzBhY2QifQ=="/>
  </w:docVars>
  <w:rsids>
    <w:rsidRoot w:val="00172A27"/>
    <w:rsid w:val="002251AD"/>
    <w:rsid w:val="00323931"/>
    <w:rsid w:val="0041581A"/>
    <w:rsid w:val="00545127"/>
    <w:rsid w:val="0072429F"/>
    <w:rsid w:val="00804F73"/>
    <w:rsid w:val="00CE3FAD"/>
    <w:rsid w:val="00D10AA2"/>
    <w:rsid w:val="013D1647"/>
    <w:rsid w:val="014464DA"/>
    <w:rsid w:val="022049ED"/>
    <w:rsid w:val="027E380D"/>
    <w:rsid w:val="042E1EA4"/>
    <w:rsid w:val="045135B1"/>
    <w:rsid w:val="053A73C8"/>
    <w:rsid w:val="057A7553"/>
    <w:rsid w:val="05AB1ACA"/>
    <w:rsid w:val="06C121B2"/>
    <w:rsid w:val="06D65159"/>
    <w:rsid w:val="087E0618"/>
    <w:rsid w:val="08D94B10"/>
    <w:rsid w:val="096864F1"/>
    <w:rsid w:val="097739DE"/>
    <w:rsid w:val="09B73163"/>
    <w:rsid w:val="09B83739"/>
    <w:rsid w:val="09DC347A"/>
    <w:rsid w:val="0AA8578D"/>
    <w:rsid w:val="0B70484F"/>
    <w:rsid w:val="0BF272FF"/>
    <w:rsid w:val="0C3C4C12"/>
    <w:rsid w:val="0C554F12"/>
    <w:rsid w:val="0C557E7C"/>
    <w:rsid w:val="0D047E4F"/>
    <w:rsid w:val="0D112C29"/>
    <w:rsid w:val="0D1A4512"/>
    <w:rsid w:val="0D651924"/>
    <w:rsid w:val="0D690E2A"/>
    <w:rsid w:val="0DA91770"/>
    <w:rsid w:val="0DDF374F"/>
    <w:rsid w:val="0E096268"/>
    <w:rsid w:val="0E134611"/>
    <w:rsid w:val="0E154490"/>
    <w:rsid w:val="0E5B6181"/>
    <w:rsid w:val="0EF31B17"/>
    <w:rsid w:val="0EF51B51"/>
    <w:rsid w:val="0F8A1B84"/>
    <w:rsid w:val="10045682"/>
    <w:rsid w:val="10111073"/>
    <w:rsid w:val="104B4AA4"/>
    <w:rsid w:val="10B14351"/>
    <w:rsid w:val="1151575F"/>
    <w:rsid w:val="11840C13"/>
    <w:rsid w:val="118E1BFB"/>
    <w:rsid w:val="14577DBD"/>
    <w:rsid w:val="146F27BD"/>
    <w:rsid w:val="151C4D37"/>
    <w:rsid w:val="152277F6"/>
    <w:rsid w:val="153402FB"/>
    <w:rsid w:val="154907CB"/>
    <w:rsid w:val="1708628E"/>
    <w:rsid w:val="176A0B04"/>
    <w:rsid w:val="17E549D3"/>
    <w:rsid w:val="17EE2964"/>
    <w:rsid w:val="1837112C"/>
    <w:rsid w:val="183D5DB4"/>
    <w:rsid w:val="19454954"/>
    <w:rsid w:val="19C07DB8"/>
    <w:rsid w:val="19EC2FA2"/>
    <w:rsid w:val="1A543308"/>
    <w:rsid w:val="1A5F697C"/>
    <w:rsid w:val="1A806859"/>
    <w:rsid w:val="1AC82B64"/>
    <w:rsid w:val="1B1737C2"/>
    <w:rsid w:val="1B7C55A6"/>
    <w:rsid w:val="1B8F3183"/>
    <w:rsid w:val="1C1B3859"/>
    <w:rsid w:val="1CE85FA5"/>
    <w:rsid w:val="1D714E2E"/>
    <w:rsid w:val="1DA37231"/>
    <w:rsid w:val="1E212096"/>
    <w:rsid w:val="1E843F8C"/>
    <w:rsid w:val="1F30420E"/>
    <w:rsid w:val="20667E0B"/>
    <w:rsid w:val="20BC32D1"/>
    <w:rsid w:val="21045435"/>
    <w:rsid w:val="212062B8"/>
    <w:rsid w:val="21E901E5"/>
    <w:rsid w:val="21EC3153"/>
    <w:rsid w:val="22436610"/>
    <w:rsid w:val="224D0650"/>
    <w:rsid w:val="225A2AED"/>
    <w:rsid w:val="235C60DE"/>
    <w:rsid w:val="23722080"/>
    <w:rsid w:val="23901B0B"/>
    <w:rsid w:val="23AD469F"/>
    <w:rsid w:val="241B29BD"/>
    <w:rsid w:val="24537052"/>
    <w:rsid w:val="24580F4B"/>
    <w:rsid w:val="251B1B81"/>
    <w:rsid w:val="25673B4A"/>
    <w:rsid w:val="257D2099"/>
    <w:rsid w:val="26403798"/>
    <w:rsid w:val="26AE7BEF"/>
    <w:rsid w:val="26B60003"/>
    <w:rsid w:val="272B2FF7"/>
    <w:rsid w:val="277565FA"/>
    <w:rsid w:val="28C7684D"/>
    <w:rsid w:val="29327A61"/>
    <w:rsid w:val="2AB93AA6"/>
    <w:rsid w:val="2AEA62BD"/>
    <w:rsid w:val="2B01748F"/>
    <w:rsid w:val="2B027B46"/>
    <w:rsid w:val="2C627A53"/>
    <w:rsid w:val="2C9568A8"/>
    <w:rsid w:val="2CB0162B"/>
    <w:rsid w:val="2CC17764"/>
    <w:rsid w:val="2D0777CD"/>
    <w:rsid w:val="2D0A715E"/>
    <w:rsid w:val="2D3C33F3"/>
    <w:rsid w:val="2DE435CA"/>
    <w:rsid w:val="2F1F413F"/>
    <w:rsid w:val="2FB80344"/>
    <w:rsid w:val="302117A4"/>
    <w:rsid w:val="31523A9B"/>
    <w:rsid w:val="31B76CB2"/>
    <w:rsid w:val="31DC1F77"/>
    <w:rsid w:val="33DB3D3B"/>
    <w:rsid w:val="347541FE"/>
    <w:rsid w:val="34AB3AAA"/>
    <w:rsid w:val="351E3AC2"/>
    <w:rsid w:val="352D02A5"/>
    <w:rsid w:val="35C2373A"/>
    <w:rsid w:val="362A0D21"/>
    <w:rsid w:val="365748C2"/>
    <w:rsid w:val="3677155A"/>
    <w:rsid w:val="370871E4"/>
    <w:rsid w:val="37500316"/>
    <w:rsid w:val="37DC44F4"/>
    <w:rsid w:val="382C05A6"/>
    <w:rsid w:val="384C0164"/>
    <w:rsid w:val="389738F6"/>
    <w:rsid w:val="395B3B02"/>
    <w:rsid w:val="39D02B2E"/>
    <w:rsid w:val="3AE933E0"/>
    <w:rsid w:val="3AEF5051"/>
    <w:rsid w:val="3B3577E9"/>
    <w:rsid w:val="3B484001"/>
    <w:rsid w:val="3B6461E4"/>
    <w:rsid w:val="3C2C7E1B"/>
    <w:rsid w:val="3CA46F0C"/>
    <w:rsid w:val="3CC17141"/>
    <w:rsid w:val="3CF74EBC"/>
    <w:rsid w:val="3D2B75ED"/>
    <w:rsid w:val="3D7B2AA2"/>
    <w:rsid w:val="3E010915"/>
    <w:rsid w:val="3E416A82"/>
    <w:rsid w:val="3E475EE3"/>
    <w:rsid w:val="3E7818F7"/>
    <w:rsid w:val="3EEC270C"/>
    <w:rsid w:val="400C0C7E"/>
    <w:rsid w:val="402325EF"/>
    <w:rsid w:val="4040553C"/>
    <w:rsid w:val="40B849B4"/>
    <w:rsid w:val="41317A35"/>
    <w:rsid w:val="4199444F"/>
    <w:rsid w:val="41A658B3"/>
    <w:rsid w:val="41C07882"/>
    <w:rsid w:val="41F55EC4"/>
    <w:rsid w:val="42341E1A"/>
    <w:rsid w:val="42DA63F2"/>
    <w:rsid w:val="433B78D4"/>
    <w:rsid w:val="4341771F"/>
    <w:rsid w:val="43BD310C"/>
    <w:rsid w:val="43EA22E8"/>
    <w:rsid w:val="44531C67"/>
    <w:rsid w:val="44B948C2"/>
    <w:rsid w:val="45446BC0"/>
    <w:rsid w:val="45E0582E"/>
    <w:rsid w:val="45FC7C2C"/>
    <w:rsid w:val="46216177"/>
    <w:rsid w:val="467B74E1"/>
    <w:rsid w:val="46AA71D5"/>
    <w:rsid w:val="46AD2473"/>
    <w:rsid w:val="46E650A4"/>
    <w:rsid w:val="47060E86"/>
    <w:rsid w:val="47817C32"/>
    <w:rsid w:val="482221CC"/>
    <w:rsid w:val="487A5606"/>
    <w:rsid w:val="48F366F5"/>
    <w:rsid w:val="491072CC"/>
    <w:rsid w:val="49375FF7"/>
    <w:rsid w:val="49491F05"/>
    <w:rsid w:val="49AA33CE"/>
    <w:rsid w:val="4A413FB3"/>
    <w:rsid w:val="4A434410"/>
    <w:rsid w:val="4A8C102D"/>
    <w:rsid w:val="4A9B7305"/>
    <w:rsid w:val="4ABE02F2"/>
    <w:rsid w:val="4B4E1E78"/>
    <w:rsid w:val="4BAD064B"/>
    <w:rsid w:val="4C2239E1"/>
    <w:rsid w:val="4C2B56A1"/>
    <w:rsid w:val="4C5E233E"/>
    <w:rsid w:val="4C807CB5"/>
    <w:rsid w:val="4D564EAD"/>
    <w:rsid w:val="4D6E6660"/>
    <w:rsid w:val="4E5F216E"/>
    <w:rsid w:val="4EA93B36"/>
    <w:rsid w:val="4F1339B6"/>
    <w:rsid w:val="4F385E57"/>
    <w:rsid w:val="4F3A40D9"/>
    <w:rsid w:val="4F8446B1"/>
    <w:rsid w:val="4FF23DF7"/>
    <w:rsid w:val="501356D4"/>
    <w:rsid w:val="506B0B24"/>
    <w:rsid w:val="50B651E7"/>
    <w:rsid w:val="50EC59C5"/>
    <w:rsid w:val="510A5D9D"/>
    <w:rsid w:val="517E3070"/>
    <w:rsid w:val="51E1540C"/>
    <w:rsid w:val="52742357"/>
    <w:rsid w:val="52B6186F"/>
    <w:rsid w:val="52BB6B4E"/>
    <w:rsid w:val="52EE664E"/>
    <w:rsid w:val="53807968"/>
    <w:rsid w:val="54163485"/>
    <w:rsid w:val="547A16C0"/>
    <w:rsid w:val="54DE5ED6"/>
    <w:rsid w:val="54F86E70"/>
    <w:rsid w:val="551E7693"/>
    <w:rsid w:val="55D47525"/>
    <w:rsid w:val="5616651D"/>
    <w:rsid w:val="561936FA"/>
    <w:rsid w:val="562770A4"/>
    <w:rsid w:val="562B01D7"/>
    <w:rsid w:val="56F15745"/>
    <w:rsid w:val="57B27E8F"/>
    <w:rsid w:val="57B36E5A"/>
    <w:rsid w:val="57D35E6E"/>
    <w:rsid w:val="593559A8"/>
    <w:rsid w:val="5A044C19"/>
    <w:rsid w:val="5A467A01"/>
    <w:rsid w:val="5AF77287"/>
    <w:rsid w:val="5B0B153C"/>
    <w:rsid w:val="5B6111A2"/>
    <w:rsid w:val="5C1A3F40"/>
    <w:rsid w:val="5C661A7D"/>
    <w:rsid w:val="5CEC5DB5"/>
    <w:rsid w:val="5D2F5053"/>
    <w:rsid w:val="5D5E16FE"/>
    <w:rsid w:val="5DEA4DF7"/>
    <w:rsid w:val="5DF64247"/>
    <w:rsid w:val="5F0F2E7A"/>
    <w:rsid w:val="5F303D09"/>
    <w:rsid w:val="5F611D1E"/>
    <w:rsid w:val="60016CCB"/>
    <w:rsid w:val="60756978"/>
    <w:rsid w:val="60831B0B"/>
    <w:rsid w:val="60A642AF"/>
    <w:rsid w:val="60E5102D"/>
    <w:rsid w:val="62234A74"/>
    <w:rsid w:val="62C03E1E"/>
    <w:rsid w:val="62C10E48"/>
    <w:rsid w:val="634469E5"/>
    <w:rsid w:val="63F62145"/>
    <w:rsid w:val="64333750"/>
    <w:rsid w:val="64BE79ED"/>
    <w:rsid w:val="64DE172B"/>
    <w:rsid w:val="65563222"/>
    <w:rsid w:val="655959F7"/>
    <w:rsid w:val="656F43DF"/>
    <w:rsid w:val="658265C7"/>
    <w:rsid w:val="65942822"/>
    <w:rsid w:val="664605ED"/>
    <w:rsid w:val="6683129E"/>
    <w:rsid w:val="66AA207C"/>
    <w:rsid w:val="66C60EAA"/>
    <w:rsid w:val="6752567A"/>
    <w:rsid w:val="67680A37"/>
    <w:rsid w:val="67752AB0"/>
    <w:rsid w:val="67767D66"/>
    <w:rsid w:val="677D276D"/>
    <w:rsid w:val="679E2A06"/>
    <w:rsid w:val="67E40916"/>
    <w:rsid w:val="67F05A7D"/>
    <w:rsid w:val="68F74901"/>
    <w:rsid w:val="69257F89"/>
    <w:rsid w:val="697C5BAE"/>
    <w:rsid w:val="69841C69"/>
    <w:rsid w:val="69E81C5B"/>
    <w:rsid w:val="6AE63945"/>
    <w:rsid w:val="6AED1414"/>
    <w:rsid w:val="6AEE4E99"/>
    <w:rsid w:val="6B2817A6"/>
    <w:rsid w:val="6B786990"/>
    <w:rsid w:val="6BD14A70"/>
    <w:rsid w:val="6D682B98"/>
    <w:rsid w:val="6D692221"/>
    <w:rsid w:val="6E5E0AF2"/>
    <w:rsid w:val="6E752DFD"/>
    <w:rsid w:val="6F2927AF"/>
    <w:rsid w:val="6F330416"/>
    <w:rsid w:val="6F7A6A50"/>
    <w:rsid w:val="6F8C4E8B"/>
    <w:rsid w:val="70451231"/>
    <w:rsid w:val="71414E5C"/>
    <w:rsid w:val="717D7256"/>
    <w:rsid w:val="71A968C7"/>
    <w:rsid w:val="721C363A"/>
    <w:rsid w:val="729F5EEC"/>
    <w:rsid w:val="73397374"/>
    <w:rsid w:val="736E1587"/>
    <w:rsid w:val="73A93582"/>
    <w:rsid w:val="73F969DC"/>
    <w:rsid w:val="745C608E"/>
    <w:rsid w:val="745D6662"/>
    <w:rsid w:val="74772A49"/>
    <w:rsid w:val="7515136E"/>
    <w:rsid w:val="752D1DD1"/>
    <w:rsid w:val="75542B67"/>
    <w:rsid w:val="75E10342"/>
    <w:rsid w:val="76587B85"/>
    <w:rsid w:val="76852A14"/>
    <w:rsid w:val="76901EE2"/>
    <w:rsid w:val="775A0DD2"/>
    <w:rsid w:val="77856FDC"/>
    <w:rsid w:val="77AE681F"/>
    <w:rsid w:val="78825370"/>
    <w:rsid w:val="78C44E4C"/>
    <w:rsid w:val="7934036D"/>
    <w:rsid w:val="79C01177"/>
    <w:rsid w:val="7AA25A60"/>
    <w:rsid w:val="7B5A2305"/>
    <w:rsid w:val="7B5F429A"/>
    <w:rsid w:val="7BC847BD"/>
    <w:rsid w:val="7BDF11A0"/>
    <w:rsid w:val="7C4F5A31"/>
    <w:rsid w:val="7C567D25"/>
    <w:rsid w:val="7CD74497"/>
    <w:rsid w:val="7D2C0F6C"/>
    <w:rsid w:val="7DAD0FC6"/>
    <w:rsid w:val="7DBD2A81"/>
    <w:rsid w:val="7E0C73DF"/>
    <w:rsid w:val="7E605A20"/>
    <w:rsid w:val="7EAB0D7F"/>
    <w:rsid w:val="7EBC224C"/>
    <w:rsid w:val="7EE63832"/>
    <w:rsid w:val="7EEA1418"/>
    <w:rsid w:val="7F2A0BEF"/>
    <w:rsid w:val="7F392173"/>
    <w:rsid w:val="7F5112E0"/>
    <w:rsid w:val="7F9C6F97"/>
    <w:rsid w:val="7FB34386"/>
    <w:rsid w:val="7FBC3235"/>
    <w:rsid w:val="7FF1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Normal (Web)"/>
    <w:basedOn w:val="1"/>
    <w:autoRedefine/>
    <w:qFormat/>
    <w:uiPriority w:val="0"/>
    <w:pPr>
      <w:spacing w:beforeAutospacing="1"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730</Words>
  <Characters>778</Characters>
  <Lines>44</Lines>
  <Paragraphs>12</Paragraphs>
  <TotalTime>3</TotalTime>
  <ScaleCrop>false</ScaleCrop>
  <LinksUpToDate>false</LinksUpToDate>
  <CharactersWithSpaces>782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阿梅</cp:lastModifiedBy>
  <cp:lastPrinted>2022-05-23T00:05:00Z</cp:lastPrinted>
  <dcterms:modified xsi:type="dcterms:W3CDTF">2025-10-11T09:00:55Z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0F51CF6194144F668885C4E78B37326A_13</vt:lpwstr>
  </property>
  <property fmtid="{D5CDD505-2E9C-101B-9397-08002B2CF9AE}" pid="4" name="KSOTemplateDocerSaveRecord">
    <vt:lpwstr>eyJoZGlkIjoiZmFhNGJmZDRkOTcxZGNhMjA3MzVmN2IwYTYxNzBhY2QiLCJ1c2VySWQiOiIyNTUzMDI4NzgifQ==</vt:lpwstr>
  </property>
</Properties>
</file>