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《甘露之玉-玉舍記》等经典古籍医书出版服务项目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乌审旗蒙医综合医院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内蒙古才畅管理咨询有限公司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内蒙古才畅管理咨询有限公司</w:t>
      </w:r>
      <w:r>
        <w:rPr>
          <w:rFonts w:ascii="仿宋_GB2312" w:hAnsi="仿宋_GB2312" w:cs="仿宋_GB2312" w:eastAsia="仿宋_GB2312"/>
        </w:rPr>
        <w:t xml:space="preserve"> 受 </w:t>
      </w:r>
      <w:r>
        <w:rPr>
          <w:rFonts w:ascii="仿宋_GB2312" w:hAnsi="仿宋_GB2312" w:cs="仿宋_GB2312" w:eastAsia="仿宋_GB2312"/>
        </w:rPr>
        <w:t>乌审旗蒙医综合医院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《甘露之玉-玉舍記》等经典古籍医书出版服务项目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《甘露之玉-玉舍記》等经典古籍医书出版服务项目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BUYPLANNUM[2025]00339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《甘露之玉-玉舍記》等经典古籍医书出版服务项目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2,950,000.00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1、特殊资格条件：供应商须具备有效期内的《图书出版许可证》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内蒙古才畅管理咨询有限公司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连先生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18248080464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乌审旗蒙医综合医院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其女士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15248497214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代理服务费收费标准：按中标价的1.5%收取中标服务费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乌审旗蒙医综合医院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内蒙古才畅管理咨询有限公司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特殊资格条件</w:t>
            </w:r>
          </w:p>
        </w:tc>
        <w:tc>
          <w:tcPr>
            <w:tcW w:type="dxa" w:w="4984"/>
          </w:tcPr>
          <w:p>
            <w:pPr>
              <w:pStyle w:val="null5"/>
              <w:jc w:val="left"/>
            </w:pPr>
            <w:r>
              <w:rPr>
                <w:rFonts w:ascii="仿宋_GB2312" w:hAnsi="仿宋_GB2312" w:cs="仿宋_GB2312" w:eastAsia="仿宋_GB2312"/>
              </w:rPr>
              <w:t>供应商须具备有效期内的《图书出版许可证》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为更好地传承中医(蒙医)药文化，出版《甘露之玉-玉舍記》等经典古籍医书。</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 2年内完成全部服务内容，并经采购人验收合格</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1、签订合同后一次性支付，达到付款条件起10日，支付合同总金额的100.00%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标的名称：《甘露之玉-玉舍記》等经典古籍医书出版服务项目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44"/>
                <w:b/>
                <w:color w:val="222222"/>
              </w:rPr>
              <w:t>《</w:t>
            </w:r>
            <w:r>
              <w:rPr>
                <w:rFonts w:ascii="仿宋_GB2312" w:hAnsi="仿宋_GB2312" w:cs="仿宋_GB2312" w:eastAsia="仿宋_GB2312"/>
                <w:sz w:val="44"/>
                <w:b/>
                <w:color w:val="222222"/>
              </w:rPr>
              <w:t>乌审蒙医古籍丛书</w:t>
            </w:r>
            <w:r>
              <w:rPr>
                <w:rFonts w:ascii="仿宋_GB2312" w:hAnsi="仿宋_GB2312" w:cs="仿宋_GB2312" w:eastAsia="仿宋_GB2312"/>
                <w:sz w:val="44"/>
                <w:b/>
                <w:color w:val="222222"/>
              </w:rPr>
              <w:t>》系列图书出版项目</w:t>
            </w:r>
          </w:p>
          <w:p>
            <w:pPr>
              <w:pStyle w:val="null5"/>
              <w:jc w:val="both"/>
            </w:pPr>
            <w:r>
              <w:rPr>
                <w:rFonts w:ascii="仿宋_GB2312" w:hAnsi="仿宋_GB2312" w:cs="仿宋_GB2312" w:eastAsia="仿宋_GB2312"/>
                <w:sz w:val="28"/>
              </w:rPr>
              <w:t>一、出版背景</w:t>
            </w:r>
          </w:p>
          <w:p>
            <w:pPr>
              <w:pStyle w:val="null5"/>
              <w:ind w:firstLine="700"/>
              <w:jc w:val="both"/>
            </w:pPr>
            <w:r>
              <w:rPr>
                <w:rFonts w:ascii="仿宋_GB2312" w:hAnsi="仿宋_GB2312" w:cs="仿宋_GB2312" w:eastAsia="仿宋_GB2312"/>
                <w:sz w:val="28"/>
              </w:rPr>
              <w:t>蒙医药作为中华民族传统医学与蒙古民族传统文化的重要组成部分，根植于蒙古族独特的生产生活方式，在漫长发展进程中，兼收其他民族医药精华，去粗取精，构建起成熟的理论知识与临床技术体系。内蒙古乌审旗历史悠久，蒙医药人才辈出，留存了海量珍贵的蒙医药文献与文物。《乌审蒙医古籍丛书》将乌审旗所收集的医学古籍系统分类、编辑成册，旨在推动蒙医药教学、科研工作，助力其传承发展，此次计划出版</w:t>
            </w:r>
            <w:r>
              <w:rPr>
                <w:rFonts w:ascii="仿宋_GB2312" w:hAnsi="仿宋_GB2312" w:cs="仿宋_GB2312" w:eastAsia="仿宋_GB2312"/>
                <w:sz w:val="28"/>
              </w:rPr>
              <w:t>10册。</w:t>
            </w:r>
          </w:p>
          <w:p>
            <w:pPr>
              <w:pStyle w:val="null5"/>
              <w:ind w:firstLine="560"/>
              <w:jc w:val="both"/>
            </w:pPr>
            <w:r>
              <w:rPr>
                <w:rFonts w:ascii="仿宋_GB2312" w:hAnsi="仿宋_GB2312" w:cs="仿宋_GB2312" w:eastAsia="仿宋_GB2312"/>
                <w:sz w:val="28"/>
              </w:rPr>
              <w:t>这</w:t>
            </w:r>
            <w:r>
              <w:rPr>
                <w:rFonts w:ascii="仿宋_GB2312" w:hAnsi="仿宋_GB2312" w:cs="仿宋_GB2312" w:eastAsia="仿宋_GB2312"/>
                <w:sz w:val="28"/>
              </w:rPr>
              <w:t>10本蒙藏文手抄本以影印形式呈现，原汁原味保留蒙医药经典传统特色，直观反映特定历史时期蒙医药发展水平与特点，为研究蒙医药学发展历程提供关键史料。同时，手抄文字与绘图极具传统蒙医药特色，对蒙医临床疗法遗产的保存、保护与传承意义重大。</w:t>
            </w:r>
          </w:p>
          <w:p>
            <w:pPr>
              <w:pStyle w:val="null5"/>
              <w:jc w:val="both"/>
            </w:pPr>
            <w:r>
              <w:rPr>
                <w:rFonts w:ascii="仿宋_GB2312" w:hAnsi="仿宋_GB2312" w:cs="仿宋_GB2312" w:eastAsia="仿宋_GB2312"/>
                <w:sz w:val="28"/>
              </w:rPr>
              <w:t>二、项目概况</w:t>
            </w:r>
          </w:p>
          <w:p>
            <w:pPr>
              <w:pStyle w:val="null5"/>
              <w:ind w:firstLine="560"/>
              <w:jc w:val="both"/>
            </w:pPr>
            <w:r>
              <w:rPr>
                <w:rFonts w:ascii="仿宋_GB2312" w:hAnsi="仿宋_GB2312" w:cs="仿宋_GB2312" w:eastAsia="仿宋_GB2312"/>
                <w:sz w:val="28"/>
              </w:rPr>
              <w:t>本项目涉及乌审蒙医古籍丛书《甘露之玉</w:t>
            </w:r>
            <w:r>
              <w:rPr>
                <w:rFonts w:ascii="仿宋_GB2312" w:hAnsi="仿宋_GB2312" w:cs="仿宋_GB2312" w:eastAsia="仿宋_GB2312"/>
                <w:sz w:val="28"/>
              </w:rPr>
              <w:t>——&lt;玉匣经&gt;手抄古籍影印本》等10本蒙古文、藏文手抄珍稀本，以影印形式出版，不涉及著作权问题。要求典籍文献制图清晰、完整，以精装形式呈现。具体</w:t>
            </w:r>
            <w:r>
              <w:rPr>
                <w:rFonts w:ascii="仿宋_GB2312" w:hAnsi="仿宋_GB2312" w:cs="仿宋_GB2312" w:eastAsia="仿宋_GB2312"/>
                <w:sz w:val="28"/>
              </w:rPr>
              <w:t>如下：</w:t>
            </w:r>
          </w:p>
          <w:p>
            <w:pPr>
              <w:pStyle w:val="null5"/>
              <w:jc w:val="both"/>
            </w:pPr>
            <w:r>
              <w:rPr>
                <w:rFonts w:ascii="仿宋_GB2312" w:hAnsi="仿宋_GB2312" w:cs="仿宋_GB2312" w:eastAsia="仿宋_GB2312"/>
                <w:sz w:val="28"/>
              </w:rPr>
              <w:t>1.甘露之会——阿木日吉日嘎拉《蒙医诗》手抄本影印</w:t>
            </w:r>
          </w:p>
          <w:p>
            <w:pPr>
              <w:pStyle w:val="null5"/>
              <w:jc w:val="both"/>
            </w:pPr>
            <w:r>
              <w:rPr>
                <w:rFonts w:ascii="仿宋_GB2312" w:hAnsi="仿宋_GB2312" w:cs="仿宋_GB2312" w:eastAsia="仿宋_GB2312"/>
                <w:sz w:val="28"/>
              </w:rPr>
              <w:t>2.甘露宝瓶——</w:t>
            </w:r>
            <w:r>
              <w:rPr>
                <w:rFonts w:ascii="仿宋_GB2312" w:hAnsi="仿宋_GB2312" w:cs="仿宋_GB2312" w:eastAsia="仿宋_GB2312"/>
                <w:sz w:val="28"/>
              </w:rPr>
              <w:t>图布登尼玛</w:t>
            </w:r>
            <w:r>
              <w:rPr>
                <w:rFonts w:ascii="仿宋_GB2312" w:hAnsi="仿宋_GB2312" w:cs="仿宋_GB2312" w:eastAsia="仿宋_GB2312"/>
                <w:sz w:val="28"/>
              </w:rPr>
              <w:t>《</w:t>
            </w:r>
            <w:r>
              <w:rPr>
                <w:rFonts w:ascii="仿宋_GB2312" w:hAnsi="仿宋_GB2312" w:cs="仿宋_GB2312" w:eastAsia="仿宋_GB2312"/>
                <w:sz w:val="28"/>
              </w:rPr>
              <w:t>珊瑚项链</w:t>
            </w:r>
            <w:r>
              <w:rPr>
                <w:rFonts w:ascii="仿宋_GB2312" w:hAnsi="仿宋_GB2312" w:cs="仿宋_GB2312" w:eastAsia="仿宋_GB2312"/>
                <w:sz w:val="28"/>
              </w:rPr>
              <w:t>》</w:t>
            </w:r>
            <w:r>
              <w:rPr>
                <w:rFonts w:ascii="仿宋_GB2312" w:hAnsi="仿宋_GB2312" w:cs="仿宋_GB2312" w:eastAsia="仿宋_GB2312"/>
                <w:sz w:val="28"/>
              </w:rPr>
              <w:t>手抄本影印</w:t>
            </w:r>
          </w:p>
          <w:p>
            <w:pPr>
              <w:pStyle w:val="null5"/>
              <w:jc w:val="both"/>
            </w:pPr>
            <w:r>
              <w:rPr>
                <w:rFonts w:ascii="仿宋_GB2312" w:hAnsi="仿宋_GB2312" w:cs="仿宋_GB2312" w:eastAsia="仿宋_GB2312"/>
                <w:sz w:val="28"/>
              </w:rPr>
              <w:t>3.甘露宝葫芦——甘珠日扎布《大救善经——医疗之宝》</w:t>
            </w:r>
            <w:r>
              <w:rPr>
                <w:rFonts w:ascii="仿宋_GB2312" w:hAnsi="仿宋_GB2312" w:cs="仿宋_GB2312" w:eastAsia="仿宋_GB2312"/>
                <w:sz w:val="28"/>
              </w:rPr>
              <w:t>手抄本影印</w:t>
            </w:r>
          </w:p>
          <w:p>
            <w:pPr>
              <w:pStyle w:val="null5"/>
              <w:jc w:val="both"/>
            </w:pPr>
            <w:r>
              <w:rPr>
                <w:rFonts w:ascii="仿宋_GB2312" w:hAnsi="仿宋_GB2312" w:cs="仿宋_GB2312" w:eastAsia="仿宋_GB2312"/>
                <w:sz w:val="28"/>
              </w:rPr>
              <w:t>4.甘露之药</w:t>
            </w:r>
            <w:r>
              <w:rPr>
                <w:rFonts w:ascii="仿宋_GB2312" w:hAnsi="仿宋_GB2312" w:cs="仿宋_GB2312" w:eastAsia="仿宋_GB2312"/>
                <w:sz w:val="28"/>
              </w:rPr>
              <w:t>——《土茯苓汤》手抄本影印</w:t>
            </w:r>
          </w:p>
          <w:p>
            <w:pPr>
              <w:pStyle w:val="null5"/>
              <w:jc w:val="both"/>
            </w:pPr>
            <w:r>
              <w:rPr>
                <w:rFonts w:ascii="仿宋_GB2312" w:hAnsi="仿宋_GB2312" w:cs="仿宋_GB2312" w:eastAsia="仿宋_GB2312"/>
                <w:sz w:val="28"/>
              </w:rPr>
              <w:t>5.</w:t>
            </w:r>
            <w:r>
              <w:rPr>
                <w:rFonts w:ascii="仿宋_GB2312" w:hAnsi="仿宋_GB2312" w:cs="仿宋_GB2312" w:eastAsia="仿宋_GB2312"/>
                <w:sz w:val="28"/>
              </w:rPr>
              <w:t>甘露之玉</w:t>
            </w:r>
            <w:r>
              <w:rPr>
                <w:rFonts w:ascii="仿宋_GB2312" w:hAnsi="仿宋_GB2312" w:cs="仿宋_GB2312" w:eastAsia="仿宋_GB2312"/>
                <w:sz w:val="28"/>
              </w:rPr>
              <w:t>——《</w:t>
            </w:r>
            <w:r>
              <w:rPr>
                <w:rFonts w:ascii="仿宋_GB2312" w:hAnsi="仿宋_GB2312" w:cs="仿宋_GB2312" w:eastAsia="仿宋_GB2312"/>
                <w:sz w:val="28"/>
              </w:rPr>
              <w:t>玉匣</w:t>
            </w:r>
            <w:r>
              <w:rPr>
                <w:rFonts w:ascii="仿宋_GB2312" w:hAnsi="仿宋_GB2312" w:cs="仿宋_GB2312" w:eastAsia="仿宋_GB2312"/>
                <w:sz w:val="28"/>
              </w:rPr>
              <w:t>经》手抄本影印</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甘露之露</w:t>
            </w:r>
            <w:r>
              <w:rPr>
                <w:rFonts w:ascii="仿宋_GB2312" w:hAnsi="仿宋_GB2312" w:cs="仿宋_GB2312" w:eastAsia="仿宋_GB2312"/>
                <w:sz w:val="28"/>
              </w:rPr>
              <w:t>——《</w:t>
            </w:r>
            <w:r>
              <w:rPr>
                <w:rFonts w:ascii="仿宋_GB2312" w:hAnsi="仿宋_GB2312" w:cs="仿宋_GB2312" w:eastAsia="仿宋_GB2312"/>
                <w:sz w:val="28"/>
              </w:rPr>
              <w:t>玉匣</w:t>
            </w:r>
            <w:r>
              <w:rPr>
                <w:rFonts w:ascii="仿宋_GB2312" w:hAnsi="仿宋_GB2312" w:cs="仿宋_GB2312" w:eastAsia="仿宋_GB2312"/>
                <w:sz w:val="28"/>
              </w:rPr>
              <w:t>医</w:t>
            </w:r>
            <w:r>
              <w:rPr>
                <w:rFonts w:ascii="仿宋_GB2312" w:hAnsi="仿宋_GB2312" w:cs="仿宋_GB2312" w:eastAsia="仿宋_GB2312"/>
                <w:sz w:val="28"/>
              </w:rPr>
              <w:t>药</w:t>
            </w:r>
            <w:r>
              <w:rPr>
                <w:rFonts w:ascii="仿宋_GB2312" w:hAnsi="仿宋_GB2312" w:cs="仿宋_GB2312" w:eastAsia="仿宋_GB2312"/>
                <w:sz w:val="28"/>
              </w:rPr>
              <w:t>经》手抄本影印</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甘露宝镜</w:t>
            </w:r>
            <w:r>
              <w:rPr>
                <w:rFonts w:ascii="仿宋_GB2312" w:hAnsi="仿宋_GB2312" w:cs="仿宋_GB2312" w:eastAsia="仿宋_GB2312"/>
                <w:sz w:val="28"/>
              </w:rPr>
              <w:t>——《</w:t>
            </w:r>
            <w:r>
              <w:rPr>
                <w:rFonts w:ascii="仿宋_GB2312" w:hAnsi="仿宋_GB2312" w:cs="仿宋_GB2312" w:eastAsia="仿宋_GB2312"/>
                <w:sz w:val="28"/>
              </w:rPr>
              <w:t>金鋚</w:t>
            </w:r>
            <w:r>
              <w:rPr>
                <w:rFonts w:ascii="仿宋_GB2312" w:hAnsi="仿宋_GB2312" w:cs="仿宋_GB2312" w:eastAsia="仿宋_GB2312"/>
                <w:sz w:val="28"/>
              </w:rPr>
              <w:t>》《万年历》手抄本影印</w:t>
            </w:r>
          </w:p>
          <w:p>
            <w:pPr>
              <w:pStyle w:val="null5"/>
              <w:jc w:val="both"/>
            </w:pPr>
            <w:r>
              <w:rPr>
                <w:rFonts w:ascii="仿宋_GB2312" w:hAnsi="仿宋_GB2312" w:cs="仿宋_GB2312" w:eastAsia="仿宋_GB2312"/>
                <w:sz w:val="28"/>
              </w:rPr>
              <w:t>8.</w:t>
            </w:r>
            <w:r>
              <w:rPr>
                <w:rFonts w:ascii="仿宋_GB2312" w:hAnsi="仿宋_GB2312" w:cs="仿宋_GB2312" w:eastAsia="仿宋_GB2312"/>
                <w:sz w:val="28"/>
              </w:rPr>
              <w:t>甘露之术</w:t>
            </w:r>
            <w:r>
              <w:rPr>
                <w:rFonts w:ascii="仿宋_GB2312" w:hAnsi="仿宋_GB2312" w:cs="仿宋_GB2312" w:eastAsia="仿宋_GB2312"/>
                <w:sz w:val="28"/>
              </w:rPr>
              <w:t>——《</w:t>
            </w:r>
            <w:r>
              <w:rPr>
                <w:rFonts w:ascii="仿宋_GB2312" w:hAnsi="仿宋_GB2312" w:cs="仿宋_GB2312" w:eastAsia="仿宋_GB2312"/>
                <w:sz w:val="28"/>
              </w:rPr>
              <w:t>民间疗术</w:t>
            </w:r>
            <w:r>
              <w:rPr>
                <w:rFonts w:ascii="仿宋_GB2312" w:hAnsi="仿宋_GB2312" w:cs="仿宋_GB2312" w:eastAsia="仿宋_GB2312"/>
                <w:sz w:val="28"/>
              </w:rPr>
              <w:t>经》手抄本影印</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甘露之泉</w:t>
            </w:r>
            <w:r>
              <w:rPr>
                <w:rFonts w:ascii="仿宋_GB2312" w:hAnsi="仿宋_GB2312" w:cs="仿宋_GB2312" w:eastAsia="仿宋_GB2312"/>
                <w:sz w:val="28"/>
              </w:rPr>
              <w:t>——《</w:t>
            </w:r>
            <w:r>
              <w:rPr>
                <w:rFonts w:ascii="仿宋_GB2312" w:hAnsi="仿宋_GB2312" w:cs="仿宋_GB2312" w:eastAsia="仿宋_GB2312"/>
                <w:sz w:val="28"/>
              </w:rPr>
              <w:t>水晶鉴</w:t>
            </w:r>
            <w:r>
              <w:rPr>
                <w:rFonts w:ascii="仿宋_GB2312" w:hAnsi="仿宋_GB2312" w:cs="仿宋_GB2312" w:eastAsia="仿宋_GB2312"/>
                <w:sz w:val="28"/>
              </w:rPr>
              <w:t>》《药名鉴》手抄本影印</w:t>
            </w:r>
          </w:p>
          <w:p>
            <w:pPr>
              <w:pStyle w:val="null5"/>
              <w:jc w:val="both"/>
            </w:pPr>
            <w:r>
              <w:rPr>
                <w:rFonts w:ascii="仿宋_GB2312" w:hAnsi="仿宋_GB2312" w:cs="仿宋_GB2312" w:eastAsia="仿宋_GB2312"/>
                <w:sz w:val="28"/>
              </w:rPr>
              <w:t>10.</w:t>
            </w:r>
            <w:r>
              <w:rPr>
                <w:rFonts w:ascii="仿宋_GB2312" w:hAnsi="仿宋_GB2312" w:cs="仿宋_GB2312" w:eastAsia="仿宋_GB2312"/>
                <w:sz w:val="28"/>
              </w:rPr>
              <w:t>甘露之河</w:t>
            </w:r>
            <w:r>
              <w:rPr>
                <w:rFonts w:ascii="仿宋_GB2312" w:hAnsi="仿宋_GB2312" w:cs="仿宋_GB2312" w:eastAsia="仿宋_GB2312"/>
                <w:sz w:val="28"/>
              </w:rPr>
              <w:t>——《蒙汉藏</w:t>
            </w:r>
            <w:r>
              <w:rPr>
                <w:rFonts w:ascii="仿宋_GB2312" w:hAnsi="仿宋_GB2312" w:cs="仿宋_GB2312" w:eastAsia="仿宋_GB2312"/>
                <w:sz w:val="28"/>
              </w:rPr>
              <w:t>药</w:t>
            </w:r>
            <w:r>
              <w:rPr>
                <w:rFonts w:ascii="仿宋_GB2312" w:hAnsi="仿宋_GB2312" w:cs="仿宋_GB2312" w:eastAsia="仿宋_GB2312"/>
                <w:sz w:val="28"/>
              </w:rPr>
              <w:t>师经》手抄本影印</w:t>
            </w:r>
          </w:p>
          <w:p>
            <w:pPr>
              <w:pStyle w:val="null5"/>
              <w:jc w:val="both"/>
            </w:pPr>
            <w:r>
              <w:rPr>
                <w:rFonts w:ascii="仿宋_GB2312" w:hAnsi="仿宋_GB2312" w:cs="仿宋_GB2312" w:eastAsia="仿宋_GB2312"/>
                <w:sz w:val="28"/>
              </w:rPr>
              <w:t>三、服务内容</w:t>
            </w:r>
          </w:p>
          <w:p>
            <w:pPr>
              <w:pStyle w:val="null5"/>
              <w:ind w:firstLine="560"/>
              <w:jc w:val="both"/>
            </w:pPr>
            <w:r>
              <w:rPr>
                <w:rFonts w:ascii="仿宋_GB2312" w:hAnsi="仿宋_GB2312" w:cs="仿宋_GB2312" w:eastAsia="仿宋_GB2312"/>
                <w:sz w:val="28"/>
              </w:rPr>
              <w:t>“乌审蒙医古籍丛书”，共计10卷，约30印张/册；字数：约每册30-35万字。成品尺寸为16开（185mm×260mm），正文单色印刷，封面5色印刷，封面使用3mm荷兰灰板，搭配烫、压等工艺，覆亚光膜，压纹，配套塑封。前后环衬150克特种纸，彩插128克铜版纸。印数为2000套（每卷2000册）。</w:t>
            </w:r>
          </w:p>
          <w:p>
            <w:pPr>
              <w:pStyle w:val="null5"/>
              <w:ind w:firstLine="560"/>
              <w:jc w:val="both"/>
            </w:pPr>
            <w:r>
              <w:rPr>
                <w:rFonts w:ascii="仿宋_GB2312" w:hAnsi="仿宋_GB2312" w:cs="仿宋_GB2312" w:eastAsia="仿宋_GB2312"/>
                <w:sz w:val="28"/>
              </w:rPr>
              <w:t>1. 纸张质量：封面采用特种纸，兼具光泽与质感，既能有效保护书籍，又能提升视觉效果；内页选用80克纯质纸，确保字迹清晰呈现。</w:t>
            </w:r>
          </w:p>
          <w:p>
            <w:pPr>
              <w:pStyle w:val="null5"/>
              <w:ind w:firstLine="560"/>
              <w:jc w:val="both"/>
            </w:pPr>
            <w:r>
              <w:rPr>
                <w:rFonts w:ascii="仿宋_GB2312" w:hAnsi="仿宋_GB2312" w:cs="仿宋_GB2312" w:eastAsia="仿宋_GB2312"/>
                <w:sz w:val="28"/>
              </w:rPr>
              <w:t>2. 装订方式：采用精装硬壳装订，书脊牢固，圆脊，可实现180度平摊，方便读者翻阅。书脊处印书名与作者名（或古籍来源）。</w:t>
            </w:r>
          </w:p>
          <w:p>
            <w:pPr>
              <w:pStyle w:val="null5"/>
              <w:jc w:val="both"/>
            </w:pPr>
            <w:r>
              <w:rPr>
                <w:rFonts w:ascii="仿宋_GB2312" w:hAnsi="仿宋_GB2312" w:cs="仿宋_GB2312" w:eastAsia="仿宋_GB2312"/>
                <w:sz w:val="28"/>
              </w:rPr>
              <w:t>四、项目服务要求</w:t>
            </w:r>
          </w:p>
          <w:p>
            <w:pPr>
              <w:pStyle w:val="null5"/>
              <w:jc w:val="both"/>
            </w:pPr>
            <w:r>
              <w:rPr>
                <w:rFonts w:ascii="仿宋_GB2312" w:hAnsi="仿宋_GB2312" w:cs="仿宋_GB2312" w:eastAsia="仿宋_GB2312"/>
                <w:sz w:val="28"/>
              </w:rPr>
              <w:t>1. 编辑制作及出版要求：</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1）投标人全面负责图书出版工作，涵盖选题计划制定、选题策划、出版手续申报、书号与CIP申请、组稿、编辑整理加工、三审三校一通读、装帧设计、排版、印刷及运输等全流程，同时负责与作者沟通完善稿件内容，确保图书质量与编校质量符合行业标准。</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2）图书整体装帧设计艺术水平高，紧扣内容主题，丛书风格统一，色彩搭配和谐美观。需在收到稿件1个月内提交不少于两套全书概念设计及样张设计样，报采购人审定。</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3）保证图片色彩还原准确，装订印刷及相关工艺质量优质。</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4）投标人需具备完备的编辑出版处理流程、编校质检方案、出版物审读制度、对装帧设计、印制标准和国内印制水平状况具有全面的了解及把握。</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5）严格按合同日期完成出版，按采购人要求将图书交付至约定地点。</w:t>
            </w:r>
          </w:p>
          <w:p>
            <w:pPr>
              <w:pStyle w:val="null5"/>
              <w:jc w:val="both"/>
            </w:pPr>
            <w:r>
              <w:rPr>
                <w:rFonts w:ascii="仿宋_GB2312" w:hAnsi="仿宋_GB2312" w:cs="仿宋_GB2312" w:eastAsia="仿宋_GB2312"/>
                <w:sz w:val="28"/>
              </w:rPr>
              <w:t>2. 印刷、装订服务要求：</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1）印刷要求：精装印刷，符合国家出版行业标准及图书在版编目（CIP）的规定。投标人应确保书中图片色彩还原的准确性。封面、印刷及正文印刷套插印准确，字、图、点、线印迹清楚，版面端正，墨色均匀厚实，层次分明，质感好。无脏污、破损，无钉花、野墨。做好包括印前、印中和印后等环节的统筹和对接、质量监督、成品数量及质量核验等相关工作。</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2）装订要求：成品裁切方正，全书页码折正，书面平服，钉距匀称，牢固耐用，易翻不脱页，无缺页、重页、倒装。书目整洁，无脏污、破页、野胶。</w:t>
            </w:r>
          </w:p>
          <w:p>
            <w:pPr>
              <w:pStyle w:val="null5"/>
              <w:jc w:val="both"/>
            </w:pPr>
            <w:r>
              <w:rPr>
                <w:rFonts w:ascii="仿宋_GB2312" w:hAnsi="仿宋_GB2312" w:cs="仿宋_GB2312" w:eastAsia="仿宋_GB2312"/>
                <w:sz w:val="28"/>
              </w:rPr>
              <w:t>3. 项目管理及组织要求：</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1）进度保障要求：投标人需依据投入项目的资源（包括但不限于人员、专业设备），制定明确具体的管理及组织方案并制定明确具体的时间进度保障措施方案。</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2）质量保障要求：图书质量执行《中华人民共和国产品质量法》和国家新闻出版署《图书质量管理规定》。</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3）所使用设备要求：投标人需具有完成上述工作所需的专业设备（包括但不限于印刷设备、装订设备、生产设备等）和必备的工作设备。</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4）存储要求：投标人需设有仓库，用于图书封装、分类、补寄、存放等用途。</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5）售后要求：若图书出现装订、印刷、倒装、开线、开胶等质量问题，投标人无条件负责退换。</w:t>
            </w:r>
          </w:p>
          <w:p>
            <w:pPr>
              <w:pStyle w:val="null5"/>
              <w:jc w:val="both"/>
            </w:pPr>
            <w:r>
              <w:rPr>
                <w:rFonts w:ascii="仿宋_GB2312" w:hAnsi="仿宋_GB2312" w:cs="仿宋_GB2312" w:eastAsia="仿宋_GB2312"/>
                <w:sz w:val="28"/>
              </w:rPr>
              <w:t>4. 版权归属要求：图书版权归采购人所有。</w:t>
            </w:r>
          </w:p>
          <w:p>
            <w:pPr>
              <w:pStyle w:val="null5"/>
              <w:jc w:val="both"/>
            </w:pPr>
            <w:r>
              <w:rPr>
                <w:rFonts w:ascii="仿宋_GB2312" w:hAnsi="仿宋_GB2312" w:cs="仿宋_GB2312" w:eastAsia="仿宋_GB2312"/>
                <w:sz w:val="28"/>
              </w:rPr>
              <w:t>五、编辑团队要求</w:t>
            </w:r>
          </w:p>
          <w:p>
            <w:pPr>
              <w:pStyle w:val="null5"/>
              <w:jc w:val="both"/>
            </w:pPr>
            <w:r>
              <w:rPr>
                <w:rFonts w:ascii="仿宋_GB2312" w:hAnsi="仿宋_GB2312" w:cs="仿宋_GB2312" w:eastAsia="仿宋_GB2312"/>
                <w:sz w:val="28"/>
              </w:rPr>
              <w:t>1. 团队成员具备医学、文学、相关语言文字专业知识背景。</w:t>
            </w:r>
          </w:p>
          <w:p>
            <w:pPr>
              <w:pStyle w:val="null5"/>
              <w:jc w:val="both"/>
            </w:pPr>
            <w:r>
              <w:rPr>
                <w:rFonts w:ascii="仿宋_GB2312" w:hAnsi="仿宋_GB2312" w:cs="仿宋_GB2312" w:eastAsia="仿宋_GB2312"/>
                <w:sz w:val="28"/>
              </w:rPr>
              <w:t>2. 编校队伍需长期从事相关类图书编校工作且拥有较丰富的从业经验和较高的专业技术水平。</w:t>
            </w:r>
          </w:p>
          <w:p>
            <w:pPr>
              <w:pStyle w:val="null5"/>
              <w:jc w:val="both"/>
            </w:pPr>
            <w:r>
              <w:rPr>
                <w:rFonts w:ascii="仿宋_GB2312" w:hAnsi="仿宋_GB2312" w:cs="仿宋_GB2312" w:eastAsia="仿宋_GB2312"/>
                <w:sz w:val="28"/>
              </w:rPr>
              <w:t>3. 编校团队要具有较强的审美能力，对图文混排的内文版面具有把关能力。</w:t>
            </w:r>
          </w:p>
          <w:p>
            <w:pPr>
              <w:pStyle w:val="null5"/>
              <w:jc w:val="both"/>
            </w:pPr>
            <w:r>
              <w:rPr>
                <w:rFonts w:ascii="仿宋_GB2312" w:hAnsi="仿宋_GB2312" w:cs="仿宋_GB2312" w:eastAsia="仿宋_GB2312"/>
                <w:sz w:val="28"/>
              </w:rPr>
              <w:t>4. 编校团队要具有较强的凝聚力，有较强的团结合作意识和担当意识。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需求理解与编辑校对能力</w:t>
            </w:r>
          </w:p>
        </w:tc>
        <w:tc>
          <w:tcPr>
            <w:tcW w:type="dxa" w:w="3115"/>
          </w:tcPr>
          <w:p>
            <w:pPr>
              <w:pStyle w:val="null5"/>
              <w:jc w:val="left"/>
            </w:pPr>
            <w:r>
              <w:rPr>
                <w:rFonts w:ascii="仿宋_GB2312" w:hAnsi="仿宋_GB2312" w:cs="仿宋_GB2312" w:eastAsia="仿宋_GB2312"/>
              </w:rPr>
              <w:t>1、对项目需求具备全面且深刻的理解，所制定方案严格契合出版规律，能够高质量完成蒙古文、藏文、汉文的编辑与校对工作，可得10分。 2、对项目需求理解不深刻，所制定方案基本契合出版规律，能够完成蒙古文、藏文、汉文的编辑与校对工作，可得5分。 3、未提供相关方案不得分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印刷发行统筹管理能力</w:t>
            </w:r>
          </w:p>
        </w:tc>
        <w:tc>
          <w:tcPr>
            <w:tcW w:type="dxa" w:w="3115"/>
          </w:tcPr>
          <w:p>
            <w:pPr>
              <w:pStyle w:val="null5"/>
              <w:jc w:val="left"/>
            </w:pPr>
            <w:r>
              <w:rPr>
                <w:rFonts w:ascii="仿宋_GB2312" w:hAnsi="仿宋_GB2312" w:cs="仿宋_GB2312" w:eastAsia="仿宋_GB2312"/>
              </w:rPr>
              <w:t>能够合理统筹管理印刷和发行等关键环节，专业把握印前、印中、印后、发行配送收集等工作流程，方案完整无缺项，可得10分。每出现一项工作流程的缺失或遗漏，扣2.5分。未提供方案不得分。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①服务策略（4分）： 项目服务策略展现出清晰的思路，提出的理念具有创新性，能够精准体现项目整体意图，可得4分。思路存在一定模糊性，且对项目整体意图的体现不够准确得2分，未提供相关方案不得分。 ②服务方案（6分）： 服务方案内容表达完整，具备有效保障成果质量的措施，各关键环节无少项、漏项，可得6分，服务方案内容表达不完整，不具备有效保障成果质量的措施，各关键环节少项、漏项，可得3分，若未提交服务方案，则此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出版方案</w:t>
            </w:r>
          </w:p>
        </w:tc>
        <w:tc>
          <w:tcPr>
            <w:tcW w:type="dxa" w:w="3115"/>
          </w:tcPr>
          <w:p>
            <w:pPr>
              <w:pStyle w:val="null5"/>
              <w:jc w:val="left"/>
            </w:pPr>
            <w:r>
              <w:rPr>
                <w:rFonts w:ascii="仿宋_GB2312" w:hAnsi="仿宋_GB2312" w:cs="仿宋_GB2312" w:eastAsia="仿宋_GB2312"/>
              </w:rPr>
              <w:t>根据提供的出版方案进行评审，至少包含①编辑出版处理流程；②编校质检方案；③出版物审读制度；④装帧设计、印制标准和国内印制水平状况的了解和把握。每部分内容详细、操作性强，保障措施完善可行，得 10 分，每部分内容较详细、操作性差，保障措施不完善，得5 分，每缺一项扣2.5分，未提供方案不得分。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项目管理及组织方案</w:t>
            </w:r>
          </w:p>
        </w:tc>
        <w:tc>
          <w:tcPr>
            <w:tcW w:type="dxa" w:w="3115"/>
          </w:tcPr>
          <w:p>
            <w:pPr>
              <w:pStyle w:val="null5"/>
              <w:jc w:val="left"/>
            </w:pPr>
            <w:r>
              <w:rPr>
                <w:rFonts w:ascii="仿宋_GB2312" w:hAnsi="仿宋_GB2312" w:cs="仿宋_GB2312" w:eastAsia="仿宋_GB2312"/>
              </w:rPr>
              <w:t>根据提供的项目管理及组织方案进行评审，至少包含①供应商根据拟投入本项目的资源（包括但不限于人员、专业设备），制定明确具体的管理及组织方案；②供应商制定明确具体的时间进度保障措施方案。每部分内容详细、操作性强，保障措施完善可行，得 10 分，每部分内容较详细、操作性差，保障措施不完善，得5 分，未提供方案不得分。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根据提供的质量保障方案进行评审，至少包含针对本项目质量保障措施、所使用设备、存储方案、售后方案等四个部分，每部分内容详细、操作性强，保障措施完善可行，得 10 分，每部分内容较详细、操作性差，保障措施不完善，得5 分，未提供方案不得分。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供应商实力</w:t>
            </w:r>
          </w:p>
        </w:tc>
        <w:tc>
          <w:tcPr>
            <w:tcW w:type="dxa" w:w="3115"/>
          </w:tcPr>
          <w:p>
            <w:pPr>
              <w:pStyle w:val="null5"/>
              <w:jc w:val="left"/>
            </w:pPr>
            <w:r>
              <w:rPr>
                <w:rFonts w:ascii="仿宋_GB2312" w:hAnsi="仿宋_GB2312" w:cs="仿宋_GB2312" w:eastAsia="仿宋_GB2312"/>
              </w:rPr>
              <w:t>1、近5年（2020年至今，以证书颁发日期为准）获得图书类的中国出版政府奖或中华优秀出版物奖或五个一工程奖，得5分；（投标文件须附获奖相关证明文件） 2、近5年（2020年至今，以版权页时间为准）承担过医药相关国家重点图书出版规划项目得2分，本项目最多得4分；（投标文件须附相关证明文件） 3、供应商近年（2020年至今，以合同签订时间为准）完成的类似项目，有一项得2分，最高得4分。（注：类似业绩是指出版服务，供应商须提供类似业绩的合同协议书扫描件，未提供或提供不全不得分。）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项目团队配备</w:t>
            </w:r>
          </w:p>
        </w:tc>
        <w:tc>
          <w:tcPr>
            <w:tcW w:type="dxa" w:w="3115"/>
          </w:tcPr>
          <w:p>
            <w:pPr>
              <w:pStyle w:val="null5"/>
              <w:jc w:val="left"/>
            </w:pPr>
            <w:r>
              <w:rPr>
                <w:rFonts w:ascii="仿宋_GB2312" w:hAnsi="仿宋_GB2312" w:cs="仿宋_GB2312" w:eastAsia="仿宋_GB2312"/>
              </w:rPr>
              <w:t>本项评估基于项目团队所配备编辑人员的专业技术水平，从人员职称构成角度进行综合考量，具体赋分规则如下： ①项目负责人要求：2020年1月至今，以版权页出版时间为准，具有编审及以上职称且有医药相关种类图书的策划、编辑出版工作经验的编辑人员，每出版过1本上述相关种类图书的得2分，本项最高得2分。（投标文件须附职称证书或相关证明文件及已出版的相关种类图书的封面页和版权页，且必须体现该负责人姓名，否则不得分。 ②项目策划人要求：2020年1月至今，以版权页出版时间为准，具有中国少数民族语言文学相关专业，副编审及以上职称且有医药相关种类图书的策划、编辑出版工作经验的编辑人员，每出版过1本上述相关种类图书的得0.5分，本项最高得1分。（投标文件须附职称证书或相关证明文件及已出版的相关种类图书的封面页和版权页，且必须体现该负责人姓名，否则不得分。 ③蒙古文编辑人员职称：每配备一位蒙古文正编审得1.5分，本项最多得3分，每配备一位蒙古文副编审得1分，本项最多得2分，每配备一位具有编辑职称的蒙古文编辑人员得0.5分，本项最多得1分。以上人员不累计得分。(投标文件须附职称证书或相关证明文件扫描件) ④藏文编辑人员职称：每配备一位藏文正编审得1.5分，本项最多得3分，每配备一位藏文副编审得1分，本项最多得2分，每配备一位具有编辑职称的藏文编辑人员得0.5分，本项最多得1分。以上人员不累计得分。(投标文件须附职称证书或相关证明文件扫描件) ⑤配备1位具有副编审职称且有医药相关种类图书美术设计工作经验图书的美术设计师得2分。(投标文件须附职称证书或相关证明文件及已出版的相关种类图书的封面页和版权页的扫描件，且必须体现美术编辑或设计师姓名，否则不得分。)</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