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办公系统信息化配套服务项目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乌审旗公安局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内蒙古合和项目管理有限责任公司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ESZCWSS-G-F-250029</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内蒙古合和项目管理有限责任公司</w:t>
      </w:r>
      <w:r>
        <w:rPr>
          <w:rFonts w:ascii="仿宋_GB2312" w:hAnsi="仿宋_GB2312" w:cs="仿宋_GB2312" w:eastAsia="仿宋_GB2312"/>
        </w:rPr>
        <w:t xml:space="preserve"> 受 </w:t>
      </w:r>
      <w:r>
        <w:rPr>
          <w:rFonts w:ascii="仿宋_GB2312" w:hAnsi="仿宋_GB2312" w:cs="仿宋_GB2312" w:eastAsia="仿宋_GB2312"/>
        </w:rPr>
        <w:t>乌审旗公安局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办公系统信息化配套服务项目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办公系统信息化配套服务项目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ESZCWSS-G-F-250029</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BUYPLANNUM[2025]00639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办公系统信息化配套服务项目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内蒙古合和项目管理有限责任公司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内蒙古自治区鄂尔多斯市东胜区恒森二期底商S2-103号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18647197775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乌审旗公安局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思志龙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13847783966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代理服务费收费标准：按中标价的1.5%收取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乌审旗公安局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内蒙古合和项目管理有限责任公司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审查供应商2022年度或2023年度经会计师事务所出具的财务审计报告或其基本开户银行出 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 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审查投标人提供的具有履行合同所必需的设备和专业技术能力的声明或证明材料。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乌审旗公安局办公系统信息化配套服务项目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合同签订之日起3年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采购人要求的地点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合同支付方式：合同签订后支付合同总金额50%，剩余部分每季度根据绩效评价情况按比例支付，具体在签订合同时详细约定</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采用购买服务的方式实施，服务期为3年，供应商需通过提供服务的方式，确保相关货物的供应、运输、安装、调试及后续维护。服务内容包括但不限于：1.货物的采购、运输及交付；2.货物的安装、调试及试运行；3.操作人员相关培训；4.服务期内的维护及技术支持。本项目，服务过程中形成的固定资产使用权归甲方所有。</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标的名称：办公系统信息化配套服务项目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200"/>
              <w:jc w:val="both"/>
            </w:pPr>
            <w:r>
              <w:rPr>
                <w:rFonts w:ascii="仿宋_GB2312" w:hAnsi="仿宋_GB2312" w:cs="仿宋_GB2312" w:eastAsia="仿宋_GB2312"/>
                <w:sz w:val="21"/>
              </w:rPr>
              <w:t>一、服务架构和</w:t>
            </w:r>
            <w:r>
              <w:rPr>
                <w:rFonts w:ascii="仿宋_GB2312" w:hAnsi="仿宋_GB2312" w:cs="仿宋_GB2312" w:eastAsia="仿宋_GB2312"/>
                <w:sz w:val="21"/>
              </w:rPr>
              <w:t>服务性能要求</w:t>
            </w:r>
          </w:p>
          <w:p>
            <w:pPr>
              <w:pStyle w:val="null5"/>
              <w:jc w:val="both"/>
            </w:pPr>
            <w:r>
              <w:rPr>
                <w:rFonts w:ascii="仿宋_GB2312" w:hAnsi="仿宋_GB2312" w:cs="仿宋_GB2312" w:eastAsia="仿宋_GB2312"/>
                <w:sz w:val="21"/>
              </w:rPr>
              <w:t>桌面云资源池服务基本配置要求：</w:t>
            </w:r>
          </w:p>
          <w:p>
            <w:pPr>
              <w:pStyle w:val="null5"/>
              <w:jc w:val="both"/>
            </w:pPr>
            <w:r>
              <w:rPr>
                <w:rFonts w:ascii="仿宋_GB2312" w:hAnsi="仿宋_GB2312" w:cs="仿宋_GB2312" w:eastAsia="仿宋_GB2312"/>
                <w:sz w:val="21"/>
              </w:rPr>
              <w:t>1.国产化CPU支持虚拟windows/麒麟/统信等操作系统；</w:t>
            </w:r>
          </w:p>
          <w:p>
            <w:pPr>
              <w:pStyle w:val="null5"/>
              <w:jc w:val="both"/>
            </w:pPr>
            <w:r>
              <w:rPr>
                <w:rFonts w:ascii="仿宋_GB2312" w:hAnsi="仿宋_GB2312" w:cs="仿宋_GB2312" w:eastAsia="仿宋_GB2312"/>
                <w:sz w:val="21"/>
              </w:rPr>
              <w:t>2.总物理核数需满足≥384核，</w:t>
            </w:r>
            <w:r>
              <w:rPr>
                <w:rFonts w:ascii="仿宋_GB2312" w:hAnsi="仿宋_GB2312" w:cs="仿宋_GB2312" w:eastAsia="仿宋_GB2312"/>
                <w:sz w:val="21"/>
              </w:rPr>
              <w:t>总虚拟核数需满足</w:t>
            </w:r>
            <w:r>
              <w:rPr>
                <w:rFonts w:ascii="仿宋_GB2312" w:hAnsi="仿宋_GB2312" w:cs="仿宋_GB2312" w:eastAsia="仿宋_GB2312"/>
                <w:sz w:val="21"/>
              </w:rPr>
              <w:t>≥</w:t>
            </w:r>
            <w:r>
              <w:rPr>
                <w:rFonts w:ascii="仿宋_GB2312" w:hAnsi="仿宋_GB2312" w:cs="仿宋_GB2312" w:eastAsia="仿宋_GB2312"/>
                <w:sz w:val="21"/>
              </w:rPr>
              <w:t>1440核</w:t>
            </w:r>
            <w:r>
              <w:rPr>
                <w:rFonts w:ascii="仿宋_GB2312" w:hAnsi="仿宋_GB2312" w:cs="仿宋_GB2312" w:eastAsia="仿宋_GB2312"/>
                <w:sz w:val="21"/>
              </w:rPr>
              <w:t>（单物理核</w:t>
            </w:r>
            <w:r>
              <w:rPr>
                <w:rFonts w:ascii="仿宋_GB2312" w:hAnsi="仿宋_GB2312" w:cs="仿宋_GB2312" w:eastAsia="仿宋_GB2312"/>
                <w:sz w:val="21"/>
              </w:rPr>
              <w:t>主频</w:t>
            </w:r>
            <w:r>
              <w:rPr>
                <w:rFonts w:ascii="仿宋_GB2312" w:hAnsi="仿宋_GB2312" w:cs="仿宋_GB2312" w:eastAsia="仿宋_GB2312"/>
                <w:sz w:val="21"/>
              </w:rPr>
              <w:t>≥2.6G赫兹）；</w:t>
            </w:r>
          </w:p>
          <w:p>
            <w:pPr>
              <w:pStyle w:val="null5"/>
              <w:jc w:val="both"/>
            </w:pPr>
            <w:r>
              <w:rPr>
                <w:rFonts w:ascii="仿宋_GB2312" w:hAnsi="仿宋_GB2312" w:cs="仿宋_GB2312" w:eastAsia="仿宋_GB2312"/>
                <w:sz w:val="21"/>
              </w:rPr>
              <w:t>3.总内存需满足≥3840G；</w:t>
            </w:r>
          </w:p>
          <w:p>
            <w:pPr>
              <w:pStyle w:val="null5"/>
              <w:jc w:val="both"/>
            </w:pPr>
            <w:r>
              <w:rPr>
                <w:rFonts w:ascii="仿宋_GB2312" w:hAnsi="仿宋_GB2312" w:cs="仿宋_GB2312" w:eastAsia="仿宋_GB2312"/>
                <w:sz w:val="21"/>
              </w:rPr>
              <w:t>4.总数据盘裸硬盘配置≥384T；</w:t>
            </w:r>
          </w:p>
          <w:p>
            <w:pPr>
              <w:pStyle w:val="null5"/>
              <w:jc w:val="both"/>
            </w:pPr>
            <w:r>
              <w:rPr>
                <w:rFonts w:ascii="仿宋_GB2312" w:hAnsi="仿宋_GB2312" w:cs="仿宋_GB2312" w:eastAsia="仿宋_GB2312"/>
                <w:sz w:val="21"/>
              </w:rPr>
              <w:t>5.总缓存盘裸硬盘配置≥46T；</w:t>
            </w:r>
          </w:p>
          <w:p>
            <w:pPr>
              <w:pStyle w:val="null5"/>
              <w:jc w:val="both"/>
            </w:pPr>
            <w:r>
              <w:rPr>
                <w:rFonts w:ascii="仿宋_GB2312" w:hAnsi="仿宋_GB2312" w:cs="仿宋_GB2312" w:eastAsia="仿宋_GB2312"/>
                <w:sz w:val="21"/>
              </w:rPr>
              <w:t>6.资源共支持承载≥360</w:t>
            </w:r>
            <w:r>
              <w:rPr>
                <w:rFonts w:ascii="仿宋_GB2312" w:hAnsi="仿宋_GB2312" w:cs="仿宋_GB2312" w:eastAsia="仿宋_GB2312"/>
                <w:sz w:val="21"/>
              </w:rPr>
              <w:t>虚拟桌面</w:t>
            </w:r>
            <w:r>
              <w:rPr>
                <w:rFonts w:ascii="仿宋_GB2312" w:hAnsi="仿宋_GB2312" w:cs="仿宋_GB2312" w:eastAsia="仿宋_GB2312"/>
                <w:sz w:val="21"/>
              </w:rPr>
              <w:t>，</w:t>
            </w:r>
            <w:r>
              <w:rPr>
                <w:rFonts w:ascii="仿宋_GB2312" w:hAnsi="仿宋_GB2312" w:cs="仿宋_GB2312" w:eastAsia="仿宋_GB2312"/>
                <w:sz w:val="21"/>
              </w:rPr>
              <w:t>满足</w:t>
            </w:r>
            <w:r>
              <w:rPr>
                <w:rFonts w:ascii="仿宋_GB2312" w:hAnsi="仿宋_GB2312" w:cs="仿宋_GB2312" w:eastAsia="仿宋_GB2312"/>
                <w:sz w:val="21"/>
              </w:rPr>
              <w:t>平均单台配置不小于</w:t>
            </w:r>
            <w:r>
              <w:rPr>
                <w:rFonts w:ascii="仿宋_GB2312" w:hAnsi="仿宋_GB2312" w:cs="仿宋_GB2312" w:eastAsia="仿宋_GB2312"/>
                <w:sz w:val="21"/>
              </w:rPr>
              <w:t>4核/8G内存/500G硬盘；</w:t>
            </w:r>
          </w:p>
          <w:p>
            <w:pPr>
              <w:pStyle w:val="null5"/>
              <w:jc w:val="both"/>
            </w:pPr>
            <w:r>
              <w:rPr>
                <w:rFonts w:ascii="仿宋_GB2312" w:hAnsi="仿宋_GB2312" w:cs="仿宋_GB2312" w:eastAsia="仿宋_GB2312"/>
                <w:sz w:val="21"/>
              </w:rPr>
              <w:t>7.桌面云资源池服务、瘦终端前端接入服务所采用的服务组件为同一品牌（</w:t>
            </w:r>
            <w:r>
              <w:rPr>
                <w:rFonts w:ascii="仿宋_GB2312" w:hAnsi="仿宋_GB2312" w:cs="仿宋_GB2312" w:eastAsia="仿宋_GB2312"/>
                <w:sz w:val="21"/>
              </w:rPr>
              <w:t>不包括显示单元）</w:t>
            </w:r>
            <w:r>
              <w:rPr>
                <w:rFonts w:ascii="仿宋_GB2312" w:hAnsi="仿宋_GB2312" w:cs="仿宋_GB2312" w:eastAsia="仿宋_GB2312"/>
                <w:sz w:val="21"/>
              </w:rPr>
              <w:t>。</w:t>
            </w:r>
          </w:p>
          <w:p>
            <w:pPr>
              <w:pStyle w:val="null5"/>
              <w:ind w:firstLine="200"/>
              <w:jc w:val="both"/>
            </w:pPr>
            <w:r>
              <w:rPr>
                <w:rFonts w:ascii="仿宋_GB2312" w:hAnsi="仿宋_GB2312" w:cs="仿宋_GB2312" w:eastAsia="仿宋_GB2312"/>
                <w:sz w:val="21"/>
              </w:rPr>
              <w:t>（上述要求需提供有效佐证材料加以证明并加盖厂商公章）。</w:t>
            </w:r>
          </w:p>
          <w:p>
            <w:pPr>
              <w:pStyle w:val="null5"/>
              <w:jc w:val="both"/>
            </w:pPr>
            <w:r>
              <w:rPr>
                <w:rFonts w:ascii="仿宋_GB2312" w:hAnsi="仿宋_GB2312" w:cs="仿宋_GB2312" w:eastAsia="仿宋_GB2312"/>
                <w:sz w:val="21"/>
              </w:rPr>
              <w:t>瘦终端前端接入服务基本配置要求：</w:t>
            </w:r>
          </w:p>
          <w:p>
            <w:pPr>
              <w:pStyle w:val="null5"/>
              <w:jc w:val="both"/>
            </w:pPr>
            <w:r>
              <w:rPr>
                <w:rFonts w:ascii="仿宋_GB2312" w:hAnsi="仿宋_GB2312" w:cs="仿宋_GB2312" w:eastAsia="仿宋_GB2312"/>
                <w:sz w:val="21"/>
              </w:rPr>
              <w:t>1.要求为国产化设备；</w:t>
            </w:r>
          </w:p>
          <w:p>
            <w:pPr>
              <w:pStyle w:val="null5"/>
              <w:jc w:val="both"/>
            </w:pPr>
            <w:r>
              <w:rPr>
                <w:rFonts w:ascii="仿宋_GB2312" w:hAnsi="仿宋_GB2312" w:cs="仿宋_GB2312" w:eastAsia="仿宋_GB2312"/>
                <w:sz w:val="21"/>
              </w:rPr>
              <w:t>2.要求提供≥360个瘦终端；</w:t>
            </w:r>
          </w:p>
          <w:p>
            <w:pPr>
              <w:pStyle w:val="null5"/>
              <w:jc w:val="both"/>
            </w:pPr>
            <w:r>
              <w:rPr>
                <w:rFonts w:ascii="仿宋_GB2312" w:hAnsi="仿宋_GB2312" w:cs="仿宋_GB2312" w:eastAsia="仿宋_GB2312"/>
                <w:sz w:val="21"/>
              </w:rPr>
              <w:t>3.要求提供≥360个国产化用户授权；</w:t>
            </w:r>
          </w:p>
          <w:p>
            <w:pPr>
              <w:pStyle w:val="null5"/>
              <w:jc w:val="both"/>
            </w:pPr>
            <w:r>
              <w:rPr>
                <w:rFonts w:ascii="仿宋_GB2312" w:hAnsi="仿宋_GB2312" w:cs="仿宋_GB2312" w:eastAsia="仿宋_GB2312"/>
                <w:sz w:val="21"/>
              </w:rPr>
              <w:t>4.要求瘦终端配置USB≥6个、接口≥1千兆电口，1个HDMI+1个VGA、CPU≥2.0G赫兹、内存≥2GB。</w:t>
            </w:r>
          </w:p>
          <w:p>
            <w:pPr>
              <w:pStyle w:val="null5"/>
              <w:jc w:val="both"/>
            </w:pPr>
            <w:r>
              <w:rPr>
                <w:rFonts w:ascii="仿宋_GB2312" w:hAnsi="仿宋_GB2312" w:cs="仿宋_GB2312" w:eastAsia="仿宋_GB2312"/>
                <w:sz w:val="21"/>
              </w:rPr>
              <w:t>（上述</w:t>
            </w:r>
            <w:r>
              <w:rPr>
                <w:rFonts w:ascii="仿宋_GB2312" w:hAnsi="仿宋_GB2312" w:cs="仿宋_GB2312" w:eastAsia="仿宋_GB2312"/>
                <w:sz w:val="21"/>
              </w:rPr>
              <w:t>四项</w:t>
            </w:r>
            <w:r>
              <w:rPr>
                <w:rFonts w:ascii="仿宋_GB2312" w:hAnsi="仿宋_GB2312" w:cs="仿宋_GB2312" w:eastAsia="仿宋_GB2312"/>
                <w:sz w:val="21"/>
              </w:rPr>
              <w:t>要求需提供有效佐证材料加以证明并加盖厂商公章）</w:t>
            </w:r>
          </w:p>
          <w:p>
            <w:pPr>
              <w:pStyle w:val="null5"/>
              <w:jc w:val="both"/>
            </w:pPr>
            <w:r>
              <w:rPr>
                <w:rFonts w:ascii="仿宋_GB2312" w:hAnsi="仿宋_GB2312" w:cs="仿宋_GB2312" w:eastAsia="仿宋_GB2312"/>
                <w:sz w:val="21"/>
              </w:rPr>
              <w:t>5.显示单元：</w:t>
            </w:r>
            <w:r>
              <w:rPr>
                <w:rFonts w:ascii="仿宋_GB2312" w:hAnsi="仿宋_GB2312" w:cs="仿宋_GB2312" w:eastAsia="仿宋_GB2312"/>
                <w:sz w:val="21"/>
              </w:rPr>
              <w:t>提供</w:t>
            </w:r>
            <w:r>
              <w:rPr>
                <w:rFonts w:ascii="仿宋_GB2312" w:hAnsi="仿宋_GB2312" w:cs="仿宋_GB2312" w:eastAsia="仿宋_GB2312"/>
                <w:sz w:val="21"/>
              </w:rPr>
              <w:t>≥300个显示单元，尺寸要求为 27英寸及以上，分辨率需达到 1920×1080。具备 HDMI或 VGA接口，刷新率60Hz，有低蓝光护眼模式，窄边框设计。</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ind w:firstLine="200"/>
              <w:jc w:val="both"/>
            </w:pPr>
            <w:r>
              <w:rPr>
                <w:rFonts w:ascii="仿宋_GB2312" w:hAnsi="仿宋_GB2312" w:cs="仿宋_GB2312" w:eastAsia="仿宋_GB2312"/>
                <w:sz w:val="21"/>
              </w:rPr>
              <w:t>二、桌面功能特性</w:t>
            </w:r>
          </w:p>
          <w:p>
            <w:pPr>
              <w:pStyle w:val="null5"/>
              <w:ind w:firstLine="200"/>
              <w:jc w:val="both"/>
            </w:pPr>
            <w:r>
              <w:rPr>
                <w:rFonts w:ascii="仿宋_GB2312" w:hAnsi="仿宋_GB2312" w:cs="仿宋_GB2312" w:eastAsia="仿宋_GB2312"/>
                <w:sz w:val="21"/>
              </w:rPr>
              <w:t>1.</w:t>
            </w:r>
            <w:r>
              <w:rPr>
                <w:rFonts w:ascii="仿宋_GB2312" w:hAnsi="仿宋_GB2312" w:cs="仿宋_GB2312" w:eastAsia="仿宋_GB2312"/>
                <w:sz w:val="21"/>
              </w:rPr>
              <w:t>避免我单位因误操作造成桌面云连接中断的问题，用户在与桌面云建立连接时不会因网络问题而导致虚拟机中断，以保障桌面云连接的稳定性进而保障业务办公的连续性</w:t>
            </w:r>
            <w:r>
              <w:rPr>
                <w:rFonts w:ascii="仿宋_GB2312" w:hAnsi="仿宋_GB2312" w:cs="仿宋_GB2312" w:eastAsia="仿宋_GB2312"/>
                <w:sz w:val="21"/>
              </w:rPr>
              <w:t>（</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2.</w:t>
            </w:r>
            <w:r>
              <w:rPr>
                <w:rFonts w:ascii="仿宋_GB2312" w:hAnsi="仿宋_GB2312" w:cs="仿宋_GB2312" w:eastAsia="仿宋_GB2312"/>
                <w:sz w:val="21"/>
              </w:rPr>
              <w:t>当桌面云某服务器</w:t>
            </w:r>
            <w:r>
              <w:rPr>
                <w:rFonts w:ascii="仿宋_GB2312" w:hAnsi="仿宋_GB2312" w:cs="仿宋_GB2312" w:eastAsia="仿宋_GB2312"/>
                <w:sz w:val="21"/>
              </w:rPr>
              <w:t>出现故障时，</w:t>
            </w:r>
            <w:r>
              <w:rPr>
                <w:rFonts w:ascii="仿宋_GB2312" w:hAnsi="仿宋_GB2312" w:cs="仿宋_GB2312" w:eastAsia="仿宋_GB2312"/>
                <w:sz w:val="21"/>
              </w:rPr>
              <w:t>要求其它的</w:t>
            </w:r>
            <w:r>
              <w:rPr>
                <w:rFonts w:ascii="仿宋_GB2312" w:hAnsi="仿宋_GB2312" w:cs="仿宋_GB2312" w:eastAsia="仿宋_GB2312"/>
                <w:sz w:val="21"/>
              </w:rPr>
              <w:t>服务器快速拉起、确保</w:t>
            </w:r>
            <w:r>
              <w:rPr>
                <w:rFonts w:ascii="仿宋_GB2312" w:hAnsi="仿宋_GB2312" w:cs="仿宋_GB2312" w:eastAsia="仿宋_GB2312"/>
                <w:sz w:val="21"/>
              </w:rPr>
              <w:t>桌面云服务</w:t>
            </w:r>
            <w:r>
              <w:rPr>
                <w:rFonts w:ascii="仿宋_GB2312" w:hAnsi="仿宋_GB2312" w:cs="仿宋_GB2312" w:eastAsia="仿宋_GB2312"/>
                <w:sz w:val="21"/>
              </w:rPr>
              <w:t>可用，</w:t>
            </w:r>
            <w:r>
              <w:rPr>
                <w:rFonts w:ascii="仿宋_GB2312" w:hAnsi="仿宋_GB2312" w:cs="仿宋_GB2312" w:eastAsia="仿宋_GB2312"/>
                <w:sz w:val="21"/>
              </w:rPr>
              <w:t>保障业务的连续性，不影响我单位的正常办公</w:t>
            </w:r>
            <w:r>
              <w:rPr>
                <w:rFonts w:ascii="仿宋_GB2312" w:hAnsi="仿宋_GB2312" w:cs="仿宋_GB2312" w:eastAsia="仿宋_GB2312"/>
                <w:sz w:val="21"/>
              </w:rPr>
              <w:t>。</w:t>
            </w:r>
          </w:p>
          <w:p>
            <w:pPr>
              <w:pStyle w:val="null5"/>
              <w:ind w:firstLine="200"/>
              <w:jc w:val="both"/>
            </w:pPr>
            <w:r>
              <w:rPr>
                <w:rFonts w:ascii="仿宋_GB2312" w:hAnsi="仿宋_GB2312" w:cs="仿宋_GB2312" w:eastAsia="仿宋_GB2312"/>
                <w:sz w:val="21"/>
              </w:rPr>
              <w:t>3.</w:t>
            </w:r>
            <w:r>
              <w:rPr>
                <w:rFonts w:ascii="仿宋_GB2312" w:hAnsi="仿宋_GB2312" w:cs="仿宋_GB2312" w:eastAsia="仿宋_GB2312"/>
                <w:sz w:val="21"/>
              </w:rPr>
              <w:t>实现</w:t>
            </w:r>
            <w:r>
              <w:rPr>
                <w:rFonts w:ascii="仿宋_GB2312" w:hAnsi="仿宋_GB2312" w:cs="仿宋_GB2312" w:eastAsia="仿宋_GB2312"/>
                <w:sz w:val="21"/>
              </w:rPr>
              <w:t>管理员</w:t>
            </w:r>
            <w:r>
              <w:rPr>
                <w:rFonts w:ascii="仿宋_GB2312" w:hAnsi="仿宋_GB2312" w:cs="仿宋_GB2312" w:eastAsia="仿宋_GB2312"/>
                <w:sz w:val="21"/>
              </w:rPr>
              <w:t>按照业务需求可灵活调整硬件资源的配置，在此基础上，对使用频率较高的软件</w:t>
            </w:r>
            <w:r>
              <w:rPr>
                <w:rFonts w:ascii="仿宋_GB2312" w:hAnsi="仿宋_GB2312" w:cs="仿宋_GB2312" w:eastAsia="仿宋_GB2312"/>
                <w:sz w:val="21"/>
              </w:rPr>
              <w:t>实现进程加速，</w:t>
            </w:r>
            <w:r>
              <w:rPr>
                <w:rFonts w:ascii="仿宋_GB2312" w:hAnsi="仿宋_GB2312" w:cs="仿宋_GB2312" w:eastAsia="仿宋_GB2312"/>
                <w:sz w:val="21"/>
              </w:rPr>
              <w:t>提高办公效率</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4.</w:t>
            </w:r>
            <w:r>
              <w:rPr>
                <w:rFonts w:ascii="仿宋_GB2312" w:hAnsi="仿宋_GB2312" w:cs="仿宋_GB2312" w:eastAsia="仿宋_GB2312"/>
                <w:sz w:val="21"/>
              </w:rPr>
              <w:t>实现</w:t>
            </w:r>
            <w:r>
              <w:rPr>
                <w:rFonts w:ascii="仿宋_GB2312" w:hAnsi="仿宋_GB2312" w:cs="仿宋_GB2312" w:eastAsia="仿宋_GB2312"/>
                <w:sz w:val="21"/>
              </w:rPr>
              <w:t>桌面云免驱打印功能，提高用户使用的便捷性</w:t>
            </w:r>
            <w:r>
              <w:rPr>
                <w:rFonts w:ascii="仿宋_GB2312" w:hAnsi="仿宋_GB2312" w:cs="仿宋_GB2312" w:eastAsia="仿宋_GB2312"/>
                <w:sz w:val="21"/>
              </w:rPr>
              <w:t>（需提供有效佐证材料加以证明并加盖厂商公章）。</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ind w:firstLine="200"/>
              <w:jc w:val="both"/>
            </w:pPr>
            <w:r>
              <w:rPr>
                <w:rFonts w:ascii="仿宋_GB2312" w:hAnsi="仿宋_GB2312" w:cs="仿宋_GB2312" w:eastAsia="仿宋_GB2312"/>
                <w:sz w:val="21"/>
              </w:rPr>
              <w:t>三、用户管理与安全</w:t>
            </w:r>
          </w:p>
          <w:p>
            <w:pPr>
              <w:pStyle w:val="null5"/>
              <w:ind w:firstLine="200"/>
              <w:jc w:val="both"/>
            </w:pPr>
            <w:r>
              <w:rPr>
                <w:rFonts w:ascii="仿宋_GB2312" w:hAnsi="仿宋_GB2312" w:cs="仿宋_GB2312" w:eastAsia="仿宋_GB2312"/>
                <w:sz w:val="21"/>
              </w:rPr>
              <w:t>1.</w:t>
            </w:r>
            <w:r>
              <w:rPr>
                <w:rFonts w:ascii="仿宋_GB2312" w:hAnsi="仿宋_GB2312" w:cs="仿宋_GB2312" w:eastAsia="仿宋_GB2312"/>
                <w:sz w:val="21"/>
              </w:rPr>
              <w:t>具备远程唤醒瘦终端功能，支持批量移动、关闭瘦终端，支持配置定时开关机，提高节能环保效率，减少不必要的能源浪费（</w:t>
            </w:r>
            <w:r>
              <w:rPr>
                <w:rFonts w:ascii="仿宋_GB2312" w:hAnsi="仿宋_GB2312" w:cs="仿宋_GB2312" w:eastAsia="仿宋_GB2312"/>
                <w:sz w:val="21"/>
              </w:rPr>
              <w:t>需提供有效佐证材料加以证明并加盖厂商公章</w:t>
            </w:r>
            <w:r>
              <w:rPr>
                <w:rFonts w:ascii="仿宋_GB2312" w:hAnsi="仿宋_GB2312" w:cs="仿宋_GB2312" w:eastAsia="仿宋_GB2312"/>
                <w:sz w:val="21"/>
              </w:rPr>
              <w:t>）。</w:t>
            </w:r>
          </w:p>
          <w:p>
            <w:pPr>
              <w:pStyle w:val="null5"/>
              <w:ind w:firstLine="200"/>
              <w:jc w:val="both"/>
            </w:pPr>
            <w:r>
              <w:rPr>
                <w:rFonts w:ascii="仿宋_GB2312" w:hAnsi="仿宋_GB2312" w:cs="仿宋_GB2312" w:eastAsia="仿宋_GB2312"/>
                <w:sz w:val="21"/>
              </w:rPr>
              <w:t>2.</w:t>
            </w:r>
            <w:r>
              <w:rPr>
                <w:rFonts w:ascii="仿宋_GB2312" w:hAnsi="仿宋_GB2312" w:cs="仿宋_GB2312" w:eastAsia="仿宋_GB2312"/>
                <w:sz w:val="21"/>
              </w:rPr>
              <w:t>实现</w:t>
            </w:r>
            <w:r>
              <w:rPr>
                <w:rFonts w:ascii="仿宋_GB2312" w:hAnsi="仿宋_GB2312" w:cs="仿宋_GB2312" w:eastAsia="仿宋_GB2312"/>
                <w:sz w:val="21"/>
              </w:rPr>
              <w:t>在管理组件中内置应用</w:t>
            </w:r>
            <w:r>
              <w:rPr>
                <w:rFonts w:ascii="仿宋_GB2312" w:hAnsi="仿宋_GB2312" w:cs="仿宋_GB2312" w:eastAsia="仿宋_GB2312"/>
                <w:sz w:val="21"/>
              </w:rPr>
              <w:t>程序的</w:t>
            </w:r>
            <w:r>
              <w:rPr>
                <w:rFonts w:ascii="仿宋_GB2312" w:hAnsi="仿宋_GB2312" w:cs="仿宋_GB2312" w:eastAsia="仿宋_GB2312"/>
                <w:sz w:val="21"/>
              </w:rPr>
              <w:t>管控</w:t>
            </w:r>
            <w:r>
              <w:rPr>
                <w:rFonts w:ascii="仿宋_GB2312" w:hAnsi="仿宋_GB2312" w:cs="仿宋_GB2312" w:eastAsia="仿宋_GB2312"/>
                <w:sz w:val="21"/>
              </w:rPr>
              <w:t>能力</w:t>
            </w:r>
            <w:r>
              <w:rPr>
                <w:rFonts w:ascii="仿宋_GB2312" w:hAnsi="仿宋_GB2312" w:cs="仿宋_GB2312" w:eastAsia="仿宋_GB2312"/>
                <w:sz w:val="21"/>
              </w:rPr>
              <w:t>，</w:t>
            </w:r>
            <w:r>
              <w:rPr>
                <w:rFonts w:ascii="仿宋_GB2312" w:hAnsi="仿宋_GB2312" w:cs="仿宋_GB2312" w:eastAsia="仿宋_GB2312"/>
                <w:sz w:val="21"/>
              </w:rPr>
              <w:t>可通过配置规则</w:t>
            </w:r>
            <w:r>
              <w:rPr>
                <w:rFonts w:ascii="仿宋_GB2312" w:hAnsi="仿宋_GB2312" w:cs="仿宋_GB2312" w:eastAsia="仿宋_GB2312"/>
                <w:sz w:val="21"/>
              </w:rPr>
              <w:t>等方式</w:t>
            </w:r>
            <w:r>
              <w:rPr>
                <w:rFonts w:ascii="仿宋_GB2312" w:hAnsi="仿宋_GB2312" w:cs="仿宋_GB2312" w:eastAsia="仿宋_GB2312"/>
                <w:sz w:val="21"/>
              </w:rPr>
              <w:t>来</w:t>
            </w:r>
            <w:r>
              <w:rPr>
                <w:rFonts w:ascii="仿宋_GB2312" w:hAnsi="仿宋_GB2312" w:cs="仿宋_GB2312" w:eastAsia="仿宋_GB2312"/>
                <w:sz w:val="21"/>
              </w:rPr>
              <w:t>管控</w:t>
            </w:r>
            <w:r>
              <w:rPr>
                <w:rFonts w:ascii="仿宋_GB2312" w:hAnsi="仿宋_GB2312" w:cs="仿宋_GB2312" w:eastAsia="仿宋_GB2312"/>
                <w:sz w:val="21"/>
              </w:rPr>
              <w:t>应用</w:t>
            </w:r>
            <w:r>
              <w:rPr>
                <w:rFonts w:ascii="仿宋_GB2312" w:hAnsi="仿宋_GB2312" w:cs="仿宋_GB2312" w:eastAsia="仿宋_GB2312"/>
                <w:sz w:val="21"/>
              </w:rPr>
              <w:t>程序的</w:t>
            </w:r>
            <w:r>
              <w:rPr>
                <w:rFonts w:ascii="仿宋_GB2312" w:hAnsi="仿宋_GB2312" w:cs="仿宋_GB2312" w:eastAsia="仿宋_GB2312"/>
                <w:sz w:val="21"/>
              </w:rPr>
              <w:t>运行或禁止，</w:t>
            </w:r>
            <w:r>
              <w:rPr>
                <w:rFonts w:ascii="仿宋_GB2312" w:hAnsi="仿宋_GB2312" w:cs="仿宋_GB2312" w:eastAsia="仿宋_GB2312"/>
                <w:sz w:val="21"/>
              </w:rPr>
              <w:t>杜绝我单位安装和运行违规软件的行为，对桌面云实现全方位</w:t>
            </w:r>
            <w:r>
              <w:rPr>
                <w:rFonts w:ascii="仿宋_GB2312" w:hAnsi="仿宋_GB2312" w:cs="仿宋_GB2312" w:eastAsia="仿宋_GB2312"/>
                <w:sz w:val="21"/>
              </w:rPr>
              <w:t>管控</w:t>
            </w:r>
            <w:r>
              <w:rPr>
                <w:rFonts w:ascii="仿宋_GB2312" w:hAnsi="仿宋_GB2312" w:cs="仿宋_GB2312" w:eastAsia="仿宋_GB2312"/>
                <w:sz w:val="21"/>
              </w:rPr>
              <w:t>（</w:t>
            </w:r>
            <w:r>
              <w:rPr>
                <w:rFonts w:ascii="仿宋_GB2312" w:hAnsi="仿宋_GB2312" w:cs="仿宋_GB2312" w:eastAsia="仿宋_GB2312"/>
                <w:sz w:val="21"/>
              </w:rPr>
              <w:t>需提供有效佐证材料加以证明并加盖厂商公章</w:t>
            </w:r>
            <w:r>
              <w:rPr>
                <w:rFonts w:ascii="仿宋_GB2312" w:hAnsi="仿宋_GB2312" w:cs="仿宋_GB2312" w:eastAsia="仿宋_GB2312"/>
                <w:sz w:val="21"/>
              </w:rPr>
              <w:t>）。</w:t>
            </w:r>
          </w:p>
          <w:p>
            <w:pPr>
              <w:pStyle w:val="null5"/>
              <w:ind w:firstLine="200"/>
              <w:jc w:val="both"/>
            </w:pPr>
            <w:r>
              <w:rPr>
                <w:rFonts w:ascii="仿宋_GB2312" w:hAnsi="仿宋_GB2312" w:cs="仿宋_GB2312" w:eastAsia="仿宋_GB2312"/>
                <w:sz w:val="21"/>
              </w:rPr>
              <w:t>3.</w:t>
            </w:r>
            <w:r>
              <w:rPr>
                <w:rFonts w:ascii="仿宋_GB2312" w:hAnsi="仿宋_GB2312" w:cs="仿宋_GB2312" w:eastAsia="仿宋_GB2312"/>
                <w:sz w:val="21"/>
              </w:rPr>
              <w:t>可通过模板实现</w:t>
            </w:r>
            <w:r>
              <w:rPr>
                <w:rFonts w:ascii="仿宋_GB2312" w:hAnsi="仿宋_GB2312" w:cs="仿宋_GB2312" w:eastAsia="仿宋_GB2312"/>
                <w:sz w:val="21"/>
              </w:rPr>
              <w:t>桌面云的发布和派生，以此提高运维效率及办公效率</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4.</w:t>
            </w:r>
            <w:r>
              <w:rPr>
                <w:rFonts w:ascii="仿宋_GB2312" w:hAnsi="仿宋_GB2312" w:cs="仿宋_GB2312" w:eastAsia="仿宋_GB2312"/>
                <w:sz w:val="21"/>
              </w:rPr>
              <w:t>可实现</w:t>
            </w:r>
            <w:r>
              <w:rPr>
                <w:rFonts w:ascii="仿宋_GB2312" w:hAnsi="仿宋_GB2312" w:cs="仿宋_GB2312" w:eastAsia="仿宋_GB2312"/>
                <w:sz w:val="21"/>
              </w:rPr>
              <w:t>报表</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按需统计桌面使用情况、应用程序使用情况，为桌面云整体运维提供准确的数据支撑</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5.</w:t>
            </w:r>
            <w:r>
              <w:rPr>
                <w:rFonts w:ascii="仿宋_GB2312" w:hAnsi="仿宋_GB2312" w:cs="仿宋_GB2312" w:eastAsia="仿宋_GB2312"/>
                <w:sz w:val="21"/>
              </w:rPr>
              <w:t>实现在不使用第三方产品的情况下，管理平台</w:t>
            </w:r>
            <w:r>
              <w:rPr>
                <w:rFonts w:ascii="仿宋_GB2312" w:hAnsi="仿宋_GB2312" w:cs="仿宋_GB2312" w:eastAsia="仿宋_GB2312"/>
                <w:sz w:val="21"/>
              </w:rPr>
              <w:t>需具备</w:t>
            </w:r>
            <w:r>
              <w:rPr>
                <w:rFonts w:ascii="仿宋_GB2312" w:hAnsi="仿宋_GB2312" w:cs="仿宋_GB2312" w:eastAsia="仿宋_GB2312"/>
                <w:sz w:val="21"/>
              </w:rPr>
              <w:t>访问控制</w:t>
            </w:r>
            <w:r>
              <w:rPr>
                <w:rFonts w:ascii="仿宋_GB2312" w:hAnsi="仿宋_GB2312" w:cs="仿宋_GB2312" w:eastAsia="仿宋_GB2312"/>
                <w:sz w:val="21"/>
              </w:rPr>
              <w:t>等</w:t>
            </w:r>
            <w:r>
              <w:rPr>
                <w:rFonts w:ascii="仿宋_GB2312" w:hAnsi="仿宋_GB2312" w:cs="仿宋_GB2312" w:eastAsia="仿宋_GB2312"/>
                <w:sz w:val="21"/>
              </w:rPr>
              <w:t>能力，</w:t>
            </w:r>
            <w:r>
              <w:rPr>
                <w:rFonts w:ascii="仿宋_GB2312" w:hAnsi="仿宋_GB2312" w:cs="仿宋_GB2312" w:eastAsia="仿宋_GB2312"/>
                <w:sz w:val="21"/>
              </w:rPr>
              <w:t>实现虚拟机单点</w:t>
            </w:r>
            <w:r>
              <w:rPr>
                <w:rFonts w:ascii="仿宋_GB2312" w:hAnsi="仿宋_GB2312" w:cs="仿宋_GB2312" w:eastAsia="仿宋_GB2312"/>
                <w:sz w:val="21"/>
              </w:rPr>
              <w:t>隔离安全</w:t>
            </w:r>
            <w:r>
              <w:rPr>
                <w:rFonts w:ascii="仿宋_GB2312" w:hAnsi="仿宋_GB2312" w:cs="仿宋_GB2312" w:eastAsia="仿宋_GB2312"/>
                <w:sz w:val="21"/>
              </w:rPr>
              <w:t>，确保在遭遇病毒、木马等攻击时，不会进行扩散</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6.</w:t>
            </w:r>
            <w:r>
              <w:rPr>
                <w:rFonts w:ascii="仿宋_GB2312" w:hAnsi="仿宋_GB2312" w:cs="仿宋_GB2312" w:eastAsia="仿宋_GB2312"/>
                <w:sz w:val="21"/>
              </w:rPr>
              <w:t>实现桌面云密码管理功能，管理员可根据我单位的密码安全要求设置密码规则，比如首次登录强制修改密码，定期更改密码等功能，避免桌面云登录弱密码、密码泄露的现象发生</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7.</w:t>
            </w:r>
            <w:r>
              <w:rPr>
                <w:rFonts w:ascii="仿宋_GB2312" w:hAnsi="仿宋_GB2312" w:cs="仿宋_GB2312" w:eastAsia="仿宋_GB2312"/>
                <w:sz w:val="21"/>
              </w:rPr>
              <w:t>可</w:t>
            </w:r>
            <w:r>
              <w:rPr>
                <w:rFonts w:ascii="仿宋_GB2312" w:hAnsi="仿宋_GB2312" w:cs="仿宋_GB2312" w:eastAsia="仿宋_GB2312"/>
                <w:sz w:val="21"/>
              </w:rPr>
              <w:t>查看桌面</w:t>
            </w:r>
            <w:r>
              <w:rPr>
                <w:rFonts w:ascii="仿宋_GB2312" w:hAnsi="仿宋_GB2312" w:cs="仿宋_GB2312" w:eastAsia="仿宋_GB2312"/>
                <w:sz w:val="21"/>
              </w:rPr>
              <w:t>云的运行</w:t>
            </w:r>
            <w:r>
              <w:rPr>
                <w:rFonts w:ascii="仿宋_GB2312" w:hAnsi="仿宋_GB2312" w:cs="仿宋_GB2312" w:eastAsia="仿宋_GB2312"/>
                <w:sz w:val="21"/>
              </w:rPr>
              <w:t>状态，</w:t>
            </w:r>
            <w:r>
              <w:rPr>
                <w:rFonts w:ascii="仿宋_GB2312" w:hAnsi="仿宋_GB2312" w:cs="仿宋_GB2312" w:eastAsia="仿宋_GB2312"/>
                <w:sz w:val="21"/>
              </w:rPr>
              <w:t>至少包括</w:t>
            </w:r>
            <w:r>
              <w:rPr>
                <w:rFonts w:ascii="仿宋_GB2312" w:hAnsi="仿宋_GB2312" w:cs="仿宋_GB2312" w:eastAsia="仿宋_GB2312"/>
                <w:sz w:val="21"/>
              </w:rPr>
              <w:t>网络</w:t>
            </w:r>
            <w:r>
              <w:rPr>
                <w:rFonts w:ascii="仿宋_GB2312" w:hAnsi="仿宋_GB2312" w:cs="仿宋_GB2312" w:eastAsia="仿宋_GB2312"/>
                <w:sz w:val="21"/>
              </w:rPr>
              <w:t>延时和带宽、</w:t>
            </w:r>
            <w:r>
              <w:rPr>
                <w:rFonts w:ascii="仿宋_GB2312" w:hAnsi="仿宋_GB2312" w:cs="仿宋_GB2312" w:eastAsia="仿宋_GB2312"/>
                <w:sz w:val="21"/>
              </w:rPr>
              <w:t>CPU和内存的</w:t>
            </w:r>
            <w:r>
              <w:rPr>
                <w:rFonts w:ascii="仿宋_GB2312" w:hAnsi="仿宋_GB2312" w:cs="仿宋_GB2312" w:eastAsia="仿宋_GB2312"/>
                <w:sz w:val="21"/>
              </w:rPr>
              <w:t>资源使用状态</w:t>
            </w:r>
            <w:r>
              <w:rPr>
                <w:rFonts w:ascii="仿宋_GB2312" w:hAnsi="仿宋_GB2312" w:cs="仿宋_GB2312" w:eastAsia="仿宋_GB2312"/>
                <w:sz w:val="21"/>
              </w:rPr>
              <w:t>等，能够监测桌面云的健康状况，提前发现异常</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8.</w:t>
            </w:r>
            <w:r>
              <w:rPr>
                <w:rFonts w:ascii="仿宋_GB2312" w:hAnsi="仿宋_GB2312" w:cs="仿宋_GB2312" w:eastAsia="仿宋_GB2312"/>
                <w:sz w:val="21"/>
              </w:rPr>
              <w:t>根据我单位实际业务需求情况，管理员需具备</w:t>
            </w:r>
            <w:r>
              <w:rPr>
                <w:rFonts w:ascii="仿宋_GB2312" w:hAnsi="仿宋_GB2312" w:cs="仿宋_GB2312" w:eastAsia="仿宋_GB2312"/>
                <w:sz w:val="21"/>
              </w:rPr>
              <w:t>配置临时</w:t>
            </w:r>
            <w:r>
              <w:rPr>
                <w:rFonts w:ascii="仿宋_GB2312" w:hAnsi="仿宋_GB2312" w:cs="仿宋_GB2312" w:eastAsia="仿宋_GB2312"/>
                <w:sz w:val="21"/>
              </w:rPr>
              <w:t>管理</w:t>
            </w:r>
            <w:r>
              <w:rPr>
                <w:rFonts w:ascii="仿宋_GB2312" w:hAnsi="仿宋_GB2312" w:cs="仿宋_GB2312" w:eastAsia="仿宋_GB2312"/>
                <w:sz w:val="21"/>
              </w:rPr>
              <w:t>权限的能力，可为用户</w:t>
            </w:r>
            <w:r>
              <w:rPr>
                <w:rFonts w:ascii="仿宋_GB2312" w:hAnsi="仿宋_GB2312" w:cs="仿宋_GB2312" w:eastAsia="仿宋_GB2312"/>
                <w:sz w:val="21"/>
              </w:rPr>
              <w:t>分配</w:t>
            </w:r>
            <w:r>
              <w:rPr>
                <w:rFonts w:ascii="仿宋_GB2312" w:hAnsi="仿宋_GB2312" w:cs="仿宋_GB2312" w:eastAsia="仿宋_GB2312"/>
                <w:sz w:val="21"/>
              </w:rPr>
              <w:t>部分</w:t>
            </w:r>
            <w:r>
              <w:rPr>
                <w:rFonts w:ascii="仿宋_GB2312" w:hAnsi="仿宋_GB2312" w:cs="仿宋_GB2312" w:eastAsia="仿宋_GB2312"/>
                <w:sz w:val="21"/>
              </w:rPr>
              <w:t>管理</w:t>
            </w:r>
            <w:r>
              <w:rPr>
                <w:rFonts w:ascii="仿宋_GB2312" w:hAnsi="仿宋_GB2312" w:cs="仿宋_GB2312" w:eastAsia="仿宋_GB2312"/>
                <w:sz w:val="21"/>
              </w:rPr>
              <w:t>权限，并</w:t>
            </w:r>
            <w:r>
              <w:rPr>
                <w:rFonts w:ascii="仿宋_GB2312" w:hAnsi="仿宋_GB2312" w:cs="仿宋_GB2312" w:eastAsia="仿宋_GB2312"/>
                <w:sz w:val="21"/>
              </w:rPr>
              <w:t>可随时收回</w:t>
            </w:r>
            <w:r>
              <w:rPr>
                <w:rFonts w:ascii="仿宋_GB2312" w:hAnsi="仿宋_GB2312" w:cs="仿宋_GB2312" w:eastAsia="仿宋_GB2312"/>
                <w:sz w:val="21"/>
              </w:rPr>
              <w:t>该权限，</w:t>
            </w:r>
            <w:r>
              <w:rPr>
                <w:rFonts w:ascii="仿宋_GB2312" w:hAnsi="仿宋_GB2312" w:cs="仿宋_GB2312" w:eastAsia="仿宋_GB2312"/>
                <w:sz w:val="21"/>
              </w:rPr>
              <w:t>以提高运维效率</w:t>
            </w:r>
            <w:r>
              <w:rPr>
                <w:rFonts w:ascii="仿宋_GB2312" w:hAnsi="仿宋_GB2312" w:cs="仿宋_GB2312" w:eastAsia="仿宋_GB2312"/>
                <w:sz w:val="21"/>
              </w:rPr>
              <w:t>（</w:t>
            </w:r>
            <w:r>
              <w:rPr>
                <w:rFonts w:ascii="仿宋_GB2312" w:hAnsi="仿宋_GB2312" w:cs="仿宋_GB2312" w:eastAsia="仿宋_GB2312"/>
                <w:sz w:val="21"/>
              </w:rPr>
              <w:t>需提供有效佐证材料加以证明并加盖厂商公章</w:t>
            </w:r>
            <w:r>
              <w:rPr>
                <w:rFonts w:ascii="仿宋_GB2312" w:hAnsi="仿宋_GB2312" w:cs="仿宋_GB2312" w:eastAsia="仿宋_GB2312"/>
                <w:sz w:val="21"/>
              </w:rPr>
              <w:t>）。</w:t>
            </w:r>
          </w:p>
          <w:p>
            <w:pPr>
              <w:pStyle w:val="null5"/>
              <w:ind w:firstLine="200"/>
              <w:jc w:val="both"/>
            </w:pPr>
            <w:r>
              <w:rPr>
                <w:rFonts w:ascii="仿宋_GB2312" w:hAnsi="仿宋_GB2312" w:cs="仿宋_GB2312" w:eastAsia="仿宋_GB2312"/>
                <w:sz w:val="21"/>
              </w:rPr>
              <w:t>9.</w:t>
            </w:r>
            <w:r>
              <w:rPr>
                <w:rFonts w:ascii="仿宋_GB2312" w:hAnsi="仿宋_GB2312" w:cs="仿宋_GB2312" w:eastAsia="仿宋_GB2312"/>
                <w:sz w:val="21"/>
              </w:rPr>
              <w:t>实现可持续检测桌面云的软硬件问题，进行智能分析及问题诊断</w:t>
            </w:r>
            <w:r>
              <w:rPr>
                <w:rFonts w:ascii="仿宋_GB2312" w:hAnsi="仿宋_GB2312" w:cs="仿宋_GB2312" w:eastAsia="仿宋_GB2312"/>
                <w:sz w:val="21"/>
              </w:rPr>
              <w:t>，直观展示问题的严重程度，并提供分析说明及处置建议，能够提高处置效率，降低运维负担</w:t>
            </w:r>
            <w:r>
              <w:rPr>
                <w:rFonts w:ascii="仿宋_GB2312" w:hAnsi="仿宋_GB2312" w:cs="仿宋_GB2312" w:eastAsia="仿宋_GB2312"/>
                <w:sz w:val="21"/>
              </w:rPr>
              <w:t>（需提供有效佐证材料加以证明并加盖厂商公章）</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ind w:firstLine="200"/>
              <w:jc w:val="both"/>
            </w:pPr>
            <w:r>
              <w:rPr>
                <w:rFonts w:ascii="仿宋_GB2312" w:hAnsi="仿宋_GB2312" w:cs="仿宋_GB2312" w:eastAsia="仿宋_GB2312"/>
                <w:sz w:val="21"/>
              </w:rPr>
              <w:t>四、存储与备份恢复</w:t>
            </w:r>
          </w:p>
          <w:p>
            <w:pPr>
              <w:pStyle w:val="null5"/>
              <w:ind w:firstLine="200"/>
              <w:jc w:val="both"/>
            </w:pPr>
            <w:r>
              <w:rPr>
                <w:rFonts w:ascii="仿宋_GB2312" w:hAnsi="仿宋_GB2312" w:cs="仿宋_GB2312" w:eastAsia="仿宋_GB2312"/>
                <w:sz w:val="21"/>
              </w:rPr>
              <w:t>1.</w:t>
            </w:r>
            <w:r>
              <w:rPr>
                <w:rFonts w:ascii="仿宋_GB2312" w:hAnsi="仿宋_GB2312" w:cs="仿宋_GB2312" w:eastAsia="仿宋_GB2312"/>
                <w:sz w:val="21"/>
              </w:rPr>
              <w:t>提供低成本、高可靠、多副本的存储方案，确保数据的完整性（需提供有效佐证材料加以证明并加盖厂商公章）。</w:t>
            </w:r>
          </w:p>
          <w:p>
            <w:pPr>
              <w:pStyle w:val="null5"/>
              <w:ind w:firstLine="200"/>
              <w:jc w:val="both"/>
            </w:pPr>
            <w:r>
              <w:rPr>
                <w:rFonts w:ascii="仿宋_GB2312" w:hAnsi="仿宋_GB2312" w:cs="仿宋_GB2312" w:eastAsia="仿宋_GB2312"/>
                <w:sz w:val="21"/>
              </w:rPr>
              <w:t>2.</w:t>
            </w:r>
            <w:r>
              <w:rPr>
                <w:rFonts w:ascii="仿宋_GB2312" w:hAnsi="仿宋_GB2312" w:cs="仿宋_GB2312" w:eastAsia="仿宋_GB2312"/>
                <w:sz w:val="21"/>
              </w:rPr>
              <w:t>可设置桌面云备份点，当出现异常时将桌面云数据恢复到备份时间点，确保数据的可恢复性</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3.</w:t>
            </w:r>
            <w:r>
              <w:rPr>
                <w:rFonts w:ascii="仿宋_GB2312" w:hAnsi="仿宋_GB2312" w:cs="仿宋_GB2312" w:eastAsia="仿宋_GB2312"/>
                <w:sz w:val="21"/>
              </w:rPr>
              <w:t>实现</w:t>
            </w:r>
            <w:r>
              <w:rPr>
                <w:rFonts w:ascii="仿宋_GB2312" w:hAnsi="仿宋_GB2312" w:cs="仿宋_GB2312" w:eastAsia="仿宋_GB2312"/>
                <w:sz w:val="21"/>
              </w:rPr>
              <w:t>桌面云</w:t>
            </w:r>
            <w:r>
              <w:rPr>
                <w:rFonts w:ascii="仿宋_GB2312" w:hAnsi="仿宋_GB2312" w:cs="仿宋_GB2312" w:eastAsia="仿宋_GB2312"/>
                <w:sz w:val="21"/>
              </w:rPr>
              <w:t>快照的</w:t>
            </w:r>
            <w:r>
              <w:rPr>
                <w:rFonts w:ascii="仿宋_GB2312" w:hAnsi="仿宋_GB2312" w:cs="仿宋_GB2312" w:eastAsia="仿宋_GB2312"/>
                <w:sz w:val="21"/>
              </w:rPr>
              <w:t>功能，避免数据误删除或系统故障造成的数据丢失</w:t>
            </w:r>
            <w:r>
              <w:rPr>
                <w:rFonts w:ascii="仿宋_GB2312" w:hAnsi="仿宋_GB2312" w:cs="仿宋_GB2312" w:eastAsia="仿宋_GB2312"/>
                <w:sz w:val="21"/>
              </w:rPr>
              <w:t>。</w:t>
            </w:r>
          </w:p>
          <w:p>
            <w:pPr>
              <w:pStyle w:val="null5"/>
              <w:ind w:firstLine="200"/>
              <w:jc w:val="both"/>
            </w:pPr>
            <w:r>
              <w:rPr>
                <w:rFonts w:ascii="仿宋_GB2312" w:hAnsi="仿宋_GB2312" w:cs="仿宋_GB2312" w:eastAsia="仿宋_GB2312"/>
                <w:sz w:val="21"/>
              </w:rPr>
              <w:t>4.</w:t>
            </w:r>
            <w:r>
              <w:rPr>
                <w:rFonts w:ascii="仿宋_GB2312" w:hAnsi="仿宋_GB2312" w:cs="仿宋_GB2312" w:eastAsia="仿宋_GB2312"/>
                <w:sz w:val="21"/>
              </w:rPr>
              <w:t>实现当桌面云虚拟机被删除后，可保留被删除的虚拟机并进行恢复，可设置保留时间，避免因误操作而导致数据丢失</w:t>
            </w:r>
            <w:r>
              <w:rPr>
                <w:rFonts w:ascii="仿宋_GB2312" w:hAnsi="仿宋_GB2312" w:cs="仿宋_GB2312" w:eastAsia="仿宋_GB2312"/>
                <w:sz w:val="21"/>
              </w:rPr>
              <w:t>（需提供有效佐证材料加以证明并加盖厂商公章）。</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ind w:firstLine="200"/>
              <w:jc w:val="both"/>
            </w:pPr>
            <w:r>
              <w:rPr>
                <w:rFonts w:ascii="仿宋_GB2312" w:hAnsi="仿宋_GB2312" w:cs="仿宋_GB2312" w:eastAsia="仿宋_GB2312"/>
                <w:sz w:val="21"/>
              </w:rPr>
              <w:t>五、可扩展性</w:t>
            </w:r>
          </w:p>
          <w:p>
            <w:pPr>
              <w:pStyle w:val="null5"/>
              <w:ind w:firstLine="200"/>
              <w:jc w:val="both"/>
            </w:pPr>
            <w:r>
              <w:rPr>
                <w:rFonts w:ascii="仿宋_GB2312" w:hAnsi="仿宋_GB2312" w:cs="仿宋_GB2312" w:eastAsia="仿宋_GB2312"/>
                <w:sz w:val="21"/>
              </w:rPr>
              <w:t>1.</w:t>
            </w:r>
            <w:r>
              <w:rPr>
                <w:rFonts w:ascii="仿宋_GB2312" w:hAnsi="仿宋_GB2312" w:cs="仿宋_GB2312" w:eastAsia="仿宋_GB2312"/>
                <w:sz w:val="21"/>
              </w:rPr>
              <w:t>具备桌面云</w:t>
            </w:r>
            <w:r>
              <w:rPr>
                <w:rFonts w:ascii="仿宋_GB2312" w:hAnsi="仿宋_GB2312" w:cs="仿宋_GB2312" w:eastAsia="仿宋_GB2312"/>
                <w:sz w:val="21"/>
              </w:rPr>
              <w:t>虚拟机热迁移的能力，</w:t>
            </w:r>
            <w:r>
              <w:rPr>
                <w:rFonts w:ascii="仿宋_GB2312" w:hAnsi="仿宋_GB2312" w:cs="仿宋_GB2312" w:eastAsia="仿宋_GB2312"/>
                <w:sz w:val="21"/>
              </w:rPr>
              <w:t>确保虚拟机在迁移过程中业务不中断</w:t>
            </w:r>
            <w:r>
              <w:rPr>
                <w:rFonts w:ascii="仿宋_GB2312" w:hAnsi="仿宋_GB2312" w:cs="仿宋_GB2312" w:eastAsia="仿宋_GB2312"/>
                <w:sz w:val="21"/>
              </w:rPr>
              <w:t>（</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2.</w:t>
            </w:r>
            <w:r>
              <w:rPr>
                <w:rFonts w:ascii="仿宋_GB2312" w:hAnsi="仿宋_GB2312" w:cs="仿宋_GB2312" w:eastAsia="仿宋_GB2312"/>
                <w:sz w:val="21"/>
              </w:rPr>
              <w:t>管理员可根据用户业务应用及实际使用情况实时调整资源配置，提高用户使用体验（</w:t>
            </w:r>
            <w:r>
              <w:rPr>
                <w:rFonts w:ascii="仿宋_GB2312" w:hAnsi="仿宋_GB2312" w:cs="仿宋_GB2312" w:eastAsia="仿宋_GB2312"/>
                <w:sz w:val="21"/>
              </w:rPr>
              <w:t>需提供有效佐证材料加以证明并加盖厂商公章）。</w:t>
            </w:r>
          </w:p>
          <w:p>
            <w:pPr>
              <w:pStyle w:val="null5"/>
              <w:ind w:firstLine="200"/>
              <w:jc w:val="both"/>
            </w:pPr>
            <w:r>
              <w:rPr>
                <w:rFonts w:ascii="仿宋_GB2312" w:hAnsi="仿宋_GB2312" w:cs="仿宋_GB2312" w:eastAsia="仿宋_GB2312"/>
                <w:sz w:val="21"/>
              </w:rPr>
              <w:t>3.</w:t>
            </w:r>
            <w:r>
              <w:rPr>
                <w:rFonts w:ascii="仿宋_GB2312" w:hAnsi="仿宋_GB2312" w:cs="仿宋_GB2312" w:eastAsia="仿宋_GB2312"/>
                <w:sz w:val="21"/>
              </w:rPr>
              <w:t>实现当集群新增或减少计算节点时，无需停业务，确保业务连续性和可扩展性。</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200"/>
              <w:jc w:val="both"/>
            </w:pPr>
            <w:r>
              <w:rPr>
                <w:rFonts w:ascii="仿宋_GB2312" w:hAnsi="仿宋_GB2312" w:cs="仿宋_GB2312" w:eastAsia="仿宋_GB2312"/>
                <w:sz w:val="21"/>
              </w:rPr>
              <w:t>六、</w:t>
            </w:r>
            <w:r>
              <w:rPr>
                <w:rFonts w:ascii="仿宋_GB2312" w:hAnsi="仿宋_GB2312" w:cs="仿宋_GB2312" w:eastAsia="仿宋_GB2312"/>
                <w:sz w:val="21"/>
              </w:rPr>
              <w:t>服务保障要求</w:t>
            </w:r>
          </w:p>
          <w:p>
            <w:pPr>
              <w:pStyle w:val="null5"/>
              <w:ind w:firstLine="200"/>
              <w:jc w:val="both"/>
            </w:pPr>
            <w:r>
              <w:rPr>
                <w:rFonts w:ascii="仿宋_GB2312" w:hAnsi="仿宋_GB2312" w:cs="仿宋_GB2312" w:eastAsia="仿宋_GB2312"/>
                <w:sz w:val="21"/>
              </w:rPr>
              <w:t>1.</w:t>
            </w:r>
            <w:r>
              <w:rPr>
                <w:rFonts w:ascii="仿宋_GB2312" w:hAnsi="仿宋_GB2312" w:cs="仿宋_GB2312" w:eastAsia="仿宋_GB2312"/>
                <w:sz w:val="21"/>
              </w:rPr>
              <w:t>桌面云资源池服务的质保要求：要求所提供的服务组件为整套设备，含三年硬件质保服务，三年软件更新升级服务（要求出具供应商承诺函）。</w:t>
            </w:r>
          </w:p>
          <w:p>
            <w:pPr>
              <w:pStyle w:val="null5"/>
              <w:ind w:firstLine="200"/>
              <w:jc w:val="both"/>
            </w:pPr>
            <w:r>
              <w:rPr>
                <w:rFonts w:ascii="仿宋_GB2312" w:hAnsi="仿宋_GB2312" w:cs="仿宋_GB2312" w:eastAsia="仿宋_GB2312"/>
                <w:sz w:val="21"/>
              </w:rPr>
              <w:t>2.</w:t>
            </w:r>
            <w:r>
              <w:rPr>
                <w:rFonts w:ascii="仿宋_GB2312" w:hAnsi="仿宋_GB2312" w:cs="仿宋_GB2312" w:eastAsia="仿宋_GB2312"/>
                <w:sz w:val="21"/>
              </w:rPr>
              <w:t>瘦终端前端接入服务的质保要求：要求所提供的设备，含三年硬件质保服务，三年软件更新升级服务（要求出具供应商承诺函）。</w:t>
            </w:r>
          </w:p>
          <w:p>
            <w:pPr>
              <w:pStyle w:val="null5"/>
              <w:ind w:firstLine="200"/>
              <w:jc w:val="both"/>
            </w:pPr>
            <w:r>
              <w:rPr>
                <w:rFonts w:ascii="仿宋_GB2312" w:hAnsi="仿宋_GB2312" w:cs="仿宋_GB2312" w:eastAsia="仿宋_GB2312"/>
                <w:sz w:val="21"/>
              </w:rPr>
              <w:t>3.</w:t>
            </w:r>
            <w:r>
              <w:rPr>
                <w:rFonts w:ascii="仿宋_GB2312" w:hAnsi="仿宋_GB2312" w:cs="仿宋_GB2312" w:eastAsia="仿宋_GB2312"/>
                <w:sz w:val="21"/>
              </w:rPr>
              <w:t>其他要求：</w:t>
            </w:r>
            <w:r>
              <w:rPr>
                <w:rFonts w:ascii="仿宋_GB2312" w:hAnsi="仿宋_GB2312" w:cs="仿宋_GB2312" w:eastAsia="仿宋_GB2312"/>
                <w:sz w:val="21"/>
              </w:rPr>
              <w:t>（1）服务期内，</w:t>
            </w:r>
            <w:r>
              <w:rPr>
                <w:rFonts w:ascii="仿宋_GB2312" w:hAnsi="仿宋_GB2312" w:cs="仿宋_GB2312" w:eastAsia="仿宋_GB2312"/>
                <w:sz w:val="21"/>
              </w:rPr>
              <w:t>需承诺本次服务项目满足上级相关要求以及</w:t>
            </w:r>
            <w:r>
              <w:rPr>
                <w:rFonts w:ascii="仿宋_GB2312" w:hAnsi="仿宋_GB2312" w:cs="仿宋_GB2312" w:eastAsia="仿宋_GB2312"/>
                <w:sz w:val="21"/>
              </w:rPr>
              <w:t>公安</w:t>
            </w:r>
            <w:r>
              <w:rPr>
                <w:rFonts w:ascii="仿宋_GB2312" w:hAnsi="仿宋_GB2312" w:cs="仿宋_GB2312" w:eastAsia="仿宋_GB2312"/>
                <w:sz w:val="21"/>
              </w:rPr>
              <w:t>专网开展业务使用要求，并落实相关保密安全措施及制度；同时桌面云资源池在后期资源不足时需具备平滑扩容可扩展能力。</w:t>
            </w:r>
            <w:r>
              <w:rPr>
                <w:rFonts w:ascii="仿宋_GB2312" w:hAnsi="仿宋_GB2312" w:cs="仿宋_GB2312" w:eastAsia="仿宋_GB2312"/>
                <w:sz w:val="21"/>
              </w:rPr>
              <w:t>（2）</w:t>
            </w:r>
            <w:r>
              <w:rPr>
                <w:rFonts w:ascii="仿宋_GB2312" w:hAnsi="仿宋_GB2312" w:cs="仿宋_GB2312" w:eastAsia="仿宋_GB2312"/>
                <w:sz w:val="21"/>
              </w:rPr>
              <w:t>服务期满后，服务期间形成的所有固定资产，包括但不限于设备、工具及其他资产，均归甲方所有，乙方应在服务期满后</w:t>
            </w:r>
            <w:r>
              <w:rPr>
                <w:rFonts w:ascii="仿宋_GB2312" w:hAnsi="仿宋_GB2312" w:cs="仿宋_GB2312" w:eastAsia="仿宋_GB2312"/>
                <w:sz w:val="21"/>
              </w:rPr>
              <w:t>30日内将相关资产移交甲方，并配合完成所有权转移手续（需</w:t>
            </w:r>
            <w:r>
              <w:rPr>
                <w:rFonts w:ascii="仿宋_GB2312" w:hAnsi="仿宋_GB2312" w:cs="仿宋_GB2312" w:eastAsia="仿宋_GB2312"/>
                <w:sz w:val="21"/>
              </w:rPr>
              <w:t>提供</w:t>
            </w:r>
            <w:r>
              <w:rPr>
                <w:rFonts w:ascii="仿宋_GB2312" w:hAnsi="仿宋_GB2312" w:cs="仿宋_GB2312" w:eastAsia="仿宋_GB2312"/>
                <w:sz w:val="21"/>
              </w:rPr>
              <w:t>供应商盖章承诺函）。</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center"/>
            </w:pPr>
            <w:r>
              <w:rPr>
                <w:rFonts w:ascii="仿宋_GB2312" w:hAnsi="仿宋_GB2312" w:cs="仿宋_GB2312" w:eastAsia="仿宋_GB2312"/>
                <w:sz w:val="21"/>
                <w:b/>
                <w:shd w:fill="FFFFFF" w:val="clear"/>
              </w:rPr>
              <w:t>办公系统信息化配套服务项目绩效评价</w:t>
            </w:r>
            <w:r>
              <w:rPr>
                <w:rFonts w:ascii="仿宋_GB2312" w:hAnsi="仿宋_GB2312" w:cs="仿宋_GB2312" w:eastAsia="仿宋_GB2312"/>
                <w:sz w:val="21"/>
                <w:b/>
                <w:shd w:fill="FFFFFF" w:val="clear"/>
              </w:rPr>
              <w:t>办法</w:t>
            </w:r>
          </w:p>
          <w:p>
            <w:pPr>
              <w:pStyle w:val="null5"/>
              <w:jc w:val="left"/>
            </w:pPr>
            <w:r>
              <w:rPr>
                <w:rFonts w:ascii="仿宋_GB2312" w:hAnsi="仿宋_GB2312" w:cs="仿宋_GB2312" w:eastAsia="仿宋_GB2312"/>
                <w:sz w:val="21"/>
                <w:b/>
                <w:shd w:fill="FFFFFF" w:val="clear"/>
              </w:rPr>
              <w:t>一、评价背景与目的</w:t>
            </w:r>
          </w:p>
          <w:p>
            <w:pPr>
              <w:pStyle w:val="null5"/>
              <w:jc w:val="left"/>
            </w:pPr>
            <w:r>
              <w:rPr>
                <w:rFonts w:ascii="仿宋_GB2312" w:hAnsi="仿宋_GB2312" w:cs="仿宋_GB2312" w:eastAsia="仿宋_GB2312"/>
                <w:sz w:val="21"/>
                <w:shd w:fill="FFFFFF" w:val="clear"/>
              </w:rPr>
              <w:t>该</w:t>
            </w:r>
            <w:r>
              <w:rPr>
                <w:rFonts w:ascii="仿宋_GB2312" w:hAnsi="仿宋_GB2312" w:cs="仿宋_GB2312" w:eastAsia="仿宋_GB2312"/>
                <w:sz w:val="21"/>
                <w:shd w:fill="FFFFFF" w:val="clear"/>
              </w:rPr>
              <w:t>绩效评价旨在全面、客观、准确地评估该</w:t>
            </w:r>
            <w:r>
              <w:rPr>
                <w:rFonts w:ascii="仿宋_GB2312" w:hAnsi="仿宋_GB2312" w:cs="仿宋_GB2312" w:eastAsia="仿宋_GB2312"/>
                <w:sz w:val="21"/>
                <w:shd w:fill="FFFFFF" w:val="clear"/>
              </w:rPr>
              <w:t>桌面云</w:t>
            </w:r>
            <w:r>
              <w:rPr>
                <w:rFonts w:ascii="仿宋_GB2312" w:hAnsi="仿宋_GB2312" w:cs="仿宋_GB2312" w:eastAsia="仿宋_GB2312"/>
                <w:sz w:val="21"/>
                <w:shd w:fill="FFFFFF" w:val="clear"/>
              </w:rPr>
              <w:t>购买服务在实际应用中的表现，发现存在的问题与优势，</w:t>
            </w:r>
            <w:r>
              <w:rPr>
                <w:rFonts w:ascii="仿宋_GB2312" w:hAnsi="仿宋_GB2312" w:cs="仿宋_GB2312" w:eastAsia="仿宋_GB2312"/>
                <w:sz w:val="21"/>
                <w:shd w:fill="FFFFFF" w:val="clear"/>
              </w:rPr>
              <w:t>为后续服务的持续改进、合同续签或重新采购等决策提供有力依据。</w:t>
            </w:r>
          </w:p>
          <w:p>
            <w:pPr>
              <w:pStyle w:val="null5"/>
              <w:jc w:val="left"/>
            </w:pPr>
            <w:r>
              <w:rPr>
                <w:rFonts w:ascii="仿宋_GB2312" w:hAnsi="仿宋_GB2312" w:cs="仿宋_GB2312" w:eastAsia="仿宋_GB2312"/>
                <w:sz w:val="21"/>
                <w:b/>
                <w:shd w:fill="FFFFFF" w:val="clear"/>
              </w:rPr>
              <w:t>二、评价主体</w:t>
            </w:r>
            <w:r>
              <w:rPr>
                <w:rFonts w:ascii="仿宋_GB2312" w:hAnsi="仿宋_GB2312" w:cs="仿宋_GB2312" w:eastAsia="仿宋_GB2312"/>
                <w:sz w:val="21"/>
                <w:b/>
                <w:shd w:fill="FFFFFF" w:val="clear"/>
              </w:rPr>
              <w:t>、</w:t>
            </w:r>
            <w:r>
              <w:rPr>
                <w:rFonts w:ascii="仿宋_GB2312" w:hAnsi="仿宋_GB2312" w:cs="仿宋_GB2312" w:eastAsia="仿宋_GB2312"/>
                <w:sz w:val="21"/>
                <w:b/>
                <w:shd w:fill="FFFFFF" w:val="clear"/>
              </w:rPr>
              <w:t>周期</w:t>
            </w:r>
            <w:r>
              <w:rPr>
                <w:rFonts w:ascii="仿宋_GB2312" w:hAnsi="仿宋_GB2312" w:cs="仿宋_GB2312" w:eastAsia="仿宋_GB2312"/>
                <w:sz w:val="21"/>
                <w:b/>
                <w:shd w:fill="FFFFFF" w:val="clear"/>
              </w:rPr>
              <w:t>与方法</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vMerge w:val="restart"/>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评价主体、周期与方法</w:t>
                  </w:r>
                </w:p>
              </w:tc>
              <w:tc>
                <w:tcPr>
                  <w:tcW w:type="dxa" w:w="85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shd w:fill="FFFFFF" w:val="clear"/>
                    </w:rPr>
                    <w:t>评价主体</w:t>
                  </w:r>
                </w:p>
              </w:tc>
              <w:tc>
                <w:tcPr>
                  <w:tcW w:type="dxa" w:w="85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shd w:fill="FFFFFF" w:val="clear"/>
                    </w:rPr>
                    <w:t>公安系统内部的信息技术专家</w:t>
                  </w:r>
                  <w:r>
                    <w:rPr>
                      <w:rFonts w:ascii="仿宋_GB2312" w:hAnsi="仿宋_GB2312" w:cs="仿宋_GB2312" w:eastAsia="仿宋_GB2312"/>
                      <w:sz w:val="21"/>
                      <w:b/>
                      <w:shd w:fill="FFFFFF" w:val="clear"/>
                    </w:rPr>
                    <w:t>、各业务部门的一线民警代表以及财务部门相关人员组成。</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定期评估</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设定固定的评估周期，</w:t>
                  </w:r>
                  <w:r>
                    <w:rPr>
                      <w:rFonts w:ascii="仿宋_GB2312" w:hAnsi="仿宋_GB2312" w:cs="仿宋_GB2312" w:eastAsia="仿宋_GB2312"/>
                      <w:sz w:val="21"/>
                      <w:b/>
                      <w:color w:val="222222"/>
                    </w:rPr>
                    <w:t>按</w:t>
                  </w:r>
                  <w:r>
                    <w:rPr>
                      <w:rFonts w:ascii="仿宋_GB2312" w:hAnsi="仿宋_GB2312" w:cs="仿宋_GB2312" w:eastAsia="仿宋_GB2312"/>
                      <w:sz w:val="21"/>
                      <w:b/>
                      <w:color w:val="222222"/>
                    </w:rPr>
                    <w:t>月</w:t>
                  </w:r>
                  <w:r>
                    <w:rPr>
                      <w:rFonts w:ascii="仿宋_GB2312" w:hAnsi="仿宋_GB2312" w:cs="仿宋_GB2312" w:eastAsia="仿宋_GB2312"/>
                      <w:sz w:val="21"/>
                      <w:b/>
                      <w:color w:val="222222"/>
                    </w:rPr>
                    <w:t>收集数据</w:t>
                  </w:r>
                  <w:r>
                    <w:rPr>
                      <w:rFonts w:ascii="仿宋_GB2312" w:hAnsi="仿宋_GB2312" w:cs="仿宋_GB2312" w:eastAsia="仿宋_GB2312"/>
                      <w:sz w:val="21"/>
                      <w:b/>
                      <w:color w:val="222222"/>
                    </w:rPr>
                    <w:t>、</w:t>
                  </w:r>
                  <w:r>
                    <w:rPr>
                      <w:rFonts w:ascii="仿宋_GB2312" w:hAnsi="仿宋_GB2312" w:cs="仿宋_GB2312" w:eastAsia="仿宋_GB2312"/>
                      <w:sz w:val="21"/>
                      <w:b/>
                      <w:color w:val="222222"/>
                    </w:rPr>
                    <w:t>按</w:t>
                  </w:r>
                  <w:r>
                    <w:rPr>
                      <w:rFonts w:ascii="仿宋_GB2312" w:hAnsi="仿宋_GB2312" w:cs="仿宋_GB2312" w:eastAsia="仿宋_GB2312"/>
                      <w:sz w:val="21"/>
                      <w:b/>
                      <w:color w:val="222222"/>
                    </w:rPr>
                    <w:t>季度</w:t>
                  </w:r>
                  <w:r>
                    <w:rPr>
                      <w:rFonts w:ascii="仿宋_GB2312" w:hAnsi="仿宋_GB2312" w:cs="仿宋_GB2312" w:eastAsia="仿宋_GB2312"/>
                      <w:sz w:val="21"/>
                      <w:b/>
                      <w:color w:val="222222"/>
                    </w:rPr>
                    <w:t>阶段性总结，</w:t>
                  </w:r>
                  <w:r>
                    <w:rPr>
                      <w:rFonts w:ascii="仿宋_GB2312" w:hAnsi="仿宋_GB2312" w:cs="仿宋_GB2312" w:eastAsia="仿宋_GB2312"/>
                      <w:sz w:val="21"/>
                      <w:b/>
                      <w:color w:val="222222"/>
                    </w:rPr>
                    <w:t>每年对桌面云系统的绩效进行全面评估</w:t>
                  </w:r>
                  <w:r>
                    <w:rPr>
                      <w:rFonts w:ascii="仿宋_GB2312" w:hAnsi="仿宋_GB2312" w:cs="仿宋_GB2312" w:eastAsia="仿宋_GB2312"/>
                      <w:sz w:val="21"/>
                      <w:b/>
                      <w:color w:val="222222"/>
                    </w:rPr>
                    <w:t>。</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数据分析</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收集和分析系统性能数据、用户反馈数据、运维成本数据等，为评估提供客观依据</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问卷调查</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通过向用户发放问卷，收集他们对桌面云系统的满意度和建议</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专家评审</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shd w:fill="FFFFFF" w:val="clear"/>
                    </w:rPr>
                    <w:t>邀请</w:t>
                  </w:r>
                  <w:r>
                    <w:rPr>
                      <w:rFonts w:ascii="仿宋_GB2312" w:hAnsi="仿宋_GB2312" w:cs="仿宋_GB2312" w:eastAsia="仿宋_GB2312"/>
                      <w:sz w:val="21"/>
                      <w:b/>
                      <w:shd w:fill="FFFFFF" w:val="clear"/>
                    </w:rPr>
                    <w:t>公安系统内部的信息技术专家</w:t>
                  </w:r>
                  <w:r>
                    <w:rPr>
                      <w:rFonts w:ascii="仿宋_GB2312" w:hAnsi="仿宋_GB2312" w:cs="仿宋_GB2312" w:eastAsia="仿宋_GB2312"/>
                      <w:sz w:val="21"/>
                      <w:b/>
                      <w:color w:val="222222"/>
                    </w:rPr>
                    <w:t>对桌面云系统的绩效进行评审，提供专业意见</w:t>
                  </w:r>
                  <w:r>
                    <w:rPr>
                      <w:rFonts w:ascii="仿宋_GB2312" w:hAnsi="仿宋_GB2312" w:cs="仿宋_GB2312" w:eastAsia="仿宋_GB2312"/>
                      <w:sz w:val="21"/>
                      <w:b/>
                      <w:color w:val="222222"/>
                    </w:rPr>
                    <w:t>。</w:t>
                  </w:r>
                </w:p>
              </w:tc>
            </w:tr>
          </w:tbl>
          <w:p>
            <w:pPr>
              <w:pStyle w:val="null5"/>
              <w:ind w:firstLine="480"/>
              <w:jc w:val="left"/>
            </w:pPr>
            <w:r>
              <w:rPr>
                <w:rFonts w:ascii="仿宋_GB2312" w:hAnsi="仿宋_GB2312" w:cs="仿宋_GB2312" w:eastAsia="仿宋_GB2312"/>
                <w:sz w:val="21"/>
                <w:b/>
                <w:shd w:fill="FFFFFF" w:val="clear"/>
              </w:rPr>
              <w:t>三、评价指标及权重设定</w:t>
            </w:r>
          </w:p>
          <w:p>
            <w:pPr>
              <w:pStyle w:val="null5"/>
              <w:jc w:val="left"/>
            </w:pPr>
            <w:r>
              <w:rPr>
                <w:rFonts w:ascii="仿宋_GB2312" w:hAnsi="仿宋_GB2312" w:cs="仿宋_GB2312" w:eastAsia="仿宋_GB2312"/>
                <w:sz w:val="21"/>
                <w:shd w:fill="FFFFFF" w:val="clear"/>
              </w:rPr>
              <w:t>本次评价设立了以下几个主要指标维度，并根据其重要性赋予相应权重：</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评价维度</w:t>
                  </w:r>
                </w:p>
              </w:tc>
              <w:tc>
                <w:tcPr>
                  <w:tcW w:type="dxa" w:w="1276"/>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权重</w:t>
                  </w:r>
                </w:p>
              </w:tc>
            </w:tr>
            <w:tr>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性能指标</w:t>
                  </w:r>
                </w:p>
              </w:tc>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25</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功能指标</w:t>
                  </w:r>
                </w:p>
              </w:tc>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25%</w:t>
                  </w:r>
                </w:p>
              </w:tc>
            </w:tr>
            <w:tr>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安全性指标</w:t>
                  </w:r>
                </w:p>
              </w:tc>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20%</w:t>
                  </w:r>
                </w:p>
              </w:tc>
            </w:tr>
            <w:tr>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运维保障指标</w:t>
                  </w:r>
                </w:p>
              </w:tc>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20</w:t>
                  </w:r>
                  <w:r>
                    <w:rPr>
                      <w:rFonts w:ascii="仿宋_GB2312" w:hAnsi="仿宋_GB2312" w:cs="仿宋_GB2312" w:eastAsia="仿宋_GB2312"/>
                      <w:sz w:val="21"/>
                    </w:rPr>
                    <w:t>%</w:t>
                  </w:r>
                </w:p>
              </w:tc>
            </w:tr>
            <w:tr>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成本效益指标</w:t>
                  </w:r>
                </w:p>
              </w:tc>
              <w:tc>
                <w:tcPr>
                  <w:tcW w:type="dxa" w:w="1276"/>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10%</w:t>
                  </w:r>
                </w:p>
              </w:tc>
            </w:tr>
          </w:tbl>
          <w:p>
            <w:pPr>
              <w:pStyle w:val="null5"/>
              <w:jc w:val="left"/>
            </w:pPr>
            <w:r>
              <w:rPr>
                <w:rFonts w:ascii="仿宋_GB2312" w:hAnsi="仿宋_GB2312" w:cs="仿宋_GB2312" w:eastAsia="仿宋_GB2312"/>
                <w:sz w:val="21"/>
                <w:b/>
                <w:shd w:fill="FFFFFF" w:val="clear"/>
              </w:rPr>
              <w:t>四、各指标评价详情</w:t>
            </w:r>
          </w:p>
          <w:p>
            <w:pPr>
              <w:pStyle w:val="null5"/>
              <w:jc w:val="left"/>
            </w:pPr>
            <w:r>
              <w:rPr>
                <w:rFonts w:ascii="仿宋_GB2312" w:hAnsi="仿宋_GB2312" w:cs="仿宋_GB2312" w:eastAsia="仿宋_GB2312"/>
                <w:sz w:val="21"/>
                <w:b/>
                <w:color w:val="222222"/>
                <w:shd w:fill="FFFFFF" w:val="clear"/>
              </w:rPr>
              <w:t>1.</w:t>
            </w:r>
            <w:r>
              <w:rPr>
                <w:rFonts w:ascii="仿宋_GB2312" w:hAnsi="仿宋_GB2312" w:cs="仿宋_GB2312" w:eastAsia="仿宋_GB2312"/>
                <w:sz w:val="21"/>
                <w:b/>
                <w:color w:val="222222"/>
                <w:shd w:fill="FFFFFF" w:val="clear"/>
              </w:rPr>
              <w:t>性能指标（</w:t>
            </w:r>
            <w:r>
              <w:rPr>
                <w:rFonts w:ascii="仿宋_GB2312" w:hAnsi="仿宋_GB2312" w:cs="仿宋_GB2312" w:eastAsia="仿宋_GB2312"/>
                <w:sz w:val="21"/>
                <w:b/>
                <w:color w:val="222222"/>
                <w:shd w:fill="FFFFFF" w:val="clear"/>
              </w:rPr>
              <w:t>25</w:t>
            </w:r>
            <w:r>
              <w:rPr>
                <w:rFonts w:ascii="仿宋_GB2312" w:hAnsi="仿宋_GB2312" w:cs="仿宋_GB2312" w:eastAsia="仿宋_GB2312"/>
                <w:sz w:val="21"/>
                <w:b/>
                <w:color w:val="222222"/>
                <w:shd w:fill="FFFFFF" w:val="clear"/>
              </w:rPr>
              <w:t>%）</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具体指标</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评价情况</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得分情况</w:t>
                  </w:r>
                  <w:r>
                    <w:rPr>
                      <w:rFonts w:ascii="仿宋_GB2312" w:hAnsi="仿宋_GB2312" w:cs="仿宋_GB2312" w:eastAsia="仿宋_GB2312"/>
                      <w:sz w:val="21"/>
                    </w:rPr>
                    <w:t>（满分</w:t>
                  </w:r>
                  <w:r>
                    <w:rPr>
                      <w:rFonts w:ascii="仿宋_GB2312" w:hAnsi="仿宋_GB2312" w:cs="仿宋_GB2312" w:eastAsia="仿宋_GB2312"/>
                      <w:sz w:val="21"/>
                    </w:rPr>
                    <w:t xml:space="preserve"> 100）</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响应时间</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日常办公操作如打开文档、查询数据、启动业务应用等，平均响应时间</w:t>
                  </w:r>
                  <w:r>
                    <w:rPr>
                      <w:rFonts w:ascii="仿宋_GB2312" w:hAnsi="仿宋_GB2312" w:cs="仿宋_GB2312" w:eastAsia="仿宋_GB2312"/>
                      <w:sz w:val="21"/>
                    </w:rPr>
                    <w:t>小于</w:t>
                  </w:r>
                  <w:r>
                    <w:rPr>
                      <w:rFonts w:ascii="仿宋_GB2312" w:hAnsi="仿宋_GB2312" w:cs="仿宋_GB2312" w:eastAsia="仿宋_GB2312"/>
                      <w:sz w:val="21"/>
                    </w:rPr>
                    <w:t>3 秒，在业务高峰期，部分复杂操作响应时间</w:t>
                  </w:r>
                  <w:r>
                    <w:rPr>
                      <w:rFonts w:ascii="仿宋_GB2312" w:hAnsi="仿宋_GB2312" w:cs="仿宋_GB2312" w:eastAsia="仿宋_GB2312"/>
                      <w:sz w:val="21"/>
                    </w:rPr>
                    <w:t>小于</w:t>
                  </w:r>
                  <w:r>
                    <w:rPr>
                      <w:rFonts w:ascii="仿宋_GB2312" w:hAnsi="仿宋_GB2312" w:cs="仿宋_GB2312" w:eastAsia="仿宋_GB2312"/>
                      <w:sz w:val="21"/>
                    </w:rPr>
                    <w:t xml:space="preserve"> 5 秒左右。满足公安业务快速响应的要求</w:t>
                  </w:r>
                  <w:r>
                    <w:rPr>
                      <w:rFonts w:ascii="仿宋_GB2312" w:hAnsi="仿宋_GB2312" w:cs="仿宋_GB2312" w:eastAsia="仿宋_GB2312"/>
                      <w:sz w:val="21"/>
                    </w:rPr>
                    <w:t>。</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并发处理能力</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经过模拟多用户同时开展各类公安业务操作测试，桌面云系统能够稳定支持</w:t>
                  </w:r>
                  <w:r>
                    <w:rPr>
                      <w:rFonts w:ascii="仿宋_GB2312" w:hAnsi="仿宋_GB2312" w:cs="仿宋_GB2312" w:eastAsia="仿宋_GB2312"/>
                      <w:sz w:val="21"/>
                    </w:rPr>
                    <w:t xml:space="preserve"> 3</w:t>
                  </w:r>
                  <w:r>
                    <w:rPr>
                      <w:rFonts w:ascii="仿宋_GB2312" w:hAnsi="仿宋_GB2312" w:cs="仿宋_GB2312" w:eastAsia="仿宋_GB2312"/>
                      <w:sz w:val="21"/>
                    </w:rPr>
                    <w:t>6</w:t>
                  </w:r>
                  <w:r>
                    <w:rPr>
                      <w:rFonts w:ascii="仿宋_GB2312" w:hAnsi="仿宋_GB2312" w:cs="仿宋_GB2312" w:eastAsia="仿宋_GB2312"/>
                      <w:sz w:val="21"/>
                    </w:rPr>
                    <w:t>0 个并发用户进行常规办公及业务处理，未出现明显卡顿或系统崩溃现象，达到合同约定的基本并发处理能力要求。</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资源利用率</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根据</w:t>
                  </w:r>
                  <w:r>
                    <w:rPr>
                      <w:rFonts w:ascii="仿宋_GB2312" w:hAnsi="仿宋_GB2312" w:cs="仿宋_GB2312" w:eastAsia="仿宋_GB2312"/>
                      <w:sz w:val="21"/>
                    </w:rPr>
                    <w:t>系统监测数据显示，</w:t>
                  </w:r>
                  <w:r>
                    <w:rPr>
                      <w:rFonts w:ascii="仿宋_GB2312" w:hAnsi="仿宋_GB2312" w:cs="仿宋_GB2312" w:eastAsia="仿宋_GB2312"/>
                      <w:sz w:val="21"/>
                    </w:rPr>
                    <w:t xml:space="preserve">CPU 平均利用率约为 </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0%，内存利用率在 </w:t>
                  </w:r>
                  <w:r>
                    <w:rPr>
                      <w:rFonts w:ascii="仿宋_GB2312" w:hAnsi="仿宋_GB2312" w:cs="仿宋_GB2312" w:eastAsia="仿宋_GB2312"/>
                      <w:sz w:val="21"/>
                    </w:rPr>
                    <w:t>≤7</w:t>
                  </w:r>
                  <w:r>
                    <w:rPr>
                      <w:rFonts w:ascii="仿宋_GB2312" w:hAnsi="仿宋_GB2312" w:cs="仿宋_GB2312" w:eastAsia="仿宋_GB2312"/>
                      <w:sz w:val="21"/>
                    </w:rPr>
                    <w:t xml:space="preserve">0% ，存储利用率约为 </w:t>
                  </w:r>
                  <w:r>
                    <w:rPr>
                      <w:rFonts w:ascii="仿宋_GB2312" w:hAnsi="仿宋_GB2312" w:cs="仿宋_GB2312" w:eastAsia="仿宋_GB2312"/>
                      <w:sz w:val="21"/>
                    </w:rPr>
                    <w:t>≤4</w:t>
                  </w:r>
                  <w:r>
                    <w:rPr>
                      <w:rFonts w:ascii="仿宋_GB2312" w:hAnsi="仿宋_GB2312" w:cs="仿宋_GB2312" w:eastAsia="仿宋_GB2312"/>
                      <w:sz w:val="21"/>
                    </w:rPr>
                    <w:t>5%，整体资源分配较为合理，既保障了系统的高效运行，又避免了资源过度闲置或紧张，可根据业务需求灵活调配资源。</w:t>
                  </w:r>
                  <w:r>
                    <w:rPr>
                      <w:rFonts w:ascii="仿宋_GB2312" w:hAnsi="仿宋_GB2312" w:cs="仿宋_GB2312" w:eastAsia="仿宋_GB2312"/>
                      <w:sz w:val="21"/>
                    </w:rPr>
                    <w:t>（该项指标根据使用情况进行调整）</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bl>
          <w:p>
            <w:pPr>
              <w:pStyle w:val="null5"/>
              <w:jc w:val="both"/>
            </w:pPr>
            <w:r>
              <w:rPr>
                <w:rFonts w:ascii="仿宋_GB2312" w:hAnsi="仿宋_GB2312" w:cs="仿宋_GB2312" w:eastAsia="仿宋_GB2312"/>
                <w:sz w:val="21"/>
                <w:b/>
                <w:color w:val="222222"/>
                <w:shd w:fill="FFFFFF" w:val="clear"/>
              </w:rPr>
              <w:t>2.</w:t>
            </w:r>
            <w:r>
              <w:rPr>
                <w:rFonts w:ascii="仿宋_GB2312" w:hAnsi="仿宋_GB2312" w:cs="仿宋_GB2312" w:eastAsia="仿宋_GB2312"/>
                <w:sz w:val="21"/>
                <w:b/>
                <w:color w:val="222222"/>
                <w:shd w:fill="FFFFFF" w:val="clear"/>
              </w:rPr>
              <w:t>功能指标（</w:t>
            </w:r>
            <w:r>
              <w:rPr>
                <w:rFonts w:ascii="仿宋_GB2312" w:hAnsi="仿宋_GB2312" w:cs="仿宋_GB2312" w:eastAsia="仿宋_GB2312"/>
                <w:sz w:val="21"/>
                <w:b/>
                <w:color w:val="222222"/>
                <w:shd w:fill="FFFFFF" w:val="clear"/>
              </w:rPr>
              <w:t>25%）</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具体指标</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评价情况</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得分情况</w:t>
                  </w:r>
                  <w:r>
                    <w:rPr>
                      <w:rFonts w:ascii="仿宋_GB2312" w:hAnsi="仿宋_GB2312" w:cs="仿宋_GB2312" w:eastAsia="仿宋_GB2312"/>
                      <w:sz w:val="21"/>
                    </w:rPr>
                    <w:t>（满分</w:t>
                  </w:r>
                  <w:r>
                    <w:rPr>
                      <w:rFonts w:ascii="仿宋_GB2312" w:hAnsi="仿宋_GB2312" w:cs="仿宋_GB2312" w:eastAsia="仿宋_GB2312"/>
                      <w:sz w:val="21"/>
                    </w:rPr>
                    <w:t xml:space="preserve"> 100）</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基本办公功能支持</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常用办公软件如</w:t>
                  </w:r>
                  <w:r>
                    <w:rPr>
                      <w:rFonts w:ascii="仿宋_GB2312" w:hAnsi="仿宋_GB2312" w:cs="仿宋_GB2312" w:eastAsia="仿宋_GB2312"/>
                      <w:sz w:val="21"/>
                    </w:rPr>
                    <w:t>OFFICE、PDF</w:t>
                  </w:r>
                  <w:r>
                    <w:rPr>
                      <w:rFonts w:ascii="仿宋_GB2312" w:hAnsi="仿宋_GB2312" w:cs="仿宋_GB2312" w:eastAsia="仿宋_GB2312"/>
                      <w:sz w:val="21"/>
                    </w:rPr>
                    <w:t>及国产办公软件</w:t>
                  </w:r>
                  <w:r>
                    <w:rPr>
                      <w:rFonts w:ascii="仿宋_GB2312" w:hAnsi="仿宋_GB2312" w:cs="仿宋_GB2312" w:eastAsia="仿宋_GB2312"/>
                      <w:sz w:val="21"/>
                    </w:rPr>
                    <w:t xml:space="preserve"> WPS </w:t>
                  </w:r>
                  <w:r>
                    <w:rPr>
                      <w:rFonts w:ascii="仿宋_GB2312" w:hAnsi="仿宋_GB2312" w:cs="仿宋_GB2312" w:eastAsia="仿宋_GB2312"/>
                      <w:sz w:val="21"/>
                    </w:rPr>
                    <w:t>、常用浏览器</w:t>
                  </w:r>
                  <w:r>
                    <w:rPr>
                      <w:rFonts w:ascii="仿宋_GB2312" w:hAnsi="仿宋_GB2312" w:cs="仿宋_GB2312" w:eastAsia="仿宋_GB2312"/>
                      <w:sz w:val="21"/>
                    </w:rPr>
                    <w:t>等在桌面云上运行流畅，功能完整，排版、打印、邮件收发等操作均能正常进行，用户体验良好，与本地</w:t>
                  </w:r>
                  <w:r>
                    <w:rPr>
                      <w:rFonts w:ascii="仿宋_GB2312" w:hAnsi="仿宋_GB2312" w:cs="仿宋_GB2312" w:eastAsia="仿宋_GB2312"/>
                      <w:sz w:val="21"/>
                    </w:rPr>
                    <w:t>PC机</w:t>
                  </w:r>
                  <w:r>
                    <w:rPr>
                      <w:rFonts w:ascii="仿宋_GB2312" w:hAnsi="仿宋_GB2312" w:cs="仿宋_GB2312" w:eastAsia="仿宋_GB2312"/>
                      <w:sz w:val="21"/>
                    </w:rPr>
                    <w:t>使用无明显差异。</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公安业务应用兼容性</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对</w:t>
                  </w:r>
                  <w:r>
                    <w:rPr>
                      <w:rFonts w:ascii="仿宋_GB2312" w:hAnsi="仿宋_GB2312" w:cs="仿宋_GB2312" w:eastAsia="仿宋_GB2312"/>
                      <w:sz w:val="21"/>
                    </w:rPr>
                    <w:t>基础网络接入、数字证书、</w:t>
                  </w:r>
                  <w:r>
                    <w:rPr>
                      <w:rFonts w:ascii="仿宋_GB2312" w:hAnsi="仿宋_GB2312" w:cs="仿宋_GB2312" w:eastAsia="仿宋_GB2312"/>
                      <w:sz w:val="21"/>
                    </w:rPr>
                    <w:t>警综平台、</w:t>
                  </w:r>
                  <w:r>
                    <w:rPr>
                      <w:rFonts w:ascii="仿宋_GB2312" w:hAnsi="仿宋_GB2312" w:cs="仿宋_GB2312" w:eastAsia="仿宋_GB2312"/>
                      <w:sz w:val="21"/>
                    </w:rPr>
                    <w:t>户籍业务、接处警</w:t>
                  </w:r>
                  <w:r>
                    <w:rPr>
                      <w:rFonts w:ascii="仿宋_GB2312" w:hAnsi="仿宋_GB2312" w:cs="仿宋_GB2312" w:eastAsia="仿宋_GB2312"/>
                      <w:sz w:val="21"/>
                    </w:rPr>
                    <w:t>等</w:t>
                  </w:r>
                  <w:r>
                    <w:rPr>
                      <w:rFonts w:ascii="仿宋_GB2312" w:hAnsi="仿宋_GB2312" w:cs="仿宋_GB2312" w:eastAsia="仿宋_GB2312"/>
                      <w:sz w:val="21"/>
                    </w:rPr>
                    <w:t>各警种</w:t>
                  </w:r>
                  <w:r>
                    <w:rPr>
                      <w:rFonts w:ascii="仿宋_GB2312" w:hAnsi="仿宋_GB2312" w:cs="仿宋_GB2312" w:eastAsia="仿宋_GB2312"/>
                      <w:sz w:val="21"/>
                    </w:rPr>
                    <w:t>核心公安业务应用进行了全面兼容性测试。</w:t>
                  </w:r>
                  <w:r>
                    <w:rPr>
                      <w:rFonts w:ascii="仿宋_GB2312" w:hAnsi="仿宋_GB2312" w:cs="仿宋_GB2312" w:eastAsia="仿宋_GB2312"/>
                      <w:sz w:val="21"/>
                    </w:rPr>
                    <w:t>目前开展的公安业务</w:t>
                  </w:r>
                  <w:r>
                    <w:rPr>
                      <w:rFonts w:ascii="仿宋_GB2312" w:hAnsi="仿宋_GB2312" w:cs="仿宋_GB2312" w:eastAsia="仿宋_GB2312"/>
                      <w:sz w:val="21"/>
                    </w:rPr>
                    <w:t>与桌面云完全兼容，可正常运行且所有功能均可正常使用；</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个性化配置功能</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用户能够对桌面云进行一定程度的个性化设置，如自定义桌面壁纸、添加常用应用快捷方式、调整任务栏位置等。</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数据存储与共享功能</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数据存储方面，采用了加密存储技术，保障数据安全，同时具备自动备份功能，可按设定时间间隔进行数据备份。用户间数据共享可通过内部共享文件夹或授权访问的方式实现，操作相对便捷</w:t>
                  </w:r>
                  <w:r>
                    <w:rPr>
                      <w:rFonts w:ascii="仿宋_GB2312" w:hAnsi="仿宋_GB2312" w:cs="仿宋_GB2312" w:eastAsia="仿宋_GB2312"/>
                      <w:sz w:val="21"/>
                    </w:rPr>
                    <w:t>。</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bl>
          <w:p>
            <w:pPr>
              <w:pStyle w:val="null5"/>
              <w:jc w:val="both"/>
            </w:pPr>
            <w:r>
              <w:rPr>
                <w:rFonts w:ascii="仿宋_GB2312" w:hAnsi="仿宋_GB2312" w:cs="仿宋_GB2312" w:eastAsia="仿宋_GB2312"/>
                <w:sz w:val="21"/>
                <w:b/>
                <w:color w:val="222222"/>
                <w:shd w:fill="FFFFFF" w:val="clear"/>
              </w:rPr>
              <w:t>3.</w:t>
            </w:r>
            <w:r>
              <w:rPr>
                <w:rFonts w:ascii="仿宋_GB2312" w:hAnsi="仿宋_GB2312" w:cs="仿宋_GB2312" w:eastAsia="仿宋_GB2312"/>
                <w:sz w:val="21"/>
                <w:b/>
                <w:color w:val="222222"/>
                <w:shd w:fill="FFFFFF" w:val="clear"/>
              </w:rPr>
              <w:t>安全性指标（</w:t>
            </w:r>
            <w:r>
              <w:rPr>
                <w:rFonts w:ascii="仿宋_GB2312" w:hAnsi="仿宋_GB2312" w:cs="仿宋_GB2312" w:eastAsia="仿宋_GB2312"/>
                <w:sz w:val="21"/>
                <w:b/>
                <w:color w:val="222222"/>
                <w:shd w:fill="FFFFFF" w:val="clear"/>
              </w:rPr>
              <w:t>20%）</w:t>
            </w:r>
          </w:p>
          <w:tbl>
            <w:tblPr>
              <w:tblInd w:type="dxa" w:w="135"/>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具体指标</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评价情况</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得分情况</w:t>
                  </w:r>
                  <w:r>
                    <w:rPr>
                      <w:rFonts w:ascii="仿宋_GB2312" w:hAnsi="仿宋_GB2312" w:cs="仿宋_GB2312" w:eastAsia="仿宋_GB2312"/>
                      <w:sz w:val="21"/>
                    </w:rPr>
                    <w:t>（满分</w:t>
                  </w:r>
                  <w:r>
                    <w:rPr>
                      <w:rFonts w:ascii="仿宋_GB2312" w:hAnsi="仿宋_GB2312" w:cs="仿宋_GB2312" w:eastAsia="仿宋_GB2312"/>
                      <w:sz w:val="21"/>
                    </w:rPr>
                    <w:t xml:space="preserve"> 100）</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数据安全</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服务提供商采用了多层数据加密技术，对存储在桌面云服务器上的数据以及传输过程中的数据进行加密处理，加密算法符合国家安全标准。同时，具备完善的备份恢复机制，可在数据丢失或损坏的情况下迅速恢复数据，且定期进行数据完整性检查，有效防止数据泄露。</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网络安全</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通过专业网络安全检测工具以及不定期的实际攻防演练，桌面云系统能够有效抵御常见的网络攻击，如</w:t>
                  </w:r>
                  <w:r>
                    <w:rPr>
                      <w:rFonts w:ascii="仿宋_GB2312" w:hAnsi="仿宋_GB2312" w:cs="仿宋_GB2312" w:eastAsia="仿宋_GB2312"/>
                      <w:sz w:val="21"/>
                    </w:rPr>
                    <w:t xml:space="preserve"> DDoS 攻击、黑客入侵等。网络访问控制严格，采用了 IP 地址限制、端口过滤、用户身份认证等多重防护措施，确保只有合法授权用户能够访问网络资源。</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身份认证与授权</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采用了多种身份认证方式相结合的策略，包括动态口令、数字证书等，确保用户身份的真实性和唯一性。在授权管理方面，能够根据用户的岗位、职责等因素进行精细授权，不同级别的用户只能访问与其权限相对应的资源，有效防止了越权访问。</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bl>
          <w:p>
            <w:pPr>
              <w:pStyle w:val="null5"/>
              <w:jc w:val="both"/>
            </w:pPr>
            <w:r>
              <w:rPr>
                <w:rFonts w:ascii="仿宋_GB2312" w:hAnsi="仿宋_GB2312" w:cs="仿宋_GB2312" w:eastAsia="仿宋_GB2312"/>
                <w:sz w:val="21"/>
                <w:b/>
                <w:color w:val="222222"/>
                <w:shd w:fill="FFFFFF" w:val="clear"/>
              </w:rPr>
              <w:t>4.</w:t>
            </w:r>
            <w:r>
              <w:rPr>
                <w:rFonts w:ascii="仿宋_GB2312" w:hAnsi="仿宋_GB2312" w:cs="仿宋_GB2312" w:eastAsia="仿宋_GB2312"/>
                <w:sz w:val="21"/>
                <w:b/>
                <w:color w:val="222222"/>
                <w:shd w:fill="FFFFFF" w:val="clear"/>
              </w:rPr>
              <w:t>运维保障指标（</w:t>
            </w:r>
            <w:r>
              <w:rPr>
                <w:rFonts w:ascii="仿宋_GB2312" w:hAnsi="仿宋_GB2312" w:cs="仿宋_GB2312" w:eastAsia="仿宋_GB2312"/>
                <w:sz w:val="21"/>
                <w:b/>
                <w:color w:val="222222"/>
                <w:shd w:fill="FFFFFF" w:val="clear"/>
              </w:rPr>
              <w:t>20</w:t>
            </w:r>
            <w:r>
              <w:rPr>
                <w:rFonts w:ascii="仿宋_GB2312" w:hAnsi="仿宋_GB2312" w:cs="仿宋_GB2312" w:eastAsia="仿宋_GB2312"/>
                <w:sz w:val="21"/>
                <w:b/>
                <w:color w:val="222222"/>
                <w:shd w:fill="FFFFFF" w:val="clear"/>
              </w:rPr>
              <w:t>%）</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具体指标</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评价情况</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得分情况</w:t>
                  </w:r>
                  <w:r>
                    <w:rPr>
                      <w:rFonts w:ascii="仿宋_GB2312" w:hAnsi="仿宋_GB2312" w:cs="仿宋_GB2312" w:eastAsia="仿宋_GB2312"/>
                      <w:sz w:val="21"/>
                    </w:rPr>
                    <w:t>（满分</w:t>
                  </w:r>
                  <w:r>
                    <w:rPr>
                      <w:rFonts w:ascii="仿宋_GB2312" w:hAnsi="仿宋_GB2312" w:cs="仿宋_GB2312" w:eastAsia="仿宋_GB2312"/>
                      <w:sz w:val="21"/>
                    </w:rPr>
                    <w:t xml:space="preserve"> 100）</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故障响应时间</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根据用户反馈以及服务提供商提交的运维报告，在出现故障后，服务提供商平均能在</w:t>
                  </w:r>
                  <w:r>
                    <w:rPr>
                      <w:rFonts w:ascii="仿宋_GB2312" w:hAnsi="仿宋_GB2312" w:cs="仿宋_GB2312" w:eastAsia="仿宋_GB2312"/>
                      <w:sz w:val="21"/>
                    </w:rPr>
                    <w:t xml:space="preserve"> 15 分钟内与故障报修方取得联系，通过电话、即时通讯工具等方式了解故障情况，</w:t>
                  </w:r>
                  <w:r>
                    <w:rPr>
                      <w:rFonts w:ascii="仿宋_GB2312" w:hAnsi="仿宋_GB2312" w:cs="仿宋_GB2312" w:eastAsia="仿宋_GB2312"/>
                      <w:sz w:val="21"/>
                    </w:rPr>
                    <w:t>及时响应</w:t>
                  </w:r>
                  <w:r>
                    <w:rPr>
                      <w:rFonts w:ascii="仿宋_GB2312" w:hAnsi="仿宋_GB2312" w:cs="仿宋_GB2312" w:eastAsia="仿宋_GB2312"/>
                      <w:sz w:val="21"/>
                    </w:rPr>
                    <w:t>。</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故障解决时间</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从确定故障到彻底解决故障的平均时间为</w:t>
                  </w:r>
                  <w:r>
                    <w:rPr>
                      <w:rFonts w:ascii="仿宋_GB2312" w:hAnsi="仿宋_GB2312" w:cs="仿宋_GB2312" w:eastAsia="仿宋_GB2312"/>
                      <w:sz w:val="21"/>
                    </w:rPr>
                    <w:t xml:space="preserve"> 2 小时，对于一般性故障，能够在 1 小时内解决；但对于一些较为复杂的硬件或软件兼容性故障，4 小时</w:t>
                  </w:r>
                  <w:r>
                    <w:rPr>
                      <w:rFonts w:ascii="仿宋_GB2312" w:hAnsi="仿宋_GB2312" w:cs="仿宋_GB2312" w:eastAsia="仿宋_GB2312"/>
                      <w:sz w:val="21"/>
                    </w:rPr>
                    <w:t>内解决。</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系统更新与维护</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服务提供商定期对桌面云系统进行更新维护，按照国家安全相关要求以及业务需求，及时安装系统补丁、升级软件版本，确保系统的稳定性和安全性。在更新过程中，尽量选择在非业务高峰期进行，并提前通知用户，减少对公安业务的影响。</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bl>
          <w:p>
            <w:pPr>
              <w:pStyle w:val="null5"/>
              <w:jc w:val="both"/>
            </w:pPr>
            <w:r>
              <w:rPr>
                <w:rFonts w:ascii="仿宋_GB2312" w:hAnsi="仿宋_GB2312" w:cs="仿宋_GB2312" w:eastAsia="仿宋_GB2312"/>
                <w:sz w:val="21"/>
                <w:b/>
                <w:color w:val="222222"/>
                <w:shd w:fill="FFFFFF" w:val="clear"/>
              </w:rPr>
              <w:t>5.</w:t>
            </w:r>
            <w:r>
              <w:rPr>
                <w:rFonts w:ascii="仿宋_GB2312" w:hAnsi="仿宋_GB2312" w:cs="仿宋_GB2312" w:eastAsia="仿宋_GB2312"/>
                <w:sz w:val="21"/>
                <w:b/>
                <w:color w:val="222222"/>
                <w:shd w:fill="FFFFFF" w:val="clear"/>
              </w:rPr>
              <w:t>成本效益指标（</w:t>
            </w:r>
            <w:r>
              <w:rPr>
                <w:rFonts w:ascii="仿宋_GB2312" w:hAnsi="仿宋_GB2312" w:cs="仿宋_GB2312" w:eastAsia="仿宋_GB2312"/>
                <w:sz w:val="21"/>
                <w:b/>
                <w:color w:val="222222"/>
                <w:shd w:fill="FFFFFF" w:val="clear"/>
              </w:rPr>
              <w:t>10%）</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具体指标</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评价情况</w:t>
                  </w:r>
                </w:p>
              </w:tc>
              <w:tc>
                <w:tcPr>
                  <w:tcW w:type="dxa" w:w="85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center"/>
                  </w:pPr>
                  <w:r>
                    <w:rPr>
                      <w:rFonts w:ascii="仿宋_GB2312" w:hAnsi="仿宋_GB2312" w:cs="仿宋_GB2312" w:eastAsia="仿宋_GB2312"/>
                      <w:sz w:val="21"/>
                      <w:b/>
                    </w:rPr>
                    <w:t>得分情况</w:t>
                  </w:r>
                  <w:r>
                    <w:rPr>
                      <w:rFonts w:ascii="仿宋_GB2312" w:hAnsi="仿宋_GB2312" w:cs="仿宋_GB2312" w:eastAsia="仿宋_GB2312"/>
                      <w:sz w:val="21"/>
                    </w:rPr>
                    <w:t>（满分</w:t>
                  </w:r>
                  <w:r>
                    <w:rPr>
                      <w:rFonts w:ascii="仿宋_GB2312" w:hAnsi="仿宋_GB2312" w:cs="仿宋_GB2312" w:eastAsia="仿宋_GB2312"/>
                      <w:sz w:val="21"/>
                    </w:rPr>
                    <w:t xml:space="preserve"> 100）</w:t>
                  </w:r>
                </w:p>
              </w:tc>
            </w:tr>
            <w:tr>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运</w:t>
                  </w:r>
                  <w:r>
                    <w:rPr>
                      <w:rFonts w:ascii="仿宋_GB2312" w:hAnsi="仿宋_GB2312" w:cs="仿宋_GB2312" w:eastAsia="仿宋_GB2312"/>
                      <w:sz w:val="21"/>
                    </w:rPr>
                    <w:t>维</w:t>
                  </w:r>
                  <w:r>
                    <w:rPr>
                      <w:rFonts w:ascii="仿宋_GB2312" w:hAnsi="仿宋_GB2312" w:cs="仿宋_GB2312" w:eastAsia="仿宋_GB2312"/>
                      <w:sz w:val="21"/>
                    </w:rPr>
                    <w:t>成本节约</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r>
                    <w:rPr>
                      <w:rFonts w:ascii="仿宋_GB2312" w:hAnsi="仿宋_GB2312" w:cs="仿宋_GB2312" w:eastAsia="仿宋_GB2312"/>
                      <w:sz w:val="21"/>
                    </w:rPr>
                    <w:t>对比传统桌面环境，使用桌面云后在电力消耗、硬件维护、软件许可等方面有明显的运营成本节约。</w:t>
                  </w:r>
                  <w:r>
                    <w:rPr>
                      <w:rFonts w:ascii="仿宋_GB2312" w:hAnsi="仿宋_GB2312" w:cs="仿宋_GB2312" w:eastAsia="仿宋_GB2312"/>
                      <w:sz w:val="21"/>
                    </w:rPr>
                    <w:t>从</w:t>
                  </w:r>
                  <w:r>
                    <w:rPr>
                      <w:rFonts w:ascii="仿宋_GB2312" w:hAnsi="仿宋_GB2312" w:cs="仿宋_GB2312" w:eastAsia="仿宋_GB2312"/>
                      <w:sz w:val="21"/>
                    </w:rPr>
                    <w:t>电力消耗</w:t>
                  </w:r>
                  <w:r>
                    <w:rPr>
                      <w:rFonts w:ascii="仿宋_GB2312" w:hAnsi="仿宋_GB2312" w:cs="仿宋_GB2312" w:eastAsia="仿宋_GB2312"/>
                      <w:sz w:val="21"/>
                    </w:rPr>
                    <w:t>、</w:t>
                  </w:r>
                  <w:r>
                    <w:rPr>
                      <w:rFonts w:ascii="仿宋_GB2312" w:hAnsi="仿宋_GB2312" w:cs="仿宋_GB2312" w:eastAsia="仿宋_GB2312"/>
                      <w:sz w:val="21"/>
                    </w:rPr>
                    <w:t>硬件维护成本</w:t>
                  </w:r>
                  <w:r>
                    <w:rPr>
                      <w:rFonts w:ascii="仿宋_GB2312" w:hAnsi="仿宋_GB2312" w:cs="仿宋_GB2312" w:eastAsia="仿宋_GB2312"/>
                      <w:sz w:val="21"/>
                    </w:rPr>
                    <w:t>、</w:t>
                  </w:r>
                  <w:r>
                    <w:rPr>
                      <w:rFonts w:ascii="仿宋_GB2312" w:hAnsi="仿宋_GB2312" w:cs="仿宋_GB2312" w:eastAsia="仿宋_GB2312"/>
                      <w:sz w:val="21"/>
                    </w:rPr>
                    <w:t>软件许可费用</w:t>
                  </w:r>
                  <w:r>
                    <w:rPr>
                      <w:rFonts w:ascii="仿宋_GB2312" w:hAnsi="仿宋_GB2312" w:cs="仿宋_GB2312" w:eastAsia="仿宋_GB2312"/>
                      <w:sz w:val="21"/>
                    </w:rPr>
                    <w:t>、</w:t>
                  </w:r>
                  <w:r>
                    <w:rPr>
                      <w:rFonts w:ascii="仿宋_GB2312" w:hAnsi="仿宋_GB2312" w:cs="仿宋_GB2312" w:eastAsia="仿宋_GB2312"/>
                      <w:sz w:val="21"/>
                    </w:rPr>
                    <w:t>综合</w:t>
                  </w:r>
                  <w:r>
                    <w:rPr>
                      <w:rFonts w:ascii="仿宋_GB2312" w:hAnsi="仿宋_GB2312" w:cs="仿宋_GB2312" w:eastAsia="仿宋_GB2312"/>
                      <w:sz w:val="21"/>
                    </w:rPr>
                    <w:t>运维</w:t>
                  </w:r>
                  <w:r>
                    <w:rPr>
                      <w:rFonts w:ascii="仿宋_GB2312" w:hAnsi="仿宋_GB2312" w:cs="仿宋_GB2312" w:eastAsia="仿宋_GB2312"/>
                      <w:sz w:val="21"/>
                    </w:rPr>
                    <w:t>成本</w:t>
                  </w:r>
                  <w:r>
                    <w:rPr>
                      <w:rFonts w:ascii="仿宋_GB2312" w:hAnsi="仿宋_GB2312" w:cs="仿宋_GB2312" w:eastAsia="仿宋_GB2312"/>
                      <w:sz w:val="21"/>
                    </w:rPr>
                    <w:t>进行综合性评价。</w:t>
                  </w:r>
                </w:p>
              </w:tc>
              <w:tc>
                <w:tcPr>
                  <w:tcW w:type="dxa" w:w="85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5"/>
                    <w:jc w:val="left"/>
                  </w:pPr>
                </w:p>
              </w:tc>
            </w:tr>
          </w:tbl>
          <w:p>
            <w:pPr>
              <w:pStyle w:val="null5"/>
              <w:jc w:val="left"/>
            </w:pPr>
            <w:r>
              <w:rPr>
                <w:rFonts w:ascii="仿宋_GB2312" w:hAnsi="仿宋_GB2312" w:cs="仿宋_GB2312" w:eastAsia="仿宋_GB2312"/>
                <w:sz w:val="21"/>
                <w:b/>
                <w:shd w:fill="FFFFFF" w:val="clear"/>
              </w:rPr>
              <w:t>五、</w:t>
            </w:r>
            <w:r>
              <w:rPr>
                <w:rFonts w:ascii="仿宋_GB2312" w:hAnsi="仿宋_GB2312" w:cs="仿宋_GB2312" w:eastAsia="仿宋_GB2312"/>
                <w:sz w:val="21"/>
                <w:b/>
                <w:shd w:fill="FFFFFF" w:val="clear"/>
              </w:rPr>
              <w:t>评价结果应用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vMerge w:val="restart"/>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结果应用</w:t>
                  </w:r>
                </w:p>
              </w:tc>
              <w:tc>
                <w:tcPr>
                  <w:tcW w:type="dxa" w:w="85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付款依据</w:t>
                  </w:r>
                </w:p>
              </w:tc>
              <w:tc>
                <w:tcPr>
                  <w:tcW w:type="dxa" w:w="851"/>
                  <w:tcBorders>
                    <w:top w:val="singl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季度评价和年度评价结果作为付款依据之一。</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优化改进</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针对</w:t>
                  </w:r>
                  <w:r>
                    <w:rPr>
                      <w:rFonts w:ascii="仿宋_GB2312" w:hAnsi="仿宋_GB2312" w:cs="仿宋_GB2312" w:eastAsia="仿宋_GB2312"/>
                      <w:sz w:val="21"/>
                      <w:b/>
                      <w:color w:val="222222"/>
                    </w:rPr>
                    <w:t>评价</w:t>
                  </w:r>
                  <w:r>
                    <w:rPr>
                      <w:rFonts w:ascii="仿宋_GB2312" w:hAnsi="仿宋_GB2312" w:cs="仿宋_GB2312" w:eastAsia="仿宋_GB2312"/>
                      <w:sz w:val="21"/>
                      <w:b/>
                      <w:color w:val="222222"/>
                    </w:rPr>
                    <w:t>中发现的问题和不足，制定优化改进措施，持续提升桌面云系统的性能和服务质量</w:t>
                  </w:r>
                  <w:r>
                    <w:rPr>
                      <w:rFonts w:ascii="仿宋_GB2312" w:hAnsi="仿宋_GB2312" w:cs="仿宋_GB2312" w:eastAsia="仿宋_GB2312"/>
                      <w:sz w:val="21"/>
                      <w:b/>
                      <w:color w:val="222222"/>
                    </w:rPr>
                    <w:t>。</w:t>
                  </w:r>
                </w:p>
              </w:tc>
            </w:tr>
            <w:tr>
              <w:tc>
                <w:tcPr>
                  <w:tcW w:type="dxa" w:w="851"/>
                  <w:vMerge/>
                  <w:tcBorders>
                    <w:top w:val="single" w:color="000000" w:sz="4"/>
                    <w:left w:val="single" w:color="000000" w:sz="4"/>
                    <w:bottom w:val="single" w:color="000000" w:sz="4"/>
                    <w:right w:val="single" w:color="000000" w:sz="4"/>
                  </w:tcBorders>
                </w:tcP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决策支持</w:t>
                  </w:r>
                </w:p>
              </w:tc>
              <w:tc>
                <w:tcPr>
                  <w:tcW w:type="dxa" w:w="851"/>
                  <w:tcBorders>
                    <w:top w:val="none" w:color="000000" w:sz="4"/>
                    <w:left w:val="single" w:color="000000" w:sz="4"/>
                    <w:bottom w:val="single" w:color="000000" w:sz="4"/>
                    <w:right w:val="single" w:color="000000" w:sz="4"/>
                  </w:tcBorders>
                  <w:shd w:fill="FFFFFF"/>
                  <w:tcMar>
                    <w:top w:type="dxa" w:w="180"/>
                    <w:left w:type="dxa" w:w="270"/>
                    <w:bottom w:type="dxa" w:w="180"/>
                    <w:right w:type="dxa" w:w="270"/>
                  </w:tcMar>
                  <w:vAlign w:val="top"/>
                </w:tcPr>
                <w:p>
                  <w:pPr>
                    <w:pStyle w:val="null5"/>
                    <w:jc w:val="left"/>
                  </w:pPr>
                  <w:r>
                    <w:rPr>
                      <w:rFonts w:ascii="仿宋_GB2312" w:hAnsi="仿宋_GB2312" w:cs="仿宋_GB2312" w:eastAsia="仿宋_GB2312"/>
                      <w:sz w:val="21"/>
                      <w:b/>
                      <w:color w:val="222222"/>
                    </w:rPr>
                    <w:t>将绩效考核结果作为决策依据，为未来的系统升级、资源配置、服务改进等提供数据支持</w:t>
                  </w:r>
                  <w:r>
                    <w:rPr>
                      <w:rFonts w:ascii="仿宋_GB2312" w:hAnsi="仿宋_GB2312" w:cs="仿宋_GB2312" w:eastAsia="仿宋_GB2312"/>
                      <w:sz w:val="21"/>
                      <w:b/>
                      <w:color w:val="222222"/>
                    </w:rPr>
                    <w:t>。</w:t>
                  </w:r>
                </w:p>
              </w:tc>
            </w:tr>
          </w:tbl>
          <w:p>
            <w:pPr>
              <w:pStyle w:val="null5"/>
              <w:jc w:val="left"/>
            </w:pPr>
            <w:r>
              <w:rPr>
                <w:rFonts w:ascii="仿宋_GB2312" w:hAnsi="仿宋_GB2312" w:cs="仿宋_GB2312" w:eastAsia="仿宋_GB2312"/>
                <w:sz w:val="21"/>
                <w:color w:val="222222"/>
                <w:shd w:fill="FFFFFF" w:val="clear"/>
              </w:rPr>
              <w:t>备注：评价总分</w:t>
            </w:r>
            <w:r>
              <w:rPr>
                <w:rFonts w:ascii="仿宋_GB2312" w:hAnsi="仿宋_GB2312" w:cs="仿宋_GB2312" w:eastAsia="仿宋_GB2312"/>
                <w:sz w:val="21"/>
                <w:color w:val="222222"/>
                <w:shd w:fill="FFFFFF" w:val="clear"/>
              </w:rPr>
              <w:t>100分，按评分标准分为优、良、中、差。</w:t>
            </w:r>
          </w:p>
          <w:p>
            <w:pPr>
              <w:pStyle w:val="null5"/>
              <w:ind w:left="720"/>
              <w:jc w:val="left"/>
            </w:pPr>
            <w:r>
              <w:rPr>
                <w:rFonts w:ascii="仿宋_GB2312" w:hAnsi="仿宋_GB2312" w:cs="仿宋_GB2312" w:eastAsia="仿宋_GB2312"/>
                <w:sz w:val="21"/>
                <w:color w:val="222222"/>
                <w:shd w:fill="FFFFFF" w:val="clear"/>
              </w:rPr>
              <w:t>优：</w:t>
            </w:r>
            <w:r>
              <w:rPr>
                <w:rFonts w:ascii="仿宋_GB2312" w:hAnsi="仿宋_GB2312" w:cs="仿宋_GB2312" w:eastAsia="仿宋_GB2312"/>
                <w:sz w:val="21"/>
                <w:color w:val="222222"/>
                <w:shd w:fill="FFFFFF" w:val="clear"/>
              </w:rPr>
              <w:t>85 分及以上。</w:t>
            </w:r>
          </w:p>
          <w:p>
            <w:pPr>
              <w:pStyle w:val="null5"/>
              <w:spacing w:before="105" w:after="105"/>
              <w:ind w:left="1080"/>
              <w:jc w:val="both"/>
            </w:pPr>
            <w:r>
              <w:rPr>
                <w:rFonts w:ascii="仿宋_GB2312" w:hAnsi="仿宋_GB2312" w:cs="仿宋_GB2312" w:eastAsia="仿宋_GB2312"/>
                <w:sz w:val="21"/>
                <w:color w:val="222222"/>
                <w:shd w:fill="FFFFFF" w:val="clear"/>
              </w:rPr>
              <w:t>1.</w:t>
            </w:r>
            <w:r>
              <w:rPr>
                <w:rFonts w:ascii="仿宋_GB2312" w:hAnsi="仿宋_GB2312" w:cs="仿宋_GB2312" w:eastAsia="仿宋_GB2312"/>
                <w:sz w:val="21"/>
                <w:color w:val="222222"/>
                <w:shd w:fill="FFFFFF" w:val="clear"/>
              </w:rPr>
              <w:t>服务稳定性极高，系统平均无故障时间远超预期，服务可用性接近</w:t>
            </w:r>
            <w:r>
              <w:rPr>
                <w:rFonts w:ascii="仿宋_GB2312" w:hAnsi="仿宋_GB2312" w:cs="仿宋_GB2312" w:eastAsia="仿宋_GB2312"/>
                <w:sz w:val="21"/>
                <w:color w:val="222222"/>
                <w:shd w:fill="FFFFFF" w:val="clear"/>
              </w:rPr>
              <w:t xml:space="preserve"> 100%。</w:t>
            </w:r>
          </w:p>
          <w:p>
            <w:pPr>
              <w:pStyle w:val="null5"/>
              <w:spacing w:before="120" w:after="105"/>
              <w:ind w:left="1080"/>
              <w:jc w:val="both"/>
            </w:pPr>
            <w:r>
              <w:rPr>
                <w:rFonts w:ascii="仿宋_GB2312" w:hAnsi="仿宋_GB2312" w:cs="仿宋_GB2312" w:eastAsia="仿宋_GB2312"/>
                <w:sz w:val="21"/>
                <w:color w:val="222222"/>
                <w:shd w:fill="FFFFFF" w:val="clear"/>
              </w:rPr>
              <w:t>2.</w:t>
            </w:r>
            <w:r>
              <w:rPr>
                <w:rFonts w:ascii="仿宋_GB2312" w:hAnsi="仿宋_GB2312" w:cs="仿宋_GB2312" w:eastAsia="仿宋_GB2312"/>
                <w:sz w:val="21"/>
                <w:color w:val="222222"/>
                <w:shd w:fill="FFFFFF" w:val="clear"/>
              </w:rPr>
              <w:t>响应时间极短，</w:t>
            </w:r>
            <w:r>
              <w:rPr>
                <w:rFonts w:ascii="仿宋_GB2312" w:hAnsi="仿宋_GB2312" w:cs="仿宋_GB2312" w:eastAsia="仿宋_GB2312"/>
                <w:sz w:val="21"/>
                <w:color w:val="222222"/>
                <w:shd w:fill="FFFFFF" w:val="clear"/>
              </w:rPr>
              <w:t>CPU 和内存利用率合理且高效。</w:t>
            </w:r>
          </w:p>
          <w:p>
            <w:pPr>
              <w:pStyle w:val="null5"/>
              <w:spacing w:before="120" w:after="105"/>
              <w:ind w:left="1080"/>
              <w:jc w:val="both"/>
            </w:pPr>
            <w:r>
              <w:rPr>
                <w:rFonts w:ascii="仿宋_GB2312" w:hAnsi="仿宋_GB2312" w:cs="仿宋_GB2312" w:eastAsia="仿宋_GB2312"/>
                <w:sz w:val="21"/>
                <w:color w:val="222222"/>
                <w:shd w:fill="FFFFFF" w:val="clear"/>
              </w:rPr>
              <w:t>3.</w:t>
            </w:r>
            <w:r>
              <w:rPr>
                <w:rFonts w:ascii="仿宋_GB2312" w:hAnsi="仿宋_GB2312" w:cs="仿宋_GB2312" w:eastAsia="仿宋_GB2312"/>
                <w:sz w:val="21"/>
                <w:color w:val="222222"/>
                <w:shd w:fill="FFFFFF" w:val="clear"/>
              </w:rPr>
              <w:t>故障处理时间很短，用户满意度非常高，接近满分。</w:t>
            </w:r>
          </w:p>
          <w:p>
            <w:pPr>
              <w:pStyle w:val="null5"/>
              <w:spacing w:before="120" w:after="105"/>
              <w:ind w:left="1080"/>
              <w:jc w:val="both"/>
            </w:pPr>
            <w:r>
              <w:rPr>
                <w:rFonts w:ascii="仿宋_GB2312" w:hAnsi="仿宋_GB2312" w:cs="仿宋_GB2312" w:eastAsia="仿宋_GB2312"/>
                <w:sz w:val="21"/>
                <w:color w:val="222222"/>
                <w:shd w:fill="FFFFFF" w:val="clear"/>
              </w:rPr>
              <w:t>4.</w:t>
            </w:r>
            <w:r>
              <w:rPr>
                <w:rFonts w:ascii="仿宋_GB2312" w:hAnsi="仿宋_GB2312" w:cs="仿宋_GB2312" w:eastAsia="仿宋_GB2312"/>
                <w:sz w:val="21"/>
                <w:color w:val="222222"/>
                <w:shd w:fill="FFFFFF" w:val="clear"/>
              </w:rPr>
              <w:t>运维成本控制在合理范围的较低水平，资源利用率高。</w:t>
            </w:r>
          </w:p>
          <w:p>
            <w:pPr>
              <w:pStyle w:val="null5"/>
              <w:spacing w:before="120" w:after="105"/>
              <w:ind w:left="1080"/>
              <w:jc w:val="both"/>
            </w:pPr>
            <w:r>
              <w:rPr>
                <w:rFonts w:ascii="仿宋_GB2312" w:hAnsi="仿宋_GB2312" w:cs="仿宋_GB2312" w:eastAsia="仿宋_GB2312"/>
                <w:sz w:val="21"/>
                <w:color w:val="222222"/>
                <w:shd w:fill="FFFFFF" w:val="clear"/>
              </w:rPr>
              <w:t>5.</w:t>
            </w:r>
            <w:r>
              <w:rPr>
                <w:rFonts w:ascii="仿宋_GB2312" w:hAnsi="仿宋_GB2312" w:cs="仿宋_GB2312" w:eastAsia="仿宋_GB2312"/>
                <w:sz w:val="21"/>
                <w:color w:val="222222"/>
                <w:shd w:fill="FFFFFF" w:val="clear"/>
              </w:rPr>
              <w:t>安全性方面表现出色，数据加密可靠，访问控制严格</w:t>
            </w:r>
            <w:r>
              <w:rPr>
                <w:rFonts w:ascii="仿宋_GB2312" w:hAnsi="仿宋_GB2312" w:cs="仿宋_GB2312" w:eastAsia="仿宋_GB2312"/>
                <w:sz w:val="21"/>
                <w:color w:val="222222"/>
                <w:shd w:fill="FFFFFF" w:val="clear"/>
              </w:rPr>
              <w:t>，</w:t>
            </w:r>
            <w:r>
              <w:rPr>
                <w:rFonts w:ascii="仿宋_GB2312" w:hAnsi="仿宋_GB2312" w:cs="仿宋_GB2312" w:eastAsia="仿宋_GB2312"/>
                <w:sz w:val="21"/>
                <w:color w:val="222222"/>
                <w:shd w:fill="FFFFFF" w:val="clear"/>
              </w:rPr>
              <w:t>安全防护程度高</w:t>
            </w:r>
            <w:r>
              <w:rPr>
                <w:rFonts w:ascii="仿宋_GB2312" w:hAnsi="仿宋_GB2312" w:cs="仿宋_GB2312" w:eastAsia="仿宋_GB2312"/>
                <w:sz w:val="21"/>
                <w:color w:val="222222"/>
                <w:shd w:fill="FFFFFF" w:val="clear"/>
              </w:rPr>
              <w:t>。</w:t>
            </w:r>
          </w:p>
          <w:p>
            <w:pPr>
              <w:pStyle w:val="null5"/>
              <w:ind w:left="720"/>
              <w:jc w:val="left"/>
            </w:pPr>
            <w:r>
              <w:rPr>
                <w:rFonts w:ascii="仿宋_GB2312" w:hAnsi="仿宋_GB2312" w:cs="仿宋_GB2312" w:eastAsia="仿宋_GB2312"/>
                <w:sz w:val="21"/>
                <w:color w:val="222222"/>
                <w:shd w:fill="FFFFFF" w:val="clear"/>
              </w:rPr>
              <w:t>良：</w:t>
            </w:r>
            <w:r>
              <w:rPr>
                <w:rFonts w:ascii="仿宋_GB2312" w:hAnsi="仿宋_GB2312" w:cs="仿宋_GB2312" w:eastAsia="仿宋_GB2312"/>
                <w:sz w:val="21"/>
                <w:color w:val="222222"/>
                <w:shd w:fill="FFFFFF" w:val="clear"/>
              </w:rPr>
              <w:t>70 - 84 分。</w:t>
            </w:r>
          </w:p>
          <w:p>
            <w:pPr>
              <w:pStyle w:val="null5"/>
              <w:spacing w:before="105" w:after="105"/>
              <w:ind w:left="1080"/>
              <w:jc w:val="both"/>
            </w:pPr>
            <w:r>
              <w:rPr>
                <w:rFonts w:ascii="仿宋_GB2312" w:hAnsi="仿宋_GB2312" w:cs="仿宋_GB2312" w:eastAsia="仿宋_GB2312"/>
                <w:sz w:val="21"/>
                <w:color w:val="222222"/>
                <w:shd w:fill="FFFFFF" w:val="clear"/>
              </w:rPr>
              <w:t>1.</w:t>
            </w:r>
            <w:r>
              <w:rPr>
                <w:rFonts w:ascii="仿宋_GB2312" w:hAnsi="仿宋_GB2312" w:cs="仿宋_GB2312" w:eastAsia="仿宋_GB2312"/>
                <w:sz w:val="21"/>
                <w:color w:val="222222"/>
                <w:shd w:fill="FFFFFF" w:val="clear"/>
              </w:rPr>
              <w:t>服务稳定性较好，系统平均无故障时间达到较高标准，服务可用性较高。</w:t>
            </w:r>
          </w:p>
          <w:p>
            <w:pPr>
              <w:pStyle w:val="null5"/>
              <w:spacing w:before="120" w:after="105"/>
              <w:ind w:left="1080"/>
              <w:jc w:val="both"/>
            </w:pPr>
            <w:r>
              <w:rPr>
                <w:rFonts w:ascii="仿宋_GB2312" w:hAnsi="仿宋_GB2312" w:cs="仿宋_GB2312" w:eastAsia="仿宋_GB2312"/>
                <w:sz w:val="21"/>
                <w:color w:val="222222"/>
                <w:shd w:fill="FFFFFF" w:val="clear"/>
              </w:rPr>
              <w:t>2.</w:t>
            </w:r>
            <w:r>
              <w:rPr>
                <w:rFonts w:ascii="仿宋_GB2312" w:hAnsi="仿宋_GB2312" w:cs="仿宋_GB2312" w:eastAsia="仿宋_GB2312"/>
                <w:sz w:val="21"/>
                <w:color w:val="222222"/>
                <w:shd w:fill="FFFFFF" w:val="clear"/>
              </w:rPr>
              <w:t>响应时间较短，</w:t>
            </w:r>
            <w:r>
              <w:rPr>
                <w:rFonts w:ascii="仿宋_GB2312" w:hAnsi="仿宋_GB2312" w:cs="仿宋_GB2312" w:eastAsia="仿宋_GB2312"/>
                <w:sz w:val="21"/>
                <w:color w:val="222222"/>
                <w:shd w:fill="FFFFFF" w:val="clear"/>
              </w:rPr>
              <w:t>CPU 和内存利用率较好。</w:t>
            </w:r>
          </w:p>
          <w:p>
            <w:pPr>
              <w:pStyle w:val="null5"/>
              <w:spacing w:before="120" w:after="105"/>
              <w:ind w:left="1080"/>
              <w:jc w:val="both"/>
            </w:pPr>
            <w:r>
              <w:rPr>
                <w:rFonts w:ascii="仿宋_GB2312" w:hAnsi="仿宋_GB2312" w:cs="仿宋_GB2312" w:eastAsia="仿宋_GB2312"/>
                <w:sz w:val="21"/>
                <w:color w:val="222222"/>
                <w:shd w:fill="FFFFFF" w:val="clear"/>
              </w:rPr>
              <w:t>3.</w:t>
            </w:r>
            <w:r>
              <w:rPr>
                <w:rFonts w:ascii="仿宋_GB2312" w:hAnsi="仿宋_GB2312" w:cs="仿宋_GB2312" w:eastAsia="仿宋_GB2312"/>
                <w:sz w:val="21"/>
                <w:color w:val="222222"/>
                <w:shd w:fill="FFFFFF" w:val="clear"/>
              </w:rPr>
              <w:t>故障处理时间较短，用户满意度较高。</w:t>
            </w:r>
          </w:p>
          <w:p>
            <w:pPr>
              <w:pStyle w:val="null5"/>
              <w:spacing w:before="120" w:after="105"/>
              <w:ind w:left="1080"/>
              <w:jc w:val="both"/>
            </w:pPr>
            <w:r>
              <w:rPr>
                <w:rFonts w:ascii="仿宋_GB2312" w:hAnsi="仿宋_GB2312" w:cs="仿宋_GB2312" w:eastAsia="仿宋_GB2312"/>
                <w:sz w:val="21"/>
                <w:color w:val="222222"/>
                <w:shd w:fill="FFFFFF" w:val="clear"/>
              </w:rPr>
              <w:t>4.</w:t>
            </w:r>
            <w:r>
              <w:rPr>
                <w:rFonts w:ascii="仿宋_GB2312" w:hAnsi="仿宋_GB2312" w:cs="仿宋_GB2312" w:eastAsia="仿宋_GB2312"/>
                <w:sz w:val="21"/>
                <w:color w:val="222222"/>
                <w:shd w:fill="FFFFFF" w:val="clear"/>
              </w:rPr>
              <w:t>运维成本控制较为合理，资源利用率较高。</w:t>
            </w:r>
          </w:p>
          <w:p>
            <w:pPr>
              <w:pStyle w:val="null5"/>
              <w:spacing w:before="120" w:after="105"/>
              <w:ind w:left="1080"/>
              <w:jc w:val="both"/>
            </w:pPr>
            <w:r>
              <w:rPr>
                <w:rFonts w:ascii="仿宋_GB2312" w:hAnsi="仿宋_GB2312" w:cs="仿宋_GB2312" w:eastAsia="仿宋_GB2312"/>
                <w:sz w:val="21"/>
                <w:color w:val="222222"/>
                <w:shd w:fill="FFFFFF" w:val="clear"/>
              </w:rPr>
              <w:t>5.</w:t>
            </w:r>
            <w:r>
              <w:rPr>
                <w:rFonts w:ascii="仿宋_GB2312" w:hAnsi="仿宋_GB2312" w:cs="仿宋_GB2312" w:eastAsia="仿宋_GB2312"/>
                <w:sz w:val="21"/>
                <w:color w:val="222222"/>
                <w:shd w:fill="FFFFFF" w:val="clear"/>
              </w:rPr>
              <w:t>安全性方面表现良好，数据加密、访问控制</w:t>
            </w:r>
            <w:r>
              <w:rPr>
                <w:rFonts w:ascii="仿宋_GB2312" w:hAnsi="仿宋_GB2312" w:cs="仿宋_GB2312" w:eastAsia="仿宋_GB2312"/>
                <w:sz w:val="21"/>
                <w:color w:val="222222"/>
                <w:shd w:fill="FFFFFF" w:val="clear"/>
              </w:rPr>
              <w:t>等</w:t>
            </w:r>
            <w:r>
              <w:rPr>
                <w:rFonts w:ascii="仿宋_GB2312" w:hAnsi="仿宋_GB2312" w:cs="仿宋_GB2312" w:eastAsia="仿宋_GB2312"/>
                <w:sz w:val="21"/>
                <w:color w:val="222222"/>
                <w:shd w:fill="FFFFFF" w:val="clear"/>
              </w:rPr>
              <w:t>基本符合要求。</w:t>
            </w:r>
          </w:p>
          <w:p>
            <w:pPr>
              <w:pStyle w:val="null5"/>
              <w:ind w:left="720"/>
              <w:jc w:val="left"/>
            </w:pPr>
            <w:r>
              <w:rPr>
                <w:rFonts w:ascii="仿宋_GB2312" w:hAnsi="仿宋_GB2312" w:cs="仿宋_GB2312" w:eastAsia="仿宋_GB2312"/>
                <w:sz w:val="21"/>
                <w:color w:val="222222"/>
                <w:shd w:fill="FFFFFF" w:val="clear"/>
              </w:rPr>
              <w:t>中：</w:t>
            </w:r>
            <w:r>
              <w:rPr>
                <w:rFonts w:ascii="仿宋_GB2312" w:hAnsi="仿宋_GB2312" w:cs="仿宋_GB2312" w:eastAsia="仿宋_GB2312"/>
                <w:sz w:val="21"/>
                <w:color w:val="222222"/>
                <w:shd w:fill="FFFFFF" w:val="clear"/>
              </w:rPr>
              <w:t>50 - 69 分。</w:t>
            </w:r>
          </w:p>
          <w:p>
            <w:pPr>
              <w:pStyle w:val="null5"/>
              <w:spacing w:before="105" w:after="105"/>
              <w:ind w:left="1080"/>
              <w:jc w:val="both"/>
            </w:pPr>
            <w:r>
              <w:rPr>
                <w:rFonts w:ascii="仿宋_GB2312" w:hAnsi="仿宋_GB2312" w:cs="仿宋_GB2312" w:eastAsia="仿宋_GB2312"/>
                <w:sz w:val="21"/>
                <w:color w:val="222222"/>
                <w:shd w:fill="FFFFFF" w:val="clear"/>
              </w:rPr>
              <w:t>1.</w:t>
            </w:r>
            <w:r>
              <w:rPr>
                <w:rFonts w:ascii="仿宋_GB2312" w:hAnsi="仿宋_GB2312" w:cs="仿宋_GB2312" w:eastAsia="仿宋_GB2312"/>
                <w:sz w:val="21"/>
                <w:color w:val="222222"/>
                <w:shd w:fill="FFFFFF" w:val="clear"/>
              </w:rPr>
              <w:t>服务稳定性一般，系统平均无故障时间基本达标，服务可用性尚可。</w:t>
            </w:r>
          </w:p>
          <w:p>
            <w:pPr>
              <w:pStyle w:val="null5"/>
              <w:spacing w:before="120" w:after="105"/>
              <w:ind w:left="1080"/>
              <w:jc w:val="both"/>
            </w:pPr>
            <w:r>
              <w:rPr>
                <w:rFonts w:ascii="仿宋_GB2312" w:hAnsi="仿宋_GB2312" w:cs="仿宋_GB2312" w:eastAsia="仿宋_GB2312"/>
                <w:sz w:val="21"/>
                <w:color w:val="222222"/>
                <w:shd w:fill="FFFFFF" w:val="clear"/>
              </w:rPr>
              <w:t>2.</w:t>
            </w:r>
            <w:r>
              <w:rPr>
                <w:rFonts w:ascii="仿宋_GB2312" w:hAnsi="仿宋_GB2312" w:cs="仿宋_GB2312" w:eastAsia="仿宋_GB2312"/>
                <w:sz w:val="21"/>
                <w:color w:val="222222"/>
                <w:shd w:fill="FFFFFF" w:val="clear"/>
              </w:rPr>
              <w:t>响应时间一般，</w:t>
            </w:r>
            <w:r>
              <w:rPr>
                <w:rFonts w:ascii="仿宋_GB2312" w:hAnsi="仿宋_GB2312" w:cs="仿宋_GB2312" w:eastAsia="仿宋_GB2312"/>
                <w:sz w:val="21"/>
                <w:color w:val="222222"/>
                <w:shd w:fill="FFFFFF" w:val="clear"/>
              </w:rPr>
              <w:t>CPU 和内存利用率中等。</w:t>
            </w:r>
          </w:p>
          <w:p>
            <w:pPr>
              <w:pStyle w:val="null5"/>
              <w:spacing w:before="120" w:after="105"/>
              <w:ind w:left="1080"/>
              <w:jc w:val="both"/>
            </w:pPr>
            <w:r>
              <w:rPr>
                <w:rFonts w:ascii="仿宋_GB2312" w:hAnsi="仿宋_GB2312" w:cs="仿宋_GB2312" w:eastAsia="仿宋_GB2312"/>
                <w:sz w:val="21"/>
                <w:color w:val="222222"/>
                <w:shd w:fill="FFFFFF" w:val="clear"/>
              </w:rPr>
              <w:t>3.</w:t>
            </w:r>
            <w:r>
              <w:rPr>
                <w:rFonts w:ascii="仿宋_GB2312" w:hAnsi="仿宋_GB2312" w:cs="仿宋_GB2312" w:eastAsia="仿宋_GB2312"/>
                <w:sz w:val="21"/>
                <w:color w:val="222222"/>
                <w:shd w:fill="FFFFFF" w:val="clear"/>
              </w:rPr>
              <w:t>故障处理时间一般，用户满意度中等。</w:t>
            </w:r>
          </w:p>
          <w:p>
            <w:pPr>
              <w:pStyle w:val="null5"/>
              <w:spacing w:before="120" w:after="105"/>
              <w:ind w:left="1080"/>
              <w:jc w:val="both"/>
            </w:pPr>
            <w:r>
              <w:rPr>
                <w:rFonts w:ascii="仿宋_GB2312" w:hAnsi="仿宋_GB2312" w:cs="仿宋_GB2312" w:eastAsia="仿宋_GB2312"/>
                <w:sz w:val="21"/>
                <w:color w:val="222222"/>
                <w:shd w:fill="FFFFFF" w:val="clear"/>
              </w:rPr>
              <w:t>4.</w:t>
            </w:r>
            <w:r>
              <w:rPr>
                <w:rFonts w:ascii="仿宋_GB2312" w:hAnsi="仿宋_GB2312" w:cs="仿宋_GB2312" w:eastAsia="仿宋_GB2312"/>
                <w:sz w:val="21"/>
                <w:color w:val="222222"/>
                <w:shd w:fill="FFFFFF" w:val="clear"/>
              </w:rPr>
              <w:t>运维成本控制一般，资源利用率一般。</w:t>
            </w:r>
          </w:p>
          <w:p>
            <w:pPr>
              <w:pStyle w:val="null5"/>
              <w:spacing w:before="120" w:after="105"/>
              <w:ind w:left="1080"/>
              <w:jc w:val="both"/>
            </w:pPr>
            <w:r>
              <w:rPr>
                <w:rFonts w:ascii="仿宋_GB2312" w:hAnsi="仿宋_GB2312" w:cs="仿宋_GB2312" w:eastAsia="仿宋_GB2312"/>
                <w:sz w:val="21"/>
                <w:color w:val="222222"/>
                <w:shd w:fill="FFFFFF" w:val="clear"/>
              </w:rPr>
              <w:t>5.</w:t>
            </w:r>
            <w:r>
              <w:rPr>
                <w:rFonts w:ascii="仿宋_GB2312" w:hAnsi="仿宋_GB2312" w:cs="仿宋_GB2312" w:eastAsia="仿宋_GB2312"/>
                <w:sz w:val="21"/>
                <w:color w:val="222222"/>
                <w:shd w:fill="FFFFFF" w:val="clear"/>
              </w:rPr>
              <w:t>安全性方面存在一些小问题，但不影响整体使用。</w:t>
            </w:r>
          </w:p>
          <w:p>
            <w:pPr>
              <w:pStyle w:val="null5"/>
              <w:ind w:left="720"/>
              <w:jc w:val="left"/>
            </w:pPr>
            <w:r>
              <w:rPr>
                <w:rFonts w:ascii="仿宋_GB2312" w:hAnsi="仿宋_GB2312" w:cs="仿宋_GB2312" w:eastAsia="仿宋_GB2312"/>
                <w:sz w:val="21"/>
                <w:color w:val="222222"/>
                <w:shd w:fill="FFFFFF" w:val="clear"/>
              </w:rPr>
              <w:t>差：</w:t>
            </w:r>
            <w:r>
              <w:rPr>
                <w:rFonts w:ascii="仿宋_GB2312" w:hAnsi="仿宋_GB2312" w:cs="仿宋_GB2312" w:eastAsia="仿宋_GB2312"/>
                <w:sz w:val="21"/>
                <w:color w:val="222222"/>
                <w:shd w:fill="FFFFFF" w:val="clear"/>
              </w:rPr>
              <w:t>50 分以下。</w:t>
            </w:r>
          </w:p>
          <w:p>
            <w:pPr>
              <w:pStyle w:val="null5"/>
              <w:spacing w:before="105" w:after="105"/>
              <w:ind w:left="1080"/>
              <w:jc w:val="both"/>
            </w:pPr>
            <w:r>
              <w:rPr>
                <w:rFonts w:ascii="仿宋_GB2312" w:hAnsi="仿宋_GB2312" w:cs="仿宋_GB2312" w:eastAsia="仿宋_GB2312"/>
                <w:sz w:val="21"/>
                <w:color w:val="222222"/>
                <w:shd w:fill="FFFFFF" w:val="clear"/>
              </w:rPr>
              <w:t>1.</w:t>
            </w:r>
            <w:r>
              <w:rPr>
                <w:rFonts w:ascii="仿宋_GB2312" w:hAnsi="仿宋_GB2312" w:cs="仿宋_GB2312" w:eastAsia="仿宋_GB2312"/>
                <w:sz w:val="21"/>
                <w:color w:val="222222"/>
                <w:shd w:fill="FFFFFF" w:val="clear"/>
              </w:rPr>
              <w:t>服务稳定性差，系统故障频繁，服务可用性低。</w:t>
            </w:r>
          </w:p>
          <w:p>
            <w:pPr>
              <w:pStyle w:val="null5"/>
              <w:spacing w:before="120" w:after="105"/>
              <w:ind w:left="1080"/>
              <w:jc w:val="both"/>
            </w:pPr>
            <w:r>
              <w:rPr>
                <w:rFonts w:ascii="仿宋_GB2312" w:hAnsi="仿宋_GB2312" w:cs="仿宋_GB2312" w:eastAsia="仿宋_GB2312"/>
                <w:sz w:val="21"/>
                <w:color w:val="222222"/>
                <w:shd w:fill="FFFFFF" w:val="clear"/>
              </w:rPr>
              <w:t>2.</w:t>
            </w:r>
            <w:r>
              <w:rPr>
                <w:rFonts w:ascii="仿宋_GB2312" w:hAnsi="仿宋_GB2312" w:cs="仿宋_GB2312" w:eastAsia="仿宋_GB2312"/>
                <w:sz w:val="21"/>
                <w:color w:val="222222"/>
                <w:shd w:fill="FFFFFF" w:val="clear"/>
              </w:rPr>
              <w:t>响应时间长，</w:t>
            </w:r>
            <w:r>
              <w:rPr>
                <w:rFonts w:ascii="仿宋_GB2312" w:hAnsi="仿宋_GB2312" w:cs="仿宋_GB2312" w:eastAsia="仿宋_GB2312"/>
                <w:sz w:val="21"/>
                <w:color w:val="222222"/>
                <w:shd w:fill="FFFFFF" w:val="clear"/>
              </w:rPr>
              <w:t>CPU 和内存利用率低或不合理。</w:t>
            </w:r>
          </w:p>
          <w:p>
            <w:pPr>
              <w:pStyle w:val="null5"/>
              <w:spacing w:before="120" w:after="105"/>
              <w:ind w:left="1080"/>
              <w:jc w:val="both"/>
            </w:pPr>
            <w:r>
              <w:rPr>
                <w:rFonts w:ascii="仿宋_GB2312" w:hAnsi="仿宋_GB2312" w:cs="仿宋_GB2312" w:eastAsia="仿宋_GB2312"/>
                <w:sz w:val="21"/>
                <w:color w:val="222222"/>
                <w:shd w:fill="FFFFFF" w:val="clear"/>
              </w:rPr>
              <w:t>3.</w:t>
            </w:r>
            <w:r>
              <w:rPr>
                <w:rFonts w:ascii="仿宋_GB2312" w:hAnsi="仿宋_GB2312" w:cs="仿宋_GB2312" w:eastAsia="仿宋_GB2312"/>
                <w:sz w:val="21"/>
                <w:color w:val="222222"/>
                <w:shd w:fill="FFFFFF" w:val="clear"/>
              </w:rPr>
              <w:t>故障处理时间长，用户满意度低。</w:t>
            </w:r>
          </w:p>
          <w:p>
            <w:pPr>
              <w:pStyle w:val="null5"/>
              <w:spacing w:before="120" w:after="105"/>
              <w:ind w:left="1080"/>
              <w:jc w:val="both"/>
            </w:pPr>
            <w:r>
              <w:rPr>
                <w:rFonts w:ascii="仿宋_GB2312" w:hAnsi="仿宋_GB2312" w:cs="仿宋_GB2312" w:eastAsia="仿宋_GB2312"/>
                <w:sz w:val="21"/>
                <w:color w:val="222222"/>
                <w:shd w:fill="FFFFFF" w:val="clear"/>
              </w:rPr>
              <w:t>4.</w:t>
            </w:r>
            <w:r>
              <w:rPr>
                <w:rFonts w:ascii="仿宋_GB2312" w:hAnsi="仿宋_GB2312" w:cs="仿宋_GB2312" w:eastAsia="仿宋_GB2312"/>
                <w:sz w:val="21"/>
                <w:color w:val="222222"/>
                <w:shd w:fill="FFFFFF" w:val="clear"/>
              </w:rPr>
              <w:t>运维成本过高或难以控制，资源利用率低。</w:t>
            </w:r>
          </w:p>
          <w:p>
            <w:pPr>
              <w:pStyle w:val="null5"/>
              <w:spacing w:before="120" w:after="105"/>
              <w:ind w:left="1080"/>
              <w:jc w:val="both"/>
            </w:pPr>
            <w:r>
              <w:rPr>
                <w:rFonts w:ascii="仿宋_GB2312" w:hAnsi="仿宋_GB2312" w:cs="仿宋_GB2312" w:eastAsia="仿宋_GB2312"/>
                <w:sz w:val="21"/>
                <w:color w:val="222222"/>
                <w:shd w:fill="FFFFFF" w:val="clear"/>
              </w:rPr>
              <w:t>5.</w:t>
            </w:r>
            <w:r>
              <w:rPr>
                <w:rFonts w:ascii="仿宋_GB2312" w:hAnsi="仿宋_GB2312" w:cs="仿宋_GB2312" w:eastAsia="仿宋_GB2312"/>
                <w:sz w:val="21"/>
                <w:color w:val="222222"/>
                <w:shd w:fill="FFFFFF" w:val="clear"/>
              </w:rPr>
              <w:t>安全性方面存在较大隐患。</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技术参数满足情况</w:t>
            </w:r>
          </w:p>
        </w:tc>
        <w:tc>
          <w:tcPr>
            <w:tcW w:type="dxa" w:w="3115"/>
          </w:tcPr>
          <w:p>
            <w:pPr>
              <w:pStyle w:val="null5"/>
              <w:jc w:val="left"/>
            </w:pPr>
            <w:r>
              <w:rPr>
                <w:rFonts w:ascii="仿宋_GB2312" w:hAnsi="仿宋_GB2312" w:cs="仿宋_GB2312" w:eastAsia="仿宋_GB2312"/>
              </w:rPr>
              <w:t>所有一般技术参数（未标★项）产品功能要求中，要求提供佐证材料（如 截图证明、检测报告、资质证明等证明材料）的，未提供或所提供的证明材料不全或所提供的证明材料不完全响应招标文件要求的，一项不满足扣2分，扣完为止，本项最高得30分。每份佐证材料均需清晰标明对应页码，标注形式如“P[阿拉伯数字]页”。无页码可能导致的包括但不限于投标被判定为不规范而失去中标资格，以及因投标失利而造成的资源的浪费与损失，所有这些不利后果均由投标方自行承担。</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实施方案至少包含实施方式、实施流程、实施团队、实施计划、质量管理、服务的效果验证、服务可用性SLA保障等。1.完全满足招标文件要求， 方案结构清晰，针对性、合理性强，具备很强的可实施性的得10分；2。 基本满足招标文件要求，方案结构合理，具备针对性、合理性、可实施性的得6分；3.部分满足招标文件要求，方案结构较合理，具备合理性、可实施性得3分；4.无方案或内容明显错漏、不合理得0分。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项目技术方案</w:t>
            </w:r>
          </w:p>
        </w:tc>
        <w:tc>
          <w:tcPr>
            <w:tcW w:type="dxa" w:w="3115"/>
          </w:tcPr>
          <w:p>
            <w:pPr>
              <w:pStyle w:val="null5"/>
              <w:jc w:val="left"/>
            </w:pPr>
            <w:r>
              <w:rPr>
                <w:rFonts w:ascii="仿宋_GB2312" w:hAnsi="仿宋_GB2312" w:cs="仿宋_GB2312" w:eastAsia="仿宋_GB2312"/>
              </w:rPr>
              <w:t>根据提供的方案内容评审，架构合理、内容完整、技术先进、逻辑清晰、 安全可靠、拓展性强，符合本项目要求得10分，内容基本完整、符合本项目要求得6分，内容存在缺陷或不足的得3分，不提供不得分。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售后和应急保障服务方案</w:t>
            </w:r>
          </w:p>
        </w:tc>
        <w:tc>
          <w:tcPr>
            <w:tcW w:type="dxa" w:w="3115"/>
          </w:tcPr>
          <w:p>
            <w:pPr>
              <w:pStyle w:val="null5"/>
              <w:jc w:val="left"/>
            </w:pPr>
            <w:r>
              <w:rPr>
                <w:rFonts w:ascii="仿宋_GB2312" w:hAnsi="仿宋_GB2312" w:cs="仿宋_GB2312" w:eastAsia="仿宋_GB2312"/>
              </w:rPr>
              <w:t>提供完整、可行的售后服务、故障响应方案，明确售后内容及应急保障内容、售后服务有备品备件库，明确对接人员等；提供包含有系统故障恢复时效（故障响应时间需在1小时内、上门处置时间需在4小时内）、系统升级改造接技术支持的售后服务承诺函。本项目设维护团队。根据方案的内容综合评定。1.建立健全的售后和故障服务体系，责任明确到人，应急保障措施合理，团队人员充足能完全满足要求得10分；2.方案较完整、内容齐全、合理可行得6分；3.方案内容无明显错漏、能够基本实施得3分；4.方案内容明显错漏或不合理的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提供完整、可行的培训方案，明确具体培训方式、培训内容、培训计划等。根据方案的可行性、合理性进行综合评定。（一年至少两次本地现场培训）1.培训方案内容优越、完全合理可行得10分；2.方案较完善、内容齐全、合理可行得6分；3.方案内容无明显错漏、能够基本实施得3分；4.方案内容明显错漏或不合理的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项目团队</w:t>
            </w:r>
          </w:p>
        </w:tc>
        <w:tc>
          <w:tcPr>
            <w:tcW w:type="dxa" w:w="3115"/>
          </w:tcPr>
          <w:p>
            <w:pPr>
              <w:pStyle w:val="null5"/>
              <w:jc w:val="left"/>
            </w:pPr>
            <w:r>
              <w:rPr>
                <w:rFonts w:ascii="仿宋_GB2312" w:hAnsi="仿宋_GB2312" w:cs="仿宋_GB2312" w:eastAsia="仿宋_GB2312"/>
              </w:rPr>
              <w:t>1.拟派项目团队技术负责人具备计算机网络或通信行业高级工程师的得1.5分，最高得1.5分； 2.团队成员具备计算机网络或通信行业中级工程师及以上认证，每提供1人得0.5分，最高得3.5分，不提供不得分。 （以上人员须提供证书扫描件和近6个月内任意一个月的社保缴纳凭证。）</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投标人能力要求</w:t>
            </w:r>
          </w:p>
        </w:tc>
        <w:tc>
          <w:tcPr>
            <w:tcW w:type="dxa" w:w="3115"/>
          </w:tcPr>
          <w:p>
            <w:pPr>
              <w:pStyle w:val="null5"/>
              <w:jc w:val="left"/>
            </w:pPr>
            <w:r>
              <w:rPr>
                <w:rFonts w:ascii="仿宋_GB2312" w:hAnsi="仿宋_GB2312" w:cs="仿宋_GB2312" w:eastAsia="仿宋_GB2312"/>
              </w:rPr>
              <w:t>1.投标人提供质量管理体系认证证书、环境管理体系认证证书、企业诚信管理体系认证证书、隐私管理体系认证证书（ISO/IEC 27701），每提供一个上述有效认证证书得1分，满分4分； 2.投标人提供有效期内的CMMI3及以上证书、ITSS信息技术服务标准符合性证书（运行维护）、信息系统建设和服务能力评估体系二级（CS2）以上证书，每提供一个上述有效认证证书得1分，满分3分。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业绩要求</w:t>
            </w:r>
          </w:p>
        </w:tc>
        <w:tc>
          <w:tcPr>
            <w:tcW w:type="dxa" w:w="3115"/>
          </w:tcPr>
          <w:p>
            <w:pPr>
              <w:pStyle w:val="null5"/>
              <w:jc w:val="left"/>
            </w:pPr>
            <w:r>
              <w:rPr>
                <w:rFonts w:ascii="仿宋_GB2312" w:hAnsi="仿宋_GB2312" w:cs="仿宋_GB2312" w:eastAsia="仿宋_GB2312"/>
              </w:rPr>
              <w:t>提供近年内（2021年1月1日至今）做过同类或类似业绩证明材料，提供中标通 知书或合同扫描件，内容需清晰可见，每提供一个同类项目合同得2分， 最多8分。注：业绩证明以合同为准,提供的合同需至少包含合同首页、合同内容、合同服务期、签字盖章、合同签订日期等主要内容。</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