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乌审旗苏力德苏木九个嘎查村水质提升工程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乌审旗水利局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内蒙古正坤项目管理有限责任公司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ESZCWSS-C-G-250030</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内蒙古正坤项目管理有限责任公司</w:t>
      </w:r>
      <w:r>
        <w:rPr>
          <w:rFonts w:ascii="仿宋_GB2312" w:hAnsi="仿宋_GB2312" w:cs="仿宋_GB2312" w:eastAsia="仿宋_GB2312"/>
        </w:rPr>
        <w:t xml:space="preserve"> 受 </w:t>
      </w:r>
      <w:r>
        <w:rPr>
          <w:rFonts w:ascii="仿宋_GB2312" w:hAnsi="仿宋_GB2312" w:cs="仿宋_GB2312" w:eastAsia="仿宋_GB2312"/>
        </w:rPr>
        <w:t>乌审旗水利局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乌审旗苏力德苏木九个嘎查村水质提升工程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乌审旗苏力德苏木九个嘎查村水质提升工程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ESZCWSS-C-G-250030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BUYPLANNUM[2025]00666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3,648,100.00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乌审旗苏力德苏木九个嘎查村水质提升工程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3,648,100.00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要求：(1)供应商须具备建设行政主管部门颁发的[水利水电工程施工总承包叁级](含)以上资质，并在人员、设备、资金等方面具有相应的能力，且具备有效的安全生产许可证;(以资质证书和安全生产许可证为准，响应文件中须附扫描件)(2)拟派项目负责人须具备[水利水电工程专业二级](含)以上建造师资格，必须在本单位注册，同时具备有效的B类安全生产考核合格证书(以建造师册证、执业资格证、B类安全生产考核合格证为准，响应文件中须附扫描件);必须在本单位工作，年龄不得超过65周岁，以投标人所属社保机构出具的递交投标文件截止之日前一年内任意1个月及以上(新入职人员要求提供入职至投标截止日前)的社保缴费证明(并加盖缴费证明专用章)或其他能够证明参加社保的有效证明材料为准:退休人员无需提供社保缴费证明，需提供有效的与聘用单位签订的聘用劳动合同及退休证明:(响应文件须附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内蒙古正坤项目管理有限责任公司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内蒙古自治区鄂尔多斯市东胜区宏源时代广场1804</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017001</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杨小燕</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18647761186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乌审旗水利局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鄂尔多斯市乌审旗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薛荣</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0477-7216938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甲方按照评审报告推荐的顺序确认中标（成交）供应商。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代理服务费收费标准：按中标价的1.15%收取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投标有效期90日历天</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乌审旗水利局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内蒙古正坤项目管理有限责任公司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新建水源井94眼、配套潜水泵94套、检查井94座、铺设PE32管道2820m、调压罐94套及其他附属设施。</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90日历天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项目所在地</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1、根据工程进度支付工程款，达到付款条件起30日，支付合同总金额的100.00%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供应商须按照国家及地方现行规范及采购人提供的采购工程量清单要求编制已标价工程量清单，并将完整的已标价工程量清单(首轮)编入 响应文件中，作为响应文件的组成部分，提交最终(二轮)报价时须同时提交(上传)调整后的已标价工程量清单</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标的名称：乌审旗苏力德苏木九个嘎查村水质提升工程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详见工程量清单，清单见附件</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2.提供递交响应文件截止之日前一年内(至少一个月)缴纳社会保险的凭证。(以专用收据或社会保险缴纳清单为准)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资格要求</w:t>
            </w:r>
          </w:p>
        </w:tc>
        <w:tc>
          <w:tcPr>
            <w:tcW w:type="dxa" w:w="4984"/>
          </w:tcPr>
          <w:p>
            <w:pPr>
              <w:pStyle w:val="null5"/>
              <w:jc w:val="left"/>
            </w:pPr>
            <w:r>
              <w:rPr>
                <w:rFonts w:ascii="仿宋_GB2312" w:hAnsi="仿宋_GB2312" w:cs="仿宋_GB2312" w:eastAsia="仿宋_GB2312"/>
              </w:rPr>
              <w:t>(1)供应商须具备建设行政主管部门颁发的[水利水电工程施工总承包叁级](含)以上资质，并在人员、设备、资金等方面具有相应的能力，且具备有效的安全生产许可证;(以资质证书和安全生产许可证为准，响应文件中须附扫描件)(2)拟派项目负责人须具备[水利水电工程专业二级](含)以上建造师资格，必须在本单位注册，同时具备有效的B类安全生产考核合格证书(以建造师册证、执业资格证、B类安全生产考核合格证为准，响应文件中须附扫描件);必须在本单位工作，年龄不得超过65周岁，以投标人所属社保机构出具的递交投标文件截止之日前一年内任意1个月及以上(新入职人员要求提供入职至投标截止日前)的社保缴费证明(并加盖缴费证明专用章)或其他能够证明参加社保的有效证明材料为准:退休人员无需提供社保缴费证明，需提供有效的与聘用单位签订的聘用劳动合同及退休证明:(响应文件须附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施组编制内容详尽完整、科学有效、针对性强及编制水平高得8-10分;技术方案内容较为完整、合理、有针对性、编制水平一般得5-7分;技术方案内容简单、没有针对性、编制潦草得1-4分，未提供不得分。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施工方案完整、合理，技术措施针对工程质量、工期和施工安全保障等完全符合项目实际情况的得8-10分;施工方案较为完整，技术措施针对工程质量、工期和施工安全保障等较为符合项目实际情况的得4-7分;施工方案内容一般，技术措施针对工程质量、工期和施工安全保障等未考虑项目实际情况的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质量管理体系与措施针对本项目特点进行编制，内容完整、合理、可行性高、针对性强得5-7分;质量管理体系与措施内容一般、针对性一般得3-4分;质量管理体系与措施内容较差、无针对性得1-2分，未提供不得分。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安全管理体系与措施内容完整、合理、可靠、可行性高、针对性（打井）强得5-7分:安全管理体系与措施内容一般、针对性一般得3-4分:安全管理体系与措施内容较差、无针对性得1-2分，未提供不得分。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针对本项目施工过程中的扬尘、降噪、垃圾清运等制定专门的环境管理体系与措施，内容完整、合理、可靠、可行性高、针对性强得5-7分;环境保护管理体系与措施一般、针对性一般得3-4分:环境保护管理体系与措施内容较差、无针对性得1-2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工程进度计划与措施内容完整、合理、可靠、可行性高、针对性强得5-7分;工程进度计划与措施般、针对性一般得3-4分:工程进度计划与措施内容较差、无针对性得1-2分，不提供不得分。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完整、合理、可靠、可行性高、针对性强得5-7分;承诺投入的劳动力与施工设备数量、种类一般、针对性一般得3-4分;承诺投入的劳动力与施工设备数量、种类较差、无针对性得1-2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近年(2022年至今，以合同签订时间为准)供应商每承揽过1项水利工程相关施工业绩的，得2.0分，本项最高得10.0分。(响应文件须附中标通知书及合同原件扫描件)。</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项目管理人员要求</w:t>
            </w:r>
          </w:p>
        </w:tc>
        <w:tc>
          <w:tcPr>
            <w:tcW w:type="dxa" w:w="3115"/>
          </w:tcPr>
          <w:p>
            <w:pPr>
              <w:pStyle w:val="null5"/>
              <w:jc w:val="left"/>
            </w:pPr>
            <w:r>
              <w:rPr>
                <w:rFonts w:ascii="仿宋_GB2312" w:hAnsi="仿宋_GB2312" w:cs="仿宋_GB2312" w:eastAsia="仿宋_GB2312"/>
              </w:rPr>
              <w:t>针对本项目配备施工员、安全员、质检员/质量员、资料员、材料员、专职劳资人员各1名，上述人员配备齐全得5.0分，缺一项扣1分，无不得分(安全员提供职业资格证书或岗位证书或安全员安全生产考核合格证，专职劳资人员提供身份证或资格证，其余人员提供职业资格证书或岗位证书响应文件中须附上述证书原件扫描件);注:以上人员须在本单位工作，年龄不得超过65周岁，以投标人所属社保机构出具的2024年3月至今至少1个月及以上的社保缴费证明(并加盖缴费证明专用章)(新入职人员要求提供入职至投标截止之日前的社保缴费证明及与聘用单位签订的有效的聘用劳动合同)或其他能够证明参加社保的有效证明材料为准;退休人员无需提供社保缴费证明，需提供与聘用单位签订的有效的聘用劳动合同及退休证明。(响应文件须附上述证明材料扫描件)。</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