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乌审旗2025年图克镇黄陶勒盖嘎查呼本木都社供水保障工程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乌审旗水利局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内蒙古东创工程项目管理有限公司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ESZCWSS-C-G-250033</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内蒙古东创工程项目管理有限公司</w:t>
      </w:r>
      <w:r>
        <w:rPr>
          <w:rFonts w:ascii="仿宋_GB2312" w:hAnsi="仿宋_GB2312" w:cs="仿宋_GB2312" w:eastAsia="仿宋_GB2312"/>
        </w:rPr>
        <w:t xml:space="preserve"> 受 </w:t>
      </w:r>
      <w:r>
        <w:rPr>
          <w:rFonts w:ascii="仿宋_GB2312" w:hAnsi="仿宋_GB2312" w:cs="仿宋_GB2312" w:eastAsia="仿宋_GB2312"/>
        </w:rPr>
        <w:t>乌审旗水利局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乌审旗2025年图克镇黄陶勒盖嘎查呼本木都社供水保障工程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乌审旗2025年图克镇黄陶勒盖嘎查呼本木都社供水保障工程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ESZCWSS-C-G-250033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BUYPLANNUM[2025]00763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1,897,600.00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乌审旗2025年图克镇黄陶勒盖嘎查呼本木都社供水保障工程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1,897,600.00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1、特定资格要求：1.资质要求：供应商须具备建设行政主管部门颁发的[水利水电工程施工总承包叁级]（含）以上资质，如投标人已申办 2020年11月30日建市〔2020〕94号《住房和城乡建设部关于印发建设工程企业资质管理制度改革方案的通知》中住建部要求的最新资质，须具备建设行政主管部门颁发的【施工综合资质】或【水利水电工程施工总承包乙级】（含）以上资质，并在人员、设备、资金等方面具有相应的能力，且具备有效的安全生产许可证。（响应文件须附资质证书扫描件、安全生产许可证扫描件） 2.项目负责人要求： 具备[水利水电工程专业]贰级（含）以上建造师资格，具备有效的建造师执业资格证书、建造师注册证书、B类安全生产考核合格证书及社会保险缴纳证明（投标文件须附上述证书扫描件）；必须在本单位工作，年龄不得超过65周岁，以投标人所属社保机构出具的2024年03月-至今连续6个月（含）以上（新入职人员要求提供入职至投标截止日前）的社保缴费证明（并加盖缴费证明专用章）或新成立企业投标人所属社保机构出具的有效证明材料或其他能够证明参加社保的有效证明材料为准；退休人员无需提供社保缴费证明，需提供有效的与聘用单位签订的聘用劳动合同及退休证明；（投标文件需附证明资料复印件），且未担任其它在建建设工程项目的项目经理（提供加盖企业公章的承诺书，格式自拟）。</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内蒙古东创工程项目管理有限公司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内蒙古自治区鄂尔多斯市东胜区方圆一厦31层3105室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刘轩</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13789749846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乌审旗水利局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鄂尔多斯市乌审旗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13847709443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代理服务费收费标准：以中标价为基数乘以1.2%</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乌审旗水利局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内蒙古东创工程项目管理有限公司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乌审旗 2025 年图克镇黄陶勒盖嘎查呼本木都社供水保障工程，预算金额1897600.00元（具体详见工程量清单）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合同签订后90日历天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1、根据工程进度及财政拨款进度支付至100%。，达到付款条件起30日，支付合同总金额的100.00%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1.工程量清单编制 : 供应商须按照国家及地方现行规范及采购人提供的采购工程量清单要求编制已标价工程量清单，并将完整的已标价工程量清单 (首轮) 编入 响应文件中，作为响应文件的组成部分，提交最终 (二轮) 报价时须同时提交 (上传) 调整后的已标价工程量清单 (《采购工程量清单》详见附件) 2.投标人的法定代表人或其授权代表应当按照本项目招标公告载明的时间等要求参加开标，在开标时间前30分钟，应当提前登录电子交易系统确认联系人姓名与联系电话，进行投标签到（具体详见供应商须知正文“3.电子招投标”），未按要求签到的供应商，视为无效投标。</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工程缺陷责任期：1年</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标的名称：乌审旗2025年图克镇黄陶勒盖嘎查呼本木都社供水保障工程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rPr>
              <w:t>详见工程量清单（响应文件须附已标价工程量清单）</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审查供应商有效的营业执照或事业单位法人证书或执业许可证或自然人的身份证明。（响应文件须附复印件）</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审查供应商2023或2024年度经会计师事务所出具的财务审计报告或其基本开户银行出具的近一年内的银行资信证明。（响应文件须附复印件）</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注：依法免税或不需要缴纳社会保障资金的供应商，应提供相应文件证明其依法免税或不需要缴纳社会保障金。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 具有履行合同所必须的设备和专业技术能力”声明（声明函格式自拟）。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1.资质要求：供应商须具备建设行政主管部门颁发的[水利水电工程施工总承包叁级]（含）以上资质，如投标人已申办 2020年11月30日建市〔2020〕94号《住房和城乡建设部关于印发建设工程企业资质管理制度改革方案的通知》中住建部要求的最新资质，须具备建设行政主管部门颁发的【施工综合资质】或【水利水电工程施工总承包乙级】（含）以上资质，并在人员、设备、资金等方面具有相应的能力，且具备有效的安全生产许可证。（响应文件须附资质证书扫描件、安全生产许可证扫描件） 2.项目负责人要求： 具备[水利水电工程专业]贰级（含）以上建造师资格，具备有效的建造师执业资格证书、建造师注册证书、B类安全生产考核合格证书及社会保险缴纳证明（投标文件须附上述证书扫描件）；必须在本单位工作，年龄不得超过65周岁，以投标人所属社保机构出具的2024年03月-至今连续6个月（含）以上（新入职人员要求提供入职至投标截止日前）的社保缴费证明（并加盖缴费证明专用章）或新成立企业投标人所属社保机构出具的有效证明材料或其他能够证明参加社保的有效证明材料为准；退休人员无需提供社保缴费证明，需提供有效的与聘用单位签订的聘用劳动合同及退休证明；（投标文件需附证明资料复印件），且未担任其它在建建设工程项目的项目经理（提供加盖企业公章的承诺书，格式自拟）。</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 (8.0分)</w:t>
            </w:r>
          </w:p>
        </w:tc>
        <w:tc>
          <w:tcPr>
            <w:tcW w:type="dxa" w:w="3115"/>
          </w:tcPr>
          <w:p>
            <w:pPr>
              <w:pStyle w:val="null5"/>
              <w:jc w:val="left"/>
            </w:pPr>
            <w:r>
              <w:rPr>
                <w:rFonts w:ascii="仿宋_GB2312" w:hAnsi="仿宋_GB2312" w:cs="仿宋_GB2312" w:eastAsia="仿宋_GB2312"/>
              </w:rPr>
              <w:t>供应商提供施工组织设计的内容完整性、科学有效性、针对性及编制水平，重点针对本项目建设内容制定专项技术及安全防护方案、施工人员安置、组织流线等制定技术方案，每有一项得1分，最多得4分，不提供不得分。在此基础上，供应商提供的方案涵盖了上述全部内容，满足或优于项目要求，具体详实、符合实际，得4分；供应商提供的方案涵盖了上述全部内容，小部分内容存在阐述不清晰或不合理或存在微小漏洞，但能基本满足项目要求，得2分；供应商提供的方案仅涵盖了上述部分内容或存在影响项目质量的隐患，得1分；本项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 (10.0分)</w:t>
            </w:r>
          </w:p>
        </w:tc>
        <w:tc>
          <w:tcPr>
            <w:tcW w:type="dxa" w:w="3115"/>
          </w:tcPr>
          <w:p>
            <w:pPr>
              <w:pStyle w:val="null5"/>
              <w:jc w:val="left"/>
            </w:pPr>
            <w:r>
              <w:rPr>
                <w:rFonts w:ascii="仿宋_GB2312" w:hAnsi="仿宋_GB2312" w:cs="仿宋_GB2312" w:eastAsia="仿宋_GB2312"/>
              </w:rPr>
              <w:t>供应商提供施工方案的合理性，技术措施对工程质量、工期和施工安全保障等制定具体的技术措施和施工方案，每有一项得2分，最多得6分，不提供不得分。在此基础上，供应商提供的方案涵盖了上述全部内容，满足或优于项目要求，具体详实、符合实际，得4分；供应商提供的方案涵盖了上述全部内容，小部分内容存在阐述不清晰或不合理或存在微小漏洞，但能基本满足项目要求，得2分；供应商提供的方案仅涵盖了上述部分内容或存在影响项目质量的隐患，得1分；本项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质量管理体系与措施（7.0分）</w:t>
            </w:r>
          </w:p>
        </w:tc>
        <w:tc>
          <w:tcPr>
            <w:tcW w:type="dxa" w:w="3115"/>
          </w:tcPr>
          <w:p>
            <w:pPr>
              <w:pStyle w:val="null5"/>
              <w:jc w:val="left"/>
            </w:pPr>
            <w:r>
              <w:rPr>
                <w:rFonts w:ascii="仿宋_GB2312" w:hAnsi="仿宋_GB2312" w:cs="仿宋_GB2312" w:eastAsia="仿宋_GB2312"/>
              </w:rPr>
              <w:t>供应商提供质量目标、通病治理及质量控制、质量保证等制定具体可行的质量措施方案，每有一项得2分，最多得4分，不提供不得分。在此基础上，供应商提供的方案涵盖了上述全部内容，满足或优于项目要求，具体详实、符合实际，得3分；供应商提供的方案涵盖了上述全部内容，小部分内容存在阐述不清晰或不合理或存在微小漏洞，但能基本满足项目要求，得2分；供应商提供的方案仅涵盖了上述部分内容或存在影响项目质量的隐患，得1分；本项最高得7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安全文明管理体系与措施（7.0分）</w:t>
            </w:r>
          </w:p>
        </w:tc>
        <w:tc>
          <w:tcPr>
            <w:tcW w:type="dxa" w:w="3115"/>
          </w:tcPr>
          <w:p>
            <w:pPr>
              <w:pStyle w:val="null5"/>
              <w:jc w:val="left"/>
            </w:pPr>
            <w:r>
              <w:rPr>
                <w:rFonts w:ascii="仿宋_GB2312" w:hAnsi="仿宋_GB2312" w:cs="仿宋_GB2312" w:eastAsia="仿宋_GB2312"/>
              </w:rPr>
              <w:t>供应商提供安全文明施工保证措施合理，有效，有明确得安全管理体系目标，每有一项得2分，最多得4分，不提供不得分。在此基础上，供应商提供的方案涵盖了上述全部内容，满足或优于项目要求，具体详实、符合实际，得3分；供应商提供的方案涵盖了上述全部内容，小部分内容存在阐述不清晰或不合理或存在微小漏洞，但能基本满足项目要求，得2分；供应商提供的方案仅涵盖了上述部分内容或存在影响项目质量的隐患，得1分；本项最高得7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 （7.0分）</w:t>
            </w:r>
          </w:p>
        </w:tc>
        <w:tc>
          <w:tcPr>
            <w:tcW w:type="dxa" w:w="3115"/>
          </w:tcPr>
          <w:p>
            <w:pPr>
              <w:pStyle w:val="null5"/>
              <w:jc w:val="left"/>
            </w:pPr>
            <w:r>
              <w:rPr>
                <w:rFonts w:ascii="仿宋_GB2312" w:hAnsi="仿宋_GB2312" w:cs="仿宋_GB2312" w:eastAsia="仿宋_GB2312"/>
              </w:rPr>
              <w:t>供应商提供安全文明施工保证措施合理，有效，有明确得安全管理体系目标，每有一项得2分，最多得4分，不提供不得分。在此基础上，供应商提供的方案涵盖了上述全部内容，满足或优于项目要求，具体详实、符合实际，得3分；供应商提供的方案涵盖了上述全部内容，小部分内容存在阐述不清晰或不合理或存在微小漏洞，但能基本满足项目要求，得2分；供应商提供的方案仅涵盖了上述部分内容或存在影响项目质量的隐患，得1分；本项最高得7分。 供应商提供制定完善的环境管理体系，针对本项目防尘污染、噪音污染、固体废弃物清运等提出具体有效的管理措施，每有一项得2分，最多得4分，不提供不得分。在此基础上，供应商提供的方案涵盖了上述全部内容，满足或优于项目要求，具体详实、符合实际，得3分；供应商提供的方案涵盖了上述全部内容，小部分内容存在阐述不清晰或不合理或存在微小漏洞，但能基本满足项目要求，得2分；供应商提供的方案仅涵盖了上述部分内容或存在影响项目质量的隐患，得1分；本项最高得7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工程进度计划与措施（8.0分）</w:t>
            </w:r>
          </w:p>
        </w:tc>
        <w:tc>
          <w:tcPr>
            <w:tcW w:type="dxa" w:w="3115"/>
          </w:tcPr>
          <w:p>
            <w:pPr>
              <w:pStyle w:val="null5"/>
              <w:jc w:val="left"/>
            </w:pPr>
            <w:r>
              <w:rPr>
                <w:rFonts w:ascii="仿宋_GB2312" w:hAnsi="仿宋_GB2312" w:cs="仿宋_GB2312" w:eastAsia="仿宋_GB2312"/>
              </w:rPr>
              <w:t>供应商提供工程进度计划合理高效，各施工内容有清晰的关键时间节点，施工管控措施合理，制定切实可行的工期保障措施，每有一项得2分，最多得4分，不提供不得分。在此基础上，供应商提供的方案涵盖了上述全部内容，满足或优于项目要求，具体详实、符合实际，得4分；供应商提供的方案涵盖了上述全部内容，小部分内容存在阐述不清晰或不合理或存在微小漏洞，但能基本满足项目要求，得2分；供应商提供的方案仅涵盖了上述部分内容或存在影响项目质量的隐患，得1分；本项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 (8.0分)</w:t>
            </w:r>
          </w:p>
        </w:tc>
        <w:tc>
          <w:tcPr>
            <w:tcW w:type="dxa" w:w="3115"/>
          </w:tcPr>
          <w:p>
            <w:pPr>
              <w:pStyle w:val="null5"/>
              <w:jc w:val="left"/>
            </w:pPr>
            <w:r>
              <w:rPr>
                <w:rFonts w:ascii="仿宋_GB2312" w:hAnsi="仿宋_GB2312" w:cs="仿宋_GB2312" w:eastAsia="仿宋_GB2312"/>
              </w:rPr>
              <w:t>供应商提供劳动力计划工种齐备，劳动力、施工机具按工序合理组织进场，配备数量符合项目需求，施工机具达到正常运作能力，每有一项得2分，最多得4分，不提供不得分。在此基础上，供应商提供的人员设备涵盖了上述全部内容，满足或优于项目要求，符合实际，得4分；供应商提供的的人员设备涵盖了上述全部内容，基本满足项目要求，得2分；供应商提供的人员设备仅涵盖了上述部分内容或存在影响项目质量的隐患，得1分；本项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业绩（8.0分）</w:t>
            </w:r>
          </w:p>
        </w:tc>
        <w:tc>
          <w:tcPr>
            <w:tcW w:type="dxa" w:w="3115"/>
          </w:tcPr>
          <w:p>
            <w:pPr>
              <w:pStyle w:val="null5"/>
              <w:jc w:val="left"/>
            </w:pPr>
            <w:r>
              <w:rPr>
                <w:rFonts w:ascii="仿宋_GB2312" w:hAnsi="仿宋_GB2312" w:cs="仿宋_GB2312" w:eastAsia="仿宋_GB2312"/>
              </w:rPr>
              <w:t>供应商近年（2022年1月1日至今，以签订合同日期为准）具有水利工程施工业绩的，每有一项得4分，本项最高得8分。（响应文件须附合同扫描件）</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项目管理机构（7.0分）</w:t>
            </w:r>
          </w:p>
        </w:tc>
        <w:tc>
          <w:tcPr>
            <w:tcW w:type="dxa" w:w="3115"/>
          </w:tcPr>
          <w:p>
            <w:pPr>
              <w:pStyle w:val="null5"/>
              <w:jc w:val="left"/>
            </w:pPr>
            <w:r>
              <w:rPr>
                <w:rFonts w:ascii="仿宋_GB2312" w:hAnsi="仿宋_GB2312" w:cs="仿宋_GB2312" w:eastAsia="仿宋_GB2312"/>
              </w:rPr>
              <w:t>1、拟派项目管理机构人员中，技术负责人具备水利相关专业中级（含）以上职称的得2分；（响应文件须附职称证书扫描件） 2.拟派项目管理机构人员配备1名施工员得1分、配备1名安全员得1分、配备1名质检员/质量员得1分、配备1名资料员得1分、配备1名材料员得1分，本项最高得5分，不提供不得分（安全员提供职业资格证书或岗位证书或安全员安全生产考核合格证，其余人员提供资格证书或岗位证书，以上人员证件响应文件中须附扫描件）。 3、以上人员必须在本单位工作，年龄不得超过65周岁，以投标人所属社保机构出具的2024年03月-至今连续6个月（含）以上（新入职人员要求提供入职至投标截止日前）的社保缴费证明（并加盖缴费证明专用章）或新成立企业投标人所属社保 机构出具的有效证明材料或其他能够证明参加社保的有效证明材料为准；退休人员无需提供社保缴费证明，需提供有效的与聘用单位签订的聘用劳动合同及退休证明；（投标文件需附证明资料复印件）</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