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平安伊金霍洛项目设备运行维护项目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内蒙古锐德工程咨询有限公司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ESZCYQS-G-F-250027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内蒙古锐德工程咨询有限公司</w:t>
      </w:r>
      <w:r>
        <w:rPr>
          <w:rFonts w:ascii="仿宋_GB2312" w:hAnsi="仿宋_GB2312" w:cs="仿宋_GB2312" w:eastAsia="仿宋_GB2312"/>
        </w:rPr>
        <w:t xml:space="preserve"> 受 </w:t>
      </w:r>
      <w:r>
        <w:rPr>
          <w:rFonts w:ascii="仿宋_GB2312" w:hAnsi="仿宋_GB2312" w:cs="仿宋_GB2312" w:eastAsia="仿宋_GB2312"/>
        </w:rPr>
        <w:t>伊金霍洛旗公安局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平安伊金霍洛项目设备运行维护项目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平安伊金霍洛项目设备运行维护项目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ESZCYQS-G-F-250027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435[2025]00109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平安伊金霍洛项目运行维护费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内蒙古锐德工程咨询有限公司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内蒙古自治区鄂尔多斯市伊金霍洛旗伊金霍洛镇查干陶日木村一社</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内蒙古锐德工程咨询有限公司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18747793656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15704920999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代理服务费收费标准：参照内建协2022（34号）文件下浮3%收取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伊金霍洛旗公安局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内蒙古锐德工程咨询有限公司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平安伊金霍洛</w:t>
      </w:r>
      <w:r>
        <w:rPr>
          <w:rFonts w:ascii="仿宋_GB2312" w:hAnsi="仿宋_GB2312" w:cs="仿宋_GB2312" w:eastAsia="仿宋_GB2312"/>
          <w:sz w:val="19"/>
          <w:color w:val="000000"/>
        </w:rPr>
        <w:t>”</w:t>
      </w:r>
      <w:r>
        <w:rPr>
          <w:rFonts w:ascii="仿宋_GB2312" w:hAnsi="仿宋_GB2312" w:cs="仿宋_GB2312" w:eastAsia="仿宋_GB2312"/>
          <w:sz w:val="19"/>
          <w:color w:val="000000"/>
        </w:rPr>
        <w:t>设备运维服务项目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合同签订后12个月</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阿镇城区及周边六个乡镇</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1、按项目进度支付，具体以合同签订为准，达到付款条件起30日，支付合同总金额的100.00%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报价注意事项：根据《政府采购货物和服务招标投标管理办法》中华人民共和国财政部令第87号令第六十条规定，评标委员会认为投标人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标的名称：平安伊金霍洛项目运行维护费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left="105"/>
              <w:jc w:val="left"/>
            </w:pPr>
            <w:r>
              <w:rPr>
                <w:rFonts w:ascii="仿宋_GB2312" w:hAnsi="仿宋_GB2312" w:cs="仿宋_GB2312" w:eastAsia="仿宋_GB2312"/>
                <w:sz w:val="16"/>
                <w:color w:val="000000"/>
              </w:rPr>
              <w:t>“平安伊金霍洛”设备运维服务内容如下：</w:t>
            </w:r>
          </w:p>
          <w:tbl>
            <w:tblPr>
              <w:tblBorders>
                <w:top w:val="none" w:color="000000" w:sz="4"/>
                <w:left w:val="none" w:color="000000" w:sz="4"/>
                <w:bottom w:val="none" w:color="000000" w:sz="4"/>
                <w:right w:val="none" w:color="000000" w:sz="4"/>
                <w:insideH w:val="none"/>
                <w:insideV w:val="none"/>
              </w:tblBorders>
            </w:tblPr>
            <w:tblGrid>
              <w:gridCol w:w="123"/>
              <w:gridCol w:w="270"/>
              <w:gridCol w:w="643"/>
              <w:gridCol w:w="1517"/>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b/>
                      <w:color w:val="000000"/>
                    </w:rPr>
                    <w:t>序号</w:t>
                  </w:r>
                </w:p>
              </w:tc>
              <w:tc>
                <w:tcPr>
                  <w:tcW w:type="dxa" w:w="91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b/>
                      <w:color w:val="000000"/>
                    </w:rPr>
                    <w:t>名称</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b/>
                      <w:color w:val="000000"/>
                    </w:rPr>
                    <w:t>服务范围</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弱电管网维护</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弱电引接管网，支线管道</w:t>
                  </w:r>
                </w:p>
              </w:tc>
              <w:tc>
                <w:tcPr>
                  <w:tcW w:type="dxa" w:w="15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8"/>
                      <w:color w:val="000000"/>
                    </w:rPr>
                    <w:t>提供专人对管道进行日常巡检，根据日常巡检结果提供管孔修缮、改造方案，维修更换损坏管道、人孔、手孔等</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2</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弱电井维护</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弱电井</w:t>
                  </w:r>
                </w:p>
              </w:tc>
              <w:tc>
                <w:tcPr>
                  <w:tcW w:type="dxa" w:w="1517"/>
                  <w:vMerge/>
                  <w:tcBorders>
                    <w:top w:val="single" w:color="000000" w:sz="4"/>
                    <w:left w:val="none" w:color="000000" w:sz="4"/>
                    <w:bottom w:val="single" w:color="000000" w:sz="4"/>
                    <w:right w:val="single" w:color="000000" w:sz="4"/>
                  </w:tcBorders>
                </w:tcPr>
                <w:p/>
              </w:tc>
            </w:tr>
            <w:tr>
              <w:tc>
                <w:tcPr>
                  <w:tcW w:type="dxa" w:w="12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3</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线路维护</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传输光缆</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8"/>
                      <w:color w:val="000000"/>
                    </w:rPr>
                    <w:t>对线路维护人员应保持线路完整良好及正常运行，传输性符合维护指标要求；障碍发生时通过设备维护人员通知线路维护人员自己发现应能迅速准确地判断和排除故障，尽力缩短障碍历时，日常维护应勤巡视、及时排除障碍隐患，并对专线单位进行人员操作培训</w:t>
                  </w:r>
                </w:p>
              </w:tc>
            </w:tr>
            <w:tr>
              <w:tc>
                <w:tcPr>
                  <w:tcW w:type="dxa" w:w="123"/>
                  <w:vMerge/>
                  <w:tcBorders>
                    <w:top w:val="none" w:color="000000" w:sz="4"/>
                    <w:left w:val="single" w:color="000000" w:sz="4"/>
                    <w:bottom w:val="non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电源线</w:t>
                  </w:r>
                </w:p>
              </w:tc>
              <w:tc>
                <w:tcPr>
                  <w:tcW w:type="dxa" w:w="1517"/>
                  <w:vMerge/>
                  <w:tcBorders>
                    <w:top w:val="none" w:color="000000" w:sz="4"/>
                    <w:left w:val="none" w:color="000000" w:sz="4"/>
                    <w:bottom w:val="single" w:color="000000" w:sz="4"/>
                    <w:right w:val="single" w:color="000000" w:sz="4"/>
                  </w:tcBorders>
                </w:tcP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4</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传输设备运维</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华为</w:t>
                  </w:r>
                  <w:r>
                    <w:rPr>
                      <w:rFonts w:ascii="仿宋_GB2312" w:hAnsi="仿宋_GB2312" w:cs="仿宋_GB2312" w:eastAsia="仿宋_GB2312"/>
                      <w:sz w:val="18"/>
                      <w:color w:val="000000"/>
                    </w:rPr>
                    <w:t>OLT设备18台</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8"/>
                      <w:color w:val="000000"/>
                    </w:rPr>
                    <w:t>保证</w:t>
                  </w:r>
                  <w:r>
                    <w:rPr>
                      <w:rFonts w:ascii="仿宋_GB2312" w:hAnsi="仿宋_GB2312" w:cs="仿宋_GB2312" w:eastAsia="仿宋_GB2312"/>
                      <w:sz w:val="18"/>
                      <w:color w:val="000000"/>
                    </w:rPr>
                    <w:t>OLT、ONU等设备正常运行，如发生设备损坏、丢失等的情况，需在24小时维修更换设备</w:t>
                  </w: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华为</w:t>
                  </w:r>
                  <w:r>
                    <w:rPr>
                      <w:rFonts w:ascii="仿宋_GB2312" w:hAnsi="仿宋_GB2312" w:cs="仿宋_GB2312" w:eastAsia="仿宋_GB2312"/>
                      <w:sz w:val="18"/>
                      <w:color w:val="000000"/>
                    </w:rPr>
                    <w:t>ONU设备2322台</w:t>
                  </w:r>
                </w:p>
              </w:tc>
              <w:tc>
                <w:tcPr>
                  <w:tcW w:type="dxa" w:w="1517"/>
                  <w:vMerge/>
                  <w:tcBorders>
                    <w:top w:val="none" w:color="000000" w:sz="4"/>
                    <w:left w:val="none" w:color="000000" w:sz="4"/>
                    <w:bottom w:val="single" w:color="000000" w:sz="4"/>
                    <w:right w:val="single" w:color="000000" w:sz="4"/>
                  </w:tcBorders>
                </w:tcP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5</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摄像机维护</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主干道路摄像机</w:t>
                  </w:r>
                  <w:r>
                    <w:rPr>
                      <w:rFonts w:ascii="仿宋_GB2312" w:hAnsi="仿宋_GB2312" w:cs="仿宋_GB2312" w:eastAsia="仿宋_GB2312"/>
                      <w:sz w:val="18"/>
                      <w:color w:val="000000"/>
                    </w:rPr>
                    <w:t>5800台</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8"/>
                      <w:color w:val="000000"/>
                    </w:rPr>
                    <w:t>对摄像机的弱口令、远程访问点、漏洞进行排查，并及时打安全补丁，确保主干道路摄像机、乡镇摄像机、商业点摄像机全天候在线率达到</w:t>
                  </w:r>
                  <w:r>
                    <w:rPr>
                      <w:rFonts w:ascii="仿宋_GB2312" w:hAnsi="仿宋_GB2312" w:cs="仿宋_GB2312" w:eastAsia="仿宋_GB2312"/>
                      <w:sz w:val="18"/>
                      <w:color w:val="000000"/>
                    </w:rPr>
                    <w:t>≥95%，发现摄像机损坏，并接到报警故障时，在15分钟内到达现场（阿镇城区范围内）及时更换摄像机（只提供技术人员）</w:t>
                  </w: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乡镇摄像机</w:t>
                  </w:r>
                  <w:r>
                    <w:rPr>
                      <w:rFonts w:ascii="仿宋_GB2312" w:hAnsi="仿宋_GB2312" w:cs="仿宋_GB2312" w:eastAsia="仿宋_GB2312"/>
                      <w:sz w:val="18"/>
                      <w:color w:val="000000"/>
                    </w:rPr>
                    <w:t>1100台</w:t>
                  </w:r>
                </w:p>
              </w:tc>
              <w:tc>
                <w:tcPr>
                  <w:tcW w:type="dxa" w:w="1517"/>
                  <w:vMerge/>
                  <w:tcBorders>
                    <w:top w:val="none" w:color="000000" w:sz="4"/>
                    <w:left w:val="none" w:color="000000" w:sz="4"/>
                    <w:bottom w:val="single" w:color="000000" w:sz="4"/>
                    <w:right w:val="single" w:color="000000" w:sz="4"/>
                  </w:tcBorders>
                </w:tcP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商业网点摄像机</w:t>
                  </w:r>
                  <w:r>
                    <w:rPr>
                      <w:rFonts w:ascii="仿宋_GB2312" w:hAnsi="仿宋_GB2312" w:cs="仿宋_GB2312" w:eastAsia="仿宋_GB2312"/>
                      <w:sz w:val="18"/>
                      <w:color w:val="000000"/>
                    </w:rPr>
                    <w:t>1900台</w:t>
                  </w:r>
                </w:p>
              </w:tc>
              <w:tc>
                <w:tcPr>
                  <w:tcW w:type="dxa" w:w="1517"/>
                  <w:vMerge/>
                  <w:tcBorders>
                    <w:top w:val="none" w:color="000000" w:sz="4"/>
                    <w:left w:val="none" w:color="000000" w:sz="4"/>
                    <w:bottom w:val="single" w:color="000000" w:sz="4"/>
                    <w:right w:val="single" w:color="000000" w:sz="4"/>
                  </w:tcBorders>
                </w:tcP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6</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机房运维</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核心机房</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  个</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1）对室内、线架上的各条光缆线路标清标志，以便与其它线路相区别；</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2）每月维护人员巡视机房一次，检查有无渗水、漏水情况以及有无老鼠进入机房的迹象；发现设备报警需在2小时内到达现场，1小时处理故障。</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3）对光缆和管线的布线合理整齐，缆上标志是否醒目，如没有并标明A、B端标签；</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4）对机房内线路设备每月定时清洁、及检查空调运行状态情况。</w:t>
                  </w: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传输接入机房</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个</w:t>
                  </w:r>
                </w:p>
              </w:tc>
              <w:tc>
                <w:tcPr>
                  <w:tcW w:type="dxa" w:w="1517"/>
                  <w:vMerge/>
                  <w:tcBorders>
                    <w:top w:val="none" w:color="000000" w:sz="4"/>
                    <w:left w:val="none" w:color="000000" w:sz="4"/>
                    <w:bottom w:val="single" w:color="000000" w:sz="4"/>
                    <w:right w:val="single" w:color="000000" w:sz="4"/>
                  </w:tcBorders>
                </w:tcP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机房空调</w:t>
                  </w:r>
                  <w:r>
                    <w:rPr>
                      <w:rFonts w:ascii="仿宋_GB2312" w:hAnsi="仿宋_GB2312" w:cs="仿宋_GB2312" w:eastAsia="仿宋_GB2312"/>
                      <w:sz w:val="18"/>
                      <w:color w:val="000000"/>
                    </w:rPr>
                    <w:t>18 台</w:t>
                  </w:r>
                </w:p>
              </w:tc>
              <w:tc>
                <w:tcPr>
                  <w:tcW w:type="dxa" w:w="1517"/>
                  <w:vMerge/>
                  <w:tcBorders>
                    <w:top w:val="none" w:color="000000" w:sz="4"/>
                    <w:left w:val="none" w:color="000000" w:sz="4"/>
                    <w:bottom w:val="single" w:color="000000" w:sz="4"/>
                    <w:right w:val="single" w:color="000000" w:sz="4"/>
                  </w:tcBorders>
                </w:tcP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ODF配线架 19台</w:t>
                  </w:r>
                </w:p>
              </w:tc>
              <w:tc>
                <w:tcPr>
                  <w:tcW w:type="dxa" w:w="1517"/>
                  <w:vMerge/>
                  <w:tcBorders>
                    <w:top w:val="none" w:color="000000" w:sz="4"/>
                    <w:left w:val="none" w:color="000000" w:sz="4"/>
                    <w:bottom w:val="single" w:color="000000" w:sz="4"/>
                    <w:right w:val="single" w:color="000000" w:sz="4"/>
                  </w:tcBorders>
                </w:tcP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UPS不间断电源19  台</w:t>
                  </w:r>
                </w:p>
              </w:tc>
              <w:tc>
                <w:tcPr>
                  <w:tcW w:type="dxa" w:w="1517"/>
                  <w:vMerge/>
                  <w:tcBorders>
                    <w:top w:val="none" w:color="000000" w:sz="4"/>
                    <w:left w:val="none" w:color="000000" w:sz="4"/>
                    <w:bottom w:val="single" w:color="000000" w:sz="4"/>
                    <w:right w:val="single" w:color="000000" w:sz="4"/>
                  </w:tcBorders>
                </w:tcP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-48V开关电源 18 台（带蓄电池）</w:t>
                  </w:r>
                </w:p>
              </w:tc>
              <w:tc>
                <w:tcPr>
                  <w:tcW w:type="dxa" w:w="1517"/>
                  <w:vMerge/>
                  <w:tcBorders>
                    <w:top w:val="none" w:color="000000" w:sz="4"/>
                    <w:left w:val="none" w:color="000000" w:sz="4"/>
                    <w:bottom w:val="single" w:color="000000" w:sz="4"/>
                    <w:right w:val="single" w:color="000000" w:sz="4"/>
                  </w:tcBorders>
                </w:tcP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7</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网络设备运维</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核心交换机</w:t>
                  </w:r>
                  <w:r>
                    <w:rPr>
                      <w:rFonts w:ascii="仿宋_GB2312" w:hAnsi="仿宋_GB2312" w:cs="仿宋_GB2312" w:eastAsia="仿宋_GB2312"/>
                      <w:sz w:val="18"/>
                      <w:color w:val="000000"/>
                    </w:rPr>
                    <w:t>4台</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1）每月检查网络设备运行状态，保障设备正常运行；</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2）对于出现故障的设备及时找到原因并迅速报告和处理，恢复后提交报告说明故障原因；</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3）配置、 修改现有核心网络交换机及各类网络安全设备。</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4）检查现有防火墙设备，并保证设备安全稳定运行；</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5）检查现有网闸和入侵检测设备，并保证设备安全稳定运行；</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6）检查现有防毒墙、日志、及双因子设备运行状态；</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7）检查现有网络认证系统，并保证设备安全稳定运行；</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8）对于出现故障的设备，要求在30分钟内找到原因，并在60分钟内处理完毕，恢复后提交报告说明故障原因。</w:t>
                  </w: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其他交换机</w:t>
                  </w:r>
                  <w:r>
                    <w:rPr>
                      <w:rFonts w:ascii="仿宋_GB2312" w:hAnsi="仿宋_GB2312" w:cs="仿宋_GB2312" w:eastAsia="仿宋_GB2312"/>
                      <w:sz w:val="18"/>
                      <w:color w:val="000000"/>
                    </w:rPr>
                    <w:t>55台</w:t>
                  </w:r>
                </w:p>
              </w:tc>
              <w:tc>
                <w:tcPr>
                  <w:tcW w:type="dxa" w:w="1517"/>
                  <w:vMerge/>
                  <w:tcBorders>
                    <w:top w:val="none" w:color="000000" w:sz="4"/>
                    <w:left w:val="none" w:color="000000" w:sz="4"/>
                    <w:bottom w:val="single" w:color="000000" w:sz="4"/>
                    <w:right w:val="single" w:color="000000" w:sz="4"/>
                  </w:tcBorders>
                </w:tcP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波分设备</w:t>
                  </w:r>
                  <w:r>
                    <w:rPr>
                      <w:rFonts w:ascii="仿宋_GB2312" w:hAnsi="仿宋_GB2312" w:cs="仿宋_GB2312" w:eastAsia="仿宋_GB2312"/>
                      <w:sz w:val="18"/>
                      <w:color w:val="000000"/>
                    </w:rPr>
                    <w:t>10台</w:t>
                  </w:r>
                </w:p>
              </w:tc>
              <w:tc>
                <w:tcPr>
                  <w:tcW w:type="dxa" w:w="1517"/>
                  <w:vMerge/>
                  <w:tcBorders>
                    <w:top w:val="none" w:color="000000" w:sz="4"/>
                    <w:left w:val="none" w:color="000000" w:sz="4"/>
                    <w:bottom w:val="single" w:color="000000" w:sz="4"/>
                    <w:right w:val="single" w:color="000000" w:sz="4"/>
                  </w:tcBorders>
                </w:tcP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网络安全设备</w:t>
                  </w:r>
                  <w:r>
                    <w:rPr>
                      <w:rFonts w:ascii="仿宋_GB2312" w:hAnsi="仿宋_GB2312" w:cs="仿宋_GB2312" w:eastAsia="仿宋_GB2312"/>
                      <w:sz w:val="18"/>
                      <w:color w:val="000000"/>
                    </w:rPr>
                    <w:t>35台</w:t>
                  </w:r>
                </w:p>
              </w:tc>
              <w:tc>
                <w:tcPr>
                  <w:tcW w:type="dxa" w:w="1517"/>
                  <w:vMerge/>
                  <w:tcBorders>
                    <w:top w:val="none" w:color="000000" w:sz="4"/>
                    <w:left w:val="none" w:color="000000" w:sz="4"/>
                    <w:bottom w:val="single" w:color="000000" w:sz="4"/>
                    <w:right w:val="single" w:color="000000" w:sz="4"/>
                  </w:tcBorders>
                </w:tcP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8</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杆件维护</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监控杆件</w:t>
                  </w:r>
                  <w:r>
                    <w:rPr>
                      <w:rFonts w:ascii="仿宋_GB2312" w:hAnsi="仿宋_GB2312" w:cs="仿宋_GB2312" w:eastAsia="仿宋_GB2312"/>
                      <w:sz w:val="18"/>
                      <w:color w:val="000000"/>
                    </w:rPr>
                    <w:t>2018 根</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8"/>
                      <w:color w:val="000000"/>
                    </w:rPr>
                    <w:t>对监控杆件出现故障或者倒塌，需要在</w:t>
                  </w:r>
                  <w:r>
                    <w:rPr>
                      <w:rFonts w:ascii="仿宋_GB2312" w:hAnsi="仿宋_GB2312" w:cs="仿宋_GB2312" w:eastAsia="仿宋_GB2312"/>
                      <w:sz w:val="18"/>
                      <w:color w:val="000000"/>
                    </w:rPr>
                    <w:t>24小时及时维护。</w:t>
                  </w: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电警、卡口杆件</w:t>
                  </w:r>
                  <w:r>
                    <w:rPr>
                      <w:rFonts w:ascii="仿宋_GB2312" w:hAnsi="仿宋_GB2312" w:cs="仿宋_GB2312" w:eastAsia="仿宋_GB2312"/>
                      <w:sz w:val="18"/>
                      <w:color w:val="000000"/>
                    </w:rPr>
                    <w:t>480根</w:t>
                  </w:r>
                </w:p>
              </w:tc>
              <w:tc>
                <w:tcPr>
                  <w:tcW w:type="dxa" w:w="1517"/>
                  <w:vMerge/>
                  <w:tcBorders>
                    <w:top w:val="none" w:color="000000" w:sz="4"/>
                    <w:left w:val="none" w:color="000000" w:sz="4"/>
                    <w:bottom w:val="single" w:color="000000" w:sz="4"/>
                    <w:right w:val="single" w:color="000000" w:sz="4"/>
                  </w:tcBorders>
                </w:tcP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9</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机柜</w:t>
                  </w:r>
                  <w:r>
                    <w:rPr>
                      <w:rFonts w:ascii="仿宋_GB2312" w:hAnsi="仿宋_GB2312" w:cs="仿宋_GB2312" w:eastAsia="仿宋_GB2312"/>
                      <w:sz w:val="18"/>
                      <w:color w:val="000000"/>
                    </w:rPr>
                    <w:t>/箱维护</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落地机柜</w:t>
                  </w:r>
                  <w:r>
                    <w:rPr>
                      <w:rFonts w:ascii="仿宋_GB2312" w:hAnsi="仿宋_GB2312" w:cs="仿宋_GB2312" w:eastAsia="仿宋_GB2312"/>
                      <w:sz w:val="18"/>
                      <w:color w:val="000000"/>
                    </w:rPr>
                    <w:t>120 个</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8"/>
                      <w:color w:val="000000"/>
                    </w:rPr>
                    <w:t>对光缆固定，挂牌，牌上标明光缆起止点及纤芯数，尾纤绑扎整齐，无过紧现象，尾纤盘放最小弯曲半径应不小于</w:t>
                  </w:r>
                  <w:r>
                    <w:rPr>
                      <w:rFonts w:ascii="仿宋_GB2312" w:hAnsi="仿宋_GB2312" w:cs="仿宋_GB2312" w:eastAsia="仿宋_GB2312"/>
                      <w:sz w:val="18"/>
                      <w:color w:val="000000"/>
                    </w:rPr>
                    <w:t>10倍的尾纤外径，尾纤标签规范张贴，注明光缆起止点、纤芯编号，标签粘贴牢固，表面清洁无积尘，编号无重复，清晰可辨，箱门锁牢靠，做好安全防护工作，箱内带电设施做好防护。</w:t>
                  </w: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网络机箱</w:t>
                  </w:r>
                  <w:r>
                    <w:rPr>
                      <w:rFonts w:ascii="仿宋_GB2312" w:hAnsi="仿宋_GB2312" w:cs="仿宋_GB2312" w:eastAsia="仿宋_GB2312"/>
                      <w:sz w:val="18"/>
                      <w:color w:val="000000"/>
                    </w:rPr>
                    <w:t>2018个</w:t>
                  </w:r>
                </w:p>
              </w:tc>
              <w:tc>
                <w:tcPr>
                  <w:tcW w:type="dxa" w:w="1517"/>
                  <w:vMerge/>
                  <w:tcBorders>
                    <w:top w:val="none" w:color="000000" w:sz="4"/>
                    <w:left w:val="none" w:color="000000" w:sz="4"/>
                    <w:bottom w:val="single" w:color="000000" w:sz="4"/>
                    <w:right w:val="single" w:color="000000" w:sz="4"/>
                  </w:tcBorders>
                </w:tcP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10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光交维护</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光交</w:t>
                  </w:r>
                  <w:r>
                    <w:rPr>
                      <w:rFonts w:ascii="仿宋_GB2312" w:hAnsi="仿宋_GB2312" w:cs="仿宋_GB2312" w:eastAsia="仿宋_GB2312"/>
                      <w:sz w:val="18"/>
                      <w:color w:val="000000"/>
                    </w:rPr>
                    <w:t>103个</w:t>
                  </w:r>
                </w:p>
              </w:tc>
              <w:tc>
                <w:tcPr>
                  <w:tcW w:type="dxa" w:w="1517"/>
                  <w:vMerge/>
                  <w:tcBorders>
                    <w:top w:val="none" w:color="000000" w:sz="4"/>
                    <w:left w:val="none" w:color="000000" w:sz="4"/>
                    <w:bottom w:val="single" w:color="000000" w:sz="4"/>
                    <w:right w:val="single" w:color="000000" w:sz="4"/>
                  </w:tcBorders>
                </w:tcP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11</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监控其它设备维护</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红绿灯检测器</w:t>
                  </w:r>
                  <w:r>
                    <w:rPr>
                      <w:rFonts w:ascii="仿宋_GB2312" w:hAnsi="仿宋_GB2312" w:cs="仿宋_GB2312" w:eastAsia="仿宋_GB2312"/>
                      <w:sz w:val="18"/>
                      <w:color w:val="000000"/>
                    </w:rPr>
                    <w:t>120个</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8"/>
                      <w:color w:val="000000"/>
                    </w:rPr>
                    <w:t>保证红绿灯检测器、光纤收发器设备正常使用，前端监控设备系统的监测、维护、服务、管理、承担起设备的维护服务工作，以保障监控系统的长期、可靠、有效地运行。</w:t>
                  </w: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光纤收发器</w:t>
                  </w:r>
                  <w:r>
                    <w:rPr>
                      <w:rFonts w:ascii="仿宋_GB2312" w:hAnsi="仿宋_GB2312" w:cs="仿宋_GB2312" w:eastAsia="仿宋_GB2312"/>
                      <w:sz w:val="18"/>
                      <w:color w:val="000000"/>
                    </w:rPr>
                    <w:t>1200个</w:t>
                  </w:r>
                </w:p>
              </w:tc>
              <w:tc>
                <w:tcPr>
                  <w:tcW w:type="dxa" w:w="1517"/>
                  <w:vMerge/>
                  <w:tcBorders>
                    <w:top w:val="none" w:color="000000" w:sz="4"/>
                    <w:left w:val="none" w:color="000000" w:sz="4"/>
                    <w:bottom w:val="single" w:color="000000" w:sz="4"/>
                    <w:right w:val="single" w:color="000000" w:sz="4"/>
                  </w:tcBorders>
                </w:tcPr>
                <w:p/>
              </w:tc>
            </w:tr>
            <w:tr>
              <w:tc>
                <w:tcPr>
                  <w:tcW w:type="dxa" w:w="123"/>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摄像机电源</w:t>
                  </w:r>
                  <w:r>
                    <w:rPr>
                      <w:rFonts w:ascii="仿宋_GB2312" w:hAnsi="仿宋_GB2312" w:cs="仿宋_GB2312" w:eastAsia="仿宋_GB2312"/>
                      <w:sz w:val="18"/>
                      <w:color w:val="000000"/>
                    </w:rPr>
                    <w:t>700个</w:t>
                  </w:r>
                </w:p>
              </w:tc>
              <w:tc>
                <w:tcPr>
                  <w:tcW w:type="dxa" w:w="1517"/>
                  <w:vMerge/>
                  <w:tcBorders>
                    <w:top w:val="none" w:color="000000" w:sz="4"/>
                    <w:left w:val="none" w:color="000000" w:sz="4"/>
                    <w:bottom w:val="single" w:color="000000" w:sz="4"/>
                    <w:right w:val="single" w:color="000000" w:sz="4"/>
                  </w:tcBorders>
                </w:tcPr>
                <w:p/>
              </w:tc>
            </w:tr>
          </w:tbl>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spacing w:before="105"/>
              <w:ind w:left="90"/>
              <w:jc w:val="left"/>
            </w:pPr>
            <w:r>
              <w:rPr>
                <w:rFonts w:ascii="仿宋_GB2312" w:hAnsi="仿宋_GB2312" w:cs="仿宋_GB2312" w:eastAsia="仿宋_GB2312"/>
                <w:sz w:val="16"/>
                <w:color w:val="000000"/>
              </w:rPr>
              <w:t>现场保障服务：</w:t>
            </w:r>
          </w:p>
          <w:p>
            <w:pPr>
              <w:pStyle w:val="null5"/>
              <w:spacing w:before="105"/>
              <w:ind w:left="9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1</w:t>
            </w:r>
            <w:r>
              <w:rPr>
                <w:rFonts w:ascii="仿宋_GB2312" w:hAnsi="仿宋_GB2312" w:cs="仿宋_GB2312" w:eastAsia="仿宋_GB2312"/>
                <w:sz w:val="16"/>
                <w:color w:val="000000"/>
              </w:rPr>
              <w:t>）在服务期内，中标单位必须提供硬件设备的现场保障工作</w:t>
            </w:r>
            <w:r>
              <w:rPr>
                <w:rFonts w:ascii="仿宋_GB2312" w:hAnsi="仿宋_GB2312" w:cs="仿宋_GB2312" w:eastAsia="仿宋_GB2312"/>
                <w:sz w:val="16"/>
                <w:color w:val="000000"/>
              </w:rPr>
              <w:t>，</w:t>
            </w:r>
            <w:r>
              <w:rPr>
                <w:rFonts w:ascii="仿宋_GB2312" w:hAnsi="仿宋_GB2312" w:cs="仿宋_GB2312" w:eastAsia="仿宋_GB2312"/>
                <w:sz w:val="16"/>
                <w:color w:val="000000"/>
              </w:rPr>
              <w:t>自有</w:t>
            </w:r>
            <w:r>
              <w:rPr>
                <w:rFonts w:ascii="仿宋_GB2312" w:hAnsi="仿宋_GB2312" w:cs="仿宋_GB2312" w:eastAsia="仿宋_GB2312"/>
                <w:sz w:val="16"/>
                <w:color w:val="000000"/>
              </w:rPr>
              <w:t>登高作业车</w:t>
            </w:r>
            <w:r>
              <w:rPr>
                <w:rFonts w:ascii="仿宋_GB2312" w:hAnsi="仿宋_GB2312" w:cs="仿宋_GB2312" w:eastAsia="仿宋_GB2312"/>
                <w:sz w:val="16"/>
                <w:color w:val="000000"/>
              </w:rPr>
              <w:t>1辆</w:t>
            </w:r>
            <w:r>
              <w:rPr>
                <w:rFonts w:ascii="仿宋_GB2312" w:hAnsi="仿宋_GB2312" w:cs="仿宋_GB2312" w:eastAsia="仿宋_GB2312"/>
                <w:sz w:val="16"/>
                <w:color w:val="000000"/>
              </w:rPr>
              <w:t>，</w:t>
            </w:r>
            <w:r>
              <w:rPr>
                <w:rFonts w:ascii="仿宋_GB2312" w:hAnsi="仿宋_GB2312" w:cs="仿宋_GB2312" w:eastAsia="仿宋_GB2312"/>
                <w:sz w:val="16"/>
                <w:color w:val="000000"/>
              </w:rPr>
              <w:t>投标文件须附行驶证扫描件</w:t>
            </w:r>
            <w:r>
              <w:rPr>
                <w:rFonts w:ascii="仿宋_GB2312" w:hAnsi="仿宋_GB2312" w:cs="仿宋_GB2312" w:eastAsia="仿宋_GB2312"/>
                <w:sz w:val="16"/>
                <w:color w:val="000000"/>
              </w:rPr>
              <w:t>。建立安防系统</w:t>
            </w:r>
            <w:r>
              <w:rPr>
                <w:rFonts w:ascii="仿宋_GB2312" w:hAnsi="仿宋_GB2312" w:cs="仿宋_GB2312" w:eastAsia="仿宋_GB2312"/>
                <w:sz w:val="16"/>
                <w:color w:val="000000"/>
              </w:rPr>
              <w:t>维护保养日志，组建维护保养档案，每</w:t>
            </w:r>
            <w:r>
              <w:rPr>
                <w:rFonts w:ascii="仿宋_GB2312" w:hAnsi="仿宋_GB2312" w:cs="仿宋_GB2312" w:eastAsia="仿宋_GB2312"/>
              </w:rPr>
              <w:t xml:space="preserve"> </w:t>
            </w:r>
            <w:r>
              <w:rPr>
                <w:rFonts w:ascii="仿宋_GB2312" w:hAnsi="仿宋_GB2312" w:cs="仿宋_GB2312" w:eastAsia="仿宋_GB2312"/>
                <w:sz w:val="16"/>
                <w:color w:val="000000"/>
              </w:rPr>
              <w:t>月编写维护保养报告。</w:t>
            </w:r>
          </w:p>
          <w:p>
            <w:pPr>
              <w:pStyle w:val="null5"/>
              <w:spacing w:before="30"/>
              <w:ind w:left="10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w:t>
            </w:r>
            <w:r>
              <w:rPr>
                <w:rFonts w:ascii="仿宋_GB2312" w:hAnsi="仿宋_GB2312" w:cs="仿宋_GB2312" w:eastAsia="仿宋_GB2312"/>
                <w:sz w:val="16"/>
                <w:color w:val="000000"/>
              </w:rPr>
              <w:t>）故障等级划分，一般故障、中级故障、重大故障。</w:t>
            </w:r>
          </w:p>
          <w:p>
            <w:pPr>
              <w:pStyle w:val="null5"/>
              <w:spacing w:before="165"/>
              <w:ind w:left="105" w:right="120" w:firstLine="2"/>
              <w:jc w:val="left"/>
            </w:pPr>
            <w:r>
              <w:rPr>
                <w:rFonts w:ascii="仿宋_GB2312" w:hAnsi="仿宋_GB2312" w:cs="仿宋_GB2312" w:eastAsia="仿宋_GB2312"/>
                <w:sz w:val="16"/>
                <w:color w:val="000000"/>
              </w:rPr>
              <w:t xml:space="preserve">  一般故障是指个别摄像机无法显示、无法正常上传故障。接到值班人员通知或公司维护人员发现</w:t>
            </w:r>
            <w:r>
              <w:rPr>
                <w:rFonts w:ascii="仿宋_GB2312" w:hAnsi="仿宋_GB2312" w:cs="仿宋_GB2312" w:eastAsia="仿宋_GB2312"/>
                <w:sz w:val="16"/>
                <w:color w:val="000000"/>
              </w:rPr>
              <w:t>故障后，应立即组织维</w:t>
            </w:r>
            <w:r>
              <w:rPr>
                <w:rFonts w:ascii="仿宋_GB2312" w:hAnsi="仿宋_GB2312" w:cs="仿宋_GB2312" w:eastAsia="仿宋_GB2312"/>
              </w:rPr>
              <w:t xml:space="preserve"> </w:t>
            </w:r>
            <w:r>
              <w:rPr>
                <w:rFonts w:ascii="仿宋_GB2312" w:hAnsi="仿宋_GB2312" w:cs="仿宋_GB2312" w:eastAsia="仿宋_GB2312"/>
                <w:sz w:val="16"/>
                <w:color w:val="000000"/>
              </w:rPr>
              <w:t>护人员进行修复处理。响应处理时间为正常工作时间。</w:t>
            </w:r>
          </w:p>
          <w:p>
            <w:pPr>
              <w:pStyle w:val="null5"/>
              <w:spacing w:before="30"/>
              <w:ind w:left="120" w:right="180" w:firstLine="2"/>
              <w:jc w:val="left"/>
            </w:pPr>
            <w:r>
              <w:rPr>
                <w:rFonts w:ascii="仿宋_GB2312" w:hAnsi="仿宋_GB2312" w:cs="仿宋_GB2312" w:eastAsia="仿宋_GB2312"/>
                <w:sz w:val="16"/>
                <w:color w:val="000000"/>
              </w:rPr>
              <w:t xml:space="preserve">  中级故障是指区域性故障，或前端设备有</w:t>
            </w:r>
            <w:r>
              <w:rPr>
                <w:rFonts w:ascii="仿宋_GB2312" w:hAnsi="仿宋_GB2312" w:cs="仿宋_GB2312" w:eastAsia="仿宋_GB2312"/>
                <w:sz w:val="16"/>
                <w:color w:val="000000"/>
              </w:rPr>
              <w:t>5</w:t>
            </w:r>
            <w:r>
              <w:rPr>
                <w:rFonts w:ascii="仿宋_GB2312" w:hAnsi="仿宋_GB2312" w:cs="仿宋_GB2312" w:eastAsia="仿宋_GB2312"/>
                <w:sz w:val="16"/>
                <w:color w:val="000000"/>
              </w:rPr>
              <w:t>台以上、机房类主设</w:t>
            </w:r>
            <w:r>
              <w:rPr>
                <w:rFonts w:ascii="仿宋_GB2312" w:hAnsi="仿宋_GB2312" w:cs="仿宋_GB2312" w:eastAsia="仿宋_GB2312"/>
                <w:sz w:val="16"/>
                <w:color w:val="000000"/>
              </w:rPr>
              <w:t>备出现故障的情况，立即组织有维护人员进行修复处理</w:t>
            </w:r>
            <w:r>
              <w:rPr>
                <w:rFonts w:ascii="仿宋_GB2312" w:hAnsi="仿宋_GB2312" w:cs="仿宋_GB2312" w:eastAsia="仿宋_GB2312"/>
              </w:rPr>
              <w:t xml:space="preserve"> </w:t>
            </w:r>
            <w:r>
              <w:rPr>
                <w:rFonts w:ascii="仿宋_GB2312" w:hAnsi="仿宋_GB2312" w:cs="仿宋_GB2312" w:eastAsia="仿宋_GB2312"/>
                <w:sz w:val="16"/>
                <w:color w:val="000000"/>
              </w:rPr>
              <w:t>,</w:t>
            </w:r>
            <w:r>
              <w:rPr>
                <w:rFonts w:ascii="仿宋_GB2312" w:hAnsi="仿宋_GB2312" w:cs="仿宋_GB2312" w:eastAsia="仿宋_GB2312"/>
              </w:rPr>
              <w:t xml:space="preserve"> </w:t>
            </w:r>
            <w:r>
              <w:rPr>
                <w:rFonts w:ascii="仿宋_GB2312" w:hAnsi="仿宋_GB2312" w:cs="仿宋_GB2312" w:eastAsia="仿宋_GB2312"/>
                <w:sz w:val="16"/>
                <w:color w:val="000000"/>
              </w:rPr>
              <w:t>全天</w:t>
            </w:r>
            <w:r>
              <w:rPr>
                <w:rFonts w:ascii="仿宋_GB2312" w:hAnsi="仿宋_GB2312" w:cs="仿宋_GB2312" w:eastAsia="仿宋_GB2312"/>
                <w:sz w:val="16"/>
                <w:color w:val="000000"/>
              </w:rPr>
              <w:t>24</w:t>
            </w:r>
            <w:r>
              <w:rPr>
                <w:rFonts w:ascii="仿宋_GB2312" w:hAnsi="仿宋_GB2312" w:cs="仿宋_GB2312" w:eastAsia="仿宋_GB2312"/>
                <w:sz w:val="16"/>
                <w:color w:val="000000"/>
              </w:rPr>
              <w:t>小时响应，响应后</w:t>
            </w:r>
            <w:r>
              <w:rPr>
                <w:rFonts w:ascii="仿宋_GB2312" w:hAnsi="仿宋_GB2312" w:cs="仿宋_GB2312" w:eastAsia="仿宋_GB2312"/>
                <w:sz w:val="16"/>
                <w:color w:val="000000"/>
              </w:rPr>
              <w:t>24</w:t>
            </w:r>
            <w:r>
              <w:rPr>
                <w:rFonts w:ascii="仿宋_GB2312" w:hAnsi="仿宋_GB2312" w:cs="仿宋_GB2312" w:eastAsia="仿宋_GB2312"/>
                <w:sz w:val="16"/>
                <w:color w:val="000000"/>
              </w:rPr>
              <w:t>小时内修复。如遇</w:t>
            </w:r>
            <w:r>
              <w:rPr>
                <w:rFonts w:ascii="仿宋_GB2312" w:hAnsi="仿宋_GB2312" w:cs="仿宋_GB2312" w:eastAsia="仿宋_GB2312"/>
                <w:sz w:val="16"/>
                <w:color w:val="000000"/>
              </w:rPr>
              <w:t>特殊原因应向相关主管部门说明原因，并增派技术人员进行处理。</w:t>
            </w:r>
          </w:p>
          <w:p>
            <w:pPr>
              <w:pStyle w:val="null5"/>
              <w:ind w:left="105" w:right="120"/>
              <w:jc w:val="left"/>
            </w:pPr>
            <w:r>
              <w:rPr>
                <w:rFonts w:ascii="仿宋_GB2312" w:hAnsi="仿宋_GB2312" w:cs="仿宋_GB2312" w:eastAsia="仿宋_GB2312"/>
                <w:sz w:val="16"/>
                <w:color w:val="000000"/>
              </w:rPr>
              <w:t xml:space="preserve">  重大故障是指出现大面积摄像机掉线、机房核心设备出现故障，导致系统不能正常运行的情况，立即</w:t>
            </w:r>
            <w:r>
              <w:rPr>
                <w:rFonts w:ascii="仿宋_GB2312" w:hAnsi="仿宋_GB2312" w:cs="仿宋_GB2312" w:eastAsia="仿宋_GB2312"/>
                <w:sz w:val="16"/>
                <w:color w:val="000000"/>
              </w:rPr>
              <w:t>组织全部维护人员</w:t>
            </w:r>
            <w:r>
              <w:rPr>
                <w:rFonts w:ascii="仿宋_GB2312" w:hAnsi="仿宋_GB2312" w:cs="仿宋_GB2312" w:eastAsia="仿宋_GB2312"/>
              </w:rPr>
              <w:t xml:space="preserve"> </w:t>
            </w:r>
            <w:r>
              <w:rPr>
                <w:rFonts w:ascii="仿宋_GB2312" w:hAnsi="仿宋_GB2312" w:cs="仿宋_GB2312" w:eastAsia="仿宋_GB2312"/>
                <w:sz w:val="16"/>
                <w:color w:val="000000"/>
              </w:rPr>
              <w:t>和应急人员到达现场进行处理，全天</w:t>
            </w:r>
            <w:r>
              <w:rPr>
                <w:rFonts w:ascii="仿宋_GB2312" w:hAnsi="仿宋_GB2312" w:cs="仿宋_GB2312" w:eastAsia="仿宋_GB2312"/>
                <w:sz w:val="16"/>
                <w:color w:val="000000"/>
              </w:rPr>
              <w:t>24</w:t>
            </w:r>
            <w:r>
              <w:rPr>
                <w:rFonts w:ascii="仿宋_GB2312" w:hAnsi="仿宋_GB2312" w:cs="仿宋_GB2312" w:eastAsia="仿宋_GB2312"/>
                <w:sz w:val="16"/>
                <w:color w:val="000000"/>
              </w:rPr>
              <w:t>小时响应，响应后</w:t>
            </w:r>
            <w:r>
              <w:rPr>
                <w:rFonts w:ascii="仿宋_GB2312" w:hAnsi="仿宋_GB2312" w:cs="仿宋_GB2312" w:eastAsia="仿宋_GB2312"/>
                <w:sz w:val="16"/>
                <w:color w:val="000000"/>
              </w:rPr>
              <w:t>48</w:t>
            </w:r>
            <w:r>
              <w:rPr>
                <w:rFonts w:ascii="仿宋_GB2312" w:hAnsi="仿宋_GB2312" w:cs="仿宋_GB2312" w:eastAsia="仿宋_GB2312"/>
                <w:sz w:val="16"/>
                <w:color w:val="000000"/>
              </w:rPr>
              <w:t>小时内修复</w:t>
            </w:r>
            <w:r>
              <w:rPr>
                <w:rFonts w:ascii="仿宋_GB2312" w:hAnsi="仿宋_GB2312" w:cs="仿宋_GB2312" w:eastAsia="仿宋_GB2312"/>
                <w:sz w:val="16"/>
                <w:color w:val="000000"/>
              </w:rPr>
              <w:t>。如遇特殊原因应向相关主管部门说明原因，</w:t>
            </w:r>
            <w:r>
              <w:rPr>
                <w:rFonts w:ascii="仿宋_GB2312" w:hAnsi="仿宋_GB2312" w:cs="仿宋_GB2312" w:eastAsia="仿宋_GB2312"/>
                <w:sz w:val="16"/>
                <w:color w:val="000000"/>
              </w:rPr>
              <w:t>并增派技术人员进行处理。</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spacing w:before="105"/>
              <w:ind w:left="120"/>
              <w:jc w:val="left"/>
            </w:pPr>
            <w:r>
              <w:rPr>
                <w:rFonts w:ascii="仿宋_GB2312" w:hAnsi="仿宋_GB2312" w:cs="仿宋_GB2312" w:eastAsia="仿宋_GB2312"/>
                <w:sz w:val="16"/>
                <w:color w:val="000000"/>
              </w:rPr>
              <w:t>日常性跟踪巡检：</w:t>
            </w:r>
          </w:p>
          <w:p>
            <w:pPr>
              <w:pStyle w:val="null5"/>
              <w:spacing w:before="180"/>
              <w:ind w:left="10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1</w:t>
            </w:r>
            <w:r>
              <w:rPr>
                <w:rFonts w:ascii="仿宋_GB2312" w:hAnsi="仿宋_GB2312" w:cs="仿宋_GB2312" w:eastAsia="仿宋_GB2312"/>
                <w:sz w:val="16"/>
                <w:color w:val="000000"/>
              </w:rPr>
              <w:t>）对自身人员进行专业培训，包括日常维护技术、方法及相应专用维护设备仪器的使用等。</w:t>
            </w:r>
          </w:p>
          <w:p>
            <w:pPr>
              <w:pStyle w:val="null5"/>
              <w:spacing w:before="165"/>
              <w:ind w:left="105" w:right="180" w:firstLine="7"/>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w:t>
            </w:r>
            <w:r>
              <w:rPr>
                <w:rFonts w:ascii="仿宋_GB2312" w:hAnsi="仿宋_GB2312" w:cs="仿宋_GB2312" w:eastAsia="仿宋_GB2312"/>
                <w:sz w:val="16"/>
                <w:color w:val="000000"/>
              </w:rPr>
              <w:t>）对系统进行日常性的跟踪、巡检维护，包括摄像机维护，摄像机清洗维护</w:t>
            </w:r>
            <w:r>
              <w:rPr>
                <w:rFonts w:ascii="仿宋_GB2312" w:hAnsi="仿宋_GB2312" w:cs="仿宋_GB2312" w:eastAsia="仿宋_GB2312"/>
                <w:sz w:val="16"/>
                <w:color w:val="000000"/>
              </w:rPr>
              <w:t>、网络系统运行状况巡检和检测，并形</w:t>
            </w:r>
            <w:r>
              <w:rPr>
                <w:rFonts w:ascii="仿宋_GB2312" w:hAnsi="仿宋_GB2312" w:cs="仿宋_GB2312" w:eastAsia="仿宋_GB2312"/>
              </w:rPr>
              <w:t xml:space="preserve"> </w:t>
            </w:r>
            <w:r>
              <w:rPr>
                <w:rFonts w:ascii="仿宋_GB2312" w:hAnsi="仿宋_GB2312" w:cs="仿宋_GB2312" w:eastAsia="仿宋_GB2312"/>
                <w:sz w:val="16"/>
                <w:color w:val="000000"/>
              </w:rPr>
              <w:t>成巡检维护记录台帐。</w:t>
            </w:r>
          </w:p>
          <w:p>
            <w:pPr>
              <w:pStyle w:val="null5"/>
              <w:spacing w:before="30"/>
              <w:ind w:left="10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3</w:t>
            </w:r>
            <w:r>
              <w:rPr>
                <w:rFonts w:ascii="仿宋_GB2312" w:hAnsi="仿宋_GB2312" w:cs="仿宋_GB2312" w:eastAsia="仿宋_GB2312"/>
                <w:sz w:val="16"/>
                <w:color w:val="000000"/>
              </w:rPr>
              <w:t>）对前端设备进行调查登记，掌握设备的运行状况，并根据实际情况对前端进行优化工作。</w:t>
            </w:r>
          </w:p>
          <w:p>
            <w:pPr>
              <w:pStyle w:val="null5"/>
              <w:spacing w:before="165"/>
              <w:ind w:left="105" w:right="180" w:firstLine="6"/>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）每月定期对设备进行检查、测试和保养，发现问题隐患及时处理，测试各</w:t>
            </w:r>
            <w:r>
              <w:rPr>
                <w:rFonts w:ascii="仿宋_GB2312" w:hAnsi="仿宋_GB2312" w:cs="仿宋_GB2312" w:eastAsia="仿宋_GB2312"/>
                <w:sz w:val="16"/>
                <w:color w:val="000000"/>
              </w:rPr>
              <w:t>点位图像显示与录像状态，认真做好检</w:t>
            </w:r>
            <w:r>
              <w:rPr>
                <w:rFonts w:ascii="仿宋_GB2312" w:hAnsi="仿宋_GB2312" w:cs="仿宋_GB2312" w:eastAsia="仿宋_GB2312"/>
              </w:rPr>
              <w:t xml:space="preserve"> </w:t>
            </w:r>
            <w:r>
              <w:rPr>
                <w:rFonts w:ascii="仿宋_GB2312" w:hAnsi="仿宋_GB2312" w:cs="仿宋_GB2312" w:eastAsia="仿宋_GB2312"/>
                <w:sz w:val="16"/>
                <w:color w:val="000000"/>
              </w:rPr>
              <w:t>查记录，发现问题隐患，提前解决，确保系统的正常运行。</w:t>
            </w:r>
          </w:p>
          <w:p>
            <w:pPr>
              <w:pStyle w:val="null5"/>
              <w:spacing w:before="30"/>
              <w:ind w:left="10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5</w:t>
            </w:r>
            <w:r>
              <w:rPr>
                <w:rFonts w:ascii="仿宋_GB2312" w:hAnsi="仿宋_GB2312" w:cs="仿宋_GB2312" w:eastAsia="仿宋_GB2312"/>
                <w:sz w:val="16"/>
                <w:color w:val="000000"/>
              </w:rPr>
              <w:t>）对容易老化的监控设备部件每月一次进行全面检查，一旦发现老化现象，及时更换、维修。</w:t>
            </w:r>
          </w:p>
          <w:p>
            <w:pPr>
              <w:pStyle w:val="null5"/>
              <w:jc w:val="left"/>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6</w:t>
            </w:r>
            <w:r>
              <w:rPr>
                <w:rFonts w:ascii="仿宋_GB2312" w:hAnsi="仿宋_GB2312" w:cs="仿宋_GB2312" w:eastAsia="仿宋_GB2312"/>
                <w:sz w:val="16"/>
                <w:color w:val="000000"/>
              </w:rPr>
              <w:t>）提供每月一次定期信息服务：每月第一</w:t>
            </w:r>
            <w:r>
              <w:rPr>
                <w:rFonts w:ascii="仿宋_GB2312" w:hAnsi="仿宋_GB2312" w:cs="仿宋_GB2312" w:eastAsia="仿宋_GB2312"/>
                <w:sz w:val="16"/>
                <w:color w:val="000000"/>
              </w:rPr>
              <w:t>个工作日，将上月抢修、维修、维护、保养记录表报送。</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spacing w:before="105"/>
              <w:ind w:left="90"/>
              <w:jc w:val="left"/>
            </w:pPr>
            <w:r>
              <w:rPr>
                <w:rFonts w:ascii="仿宋_GB2312" w:hAnsi="仿宋_GB2312" w:cs="仿宋_GB2312" w:eastAsia="仿宋_GB2312"/>
                <w:sz w:val="16"/>
                <w:color w:val="000000"/>
              </w:rPr>
              <w:t>季度定期巡检运维服务：</w:t>
            </w:r>
          </w:p>
          <w:p>
            <w:pPr>
              <w:pStyle w:val="null5"/>
              <w:spacing w:before="180"/>
              <w:ind w:left="10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1</w:t>
            </w:r>
            <w:r>
              <w:rPr>
                <w:rFonts w:ascii="仿宋_GB2312" w:hAnsi="仿宋_GB2312" w:cs="仿宋_GB2312" w:eastAsia="仿宋_GB2312"/>
                <w:sz w:val="16"/>
                <w:color w:val="000000"/>
              </w:rPr>
              <w:t>）每季度定期对整个前端点位进行全面的软硬件检查、故障分析和定位及排除，防患于未然。</w:t>
            </w:r>
          </w:p>
          <w:p>
            <w:pPr>
              <w:pStyle w:val="null5"/>
              <w:spacing w:before="165"/>
              <w:ind w:left="10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w:t>
            </w:r>
            <w:r>
              <w:rPr>
                <w:rFonts w:ascii="仿宋_GB2312" w:hAnsi="仿宋_GB2312" w:cs="仿宋_GB2312" w:eastAsia="仿宋_GB2312"/>
                <w:sz w:val="16"/>
                <w:color w:val="000000"/>
              </w:rPr>
              <w:t>）对维护范围内设备设施进行全面清洁，保持所</w:t>
            </w:r>
            <w:r>
              <w:rPr>
                <w:rFonts w:ascii="仿宋_GB2312" w:hAnsi="仿宋_GB2312" w:cs="仿宋_GB2312" w:eastAsia="仿宋_GB2312"/>
                <w:sz w:val="16"/>
                <w:color w:val="000000"/>
              </w:rPr>
              <w:t>有设备整洁，清理设备积尘、污渍，保障设备正常运行。</w:t>
            </w:r>
          </w:p>
          <w:p>
            <w:pPr>
              <w:pStyle w:val="null5"/>
              <w:spacing w:before="165"/>
              <w:ind w:left="10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3</w:t>
            </w:r>
            <w:r>
              <w:rPr>
                <w:rFonts w:ascii="仿宋_GB2312" w:hAnsi="仿宋_GB2312" w:cs="仿宋_GB2312" w:eastAsia="仿宋_GB2312"/>
                <w:sz w:val="16"/>
                <w:color w:val="000000"/>
              </w:rPr>
              <w:t>）检查所有接头、接线、引线等，视频线路接口是否有松脱现象，发现问题立即处置。</w:t>
            </w:r>
          </w:p>
          <w:p>
            <w:pPr>
              <w:pStyle w:val="null5"/>
              <w:jc w:val="left"/>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4</w:t>
            </w:r>
            <w:r>
              <w:rPr>
                <w:rFonts w:ascii="仿宋_GB2312" w:hAnsi="仿宋_GB2312" w:cs="仿宋_GB2312" w:eastAsia="仿宋_GB2312"/>
                <w:sz w:val="16"/>
                <w:color w:val="000000"/>
              </w:rPr>
              <w:t>）检查所有设备安装、固定、供电情况等，发现问题隐患及时处理。</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spacing w:before="105"/>
              <w:ind w:left="90"/>
              <w:jc w:val="left"/>
            </w:pPr>
            <w:r>
              <w:rPr>
                <w:rFonts w:ascii="仿宋_GB2312" w:hAnsi="仿宋_GB2312" w:cs="仿宋_GB2312" w:eastAsia="仿宋_GB2312"/>
                <w:sz w:val="16"/>
                <w:color w:val="000000"/>
              </w:rPr>
              <w:t>半年度定期巡检维护服务：</w:t>
            </w:r>
          </w:p>
          <w:p>
            <w:pPr>
              <w:pStyle w:val="null5"/>
              <w:spacing w:before="105"/>
              <w:ind w:left="90"/>
              <w:jc w:val="left"/>
            </w:pPr>
            <w:r>
              <w:rPr>
                <w:rFonts w:ascii="仿宋_GB2312" w:hAnsi="仿宋_GB2312" w:cs="仿宋_GB2312" w:eastAsia="仿宋_GB2312"/>
                <w:sz w:val="16"/>
                <w:color w:val="000000"/>
              </w:rPr>
              <w:t>每半年度对全部前端点位进行一次系统性检测、维护、清洗、故障分析和定位</w:t>
            </w:r>
            <w:r>
              <w:rPr>
                <w:rFonts w:ascii="仿宋_GB2312" w:hAnsi="仿宋_GB2312" w:cs="仿宋_GB2312" w:eastAsia="仿宋_GB2312"/>
                <w:sz w:val="16"/>
                <w:color w:val="000000"/>
              </w:rPr>
              <w:t>及排除，确保系统长期稳定运行。</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spacing w:before="105"/>
              <w:ind w:left="90"/>
              <w:jc w:val="left"/>
            </w:pPr>
            <w:r>
              <w:rPr>
                <w:rFonts w:ascii="仿宋_GB2312" w:hAnsi="仿宋_GB2312" w:cs="仿宋_GB2312" w:eastAsia="仿宋_GB2312"/>
                <w:sz w:val="16"/>
                <w:color w:val="000000"/>
              </w:rPr>
              <w:t>年度定期巡检维护服务：</w:t>
            </w:r>
          </w:p>
          <w:p>
            <w:pPr>
              <w:pStyle w:val="null5"/>
              <w:jc w:val="left"/>
            </w:pPr>
            <w:r>
              <w:rPr>
                <w:rFonts w:ascii="仿宋_GB2312" w:hAnsi="仿宋_GB2312" w:cs="仿宋_GB2312" w:eastAsia="仿宋_GB2312"/>
                <w:sz w:val="16"/>
                <w:color w:val="000000"/>
              </w:rPr>
              <w:t>每年度对全部前端点位进行全面检测、全面维护、全面清洗、全面故障分析定位</w:t>
            </w:r>
            <w:r>
              <w:rPr>
                <w:rFonts w:ascii="仿宋_GB2312" w:hAnsi="仿宋_GB2312" w:cs="仿宋_GB2312" w:eastAsia="仿宋_GB2312"/>
                <w:sz w:val="16"/>
                <w:color w:val="000000"/>
              </w:rPr>
              <w:t>及排除，确保系统长期稳定运行。</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spacing w:before="105"/>
              <w:ind w:left="90"/>
              <w:jc w:val="left"/>
            </w:pPr>
            <w:r>
              <w:rPr>
                <w:rFonts w:ascii="仿宋_GB2312" w:hAnsi="仿宋_GB2312" w:cs="仿宋_GB2312" w:eastAsia="仿宋_GB2312"/>
                <w:sz w:val="16"/>
                <w:color w:val="000000"/>
              </w:rPr>
              <w:t>节假日、重大活动、突发事件紧急巡检维护服务：</w:t>
            </w:r>
          </w:p>
          <w:p>
            <w:pPr>
              <w:pStyle w:val="null5"/>
              <w:jc w:val="left"/>
            </w:pPr>
            <w:r>
              <w:rPr>
                <w:rFonts w:ascii="仿宋_GB2312" w:hAnsi="仿宋_GB2312" w:cs="仿宋_GB2312" w:eastAsia="仿宋_GB2312"/>
                <w:sz w:val="16"/>
                <w:color w:val="000000"/>
              </w:rPr>
              <w:t>每逢</w:t>
            </w:r>
            <w:r>
              <w:rPr>
                <w:rFonts w:ascii="仿宋_GB2312" w:hAnsi="仿宋_GB2312" w:cs="仿宋_GB2312" w:eastAsia="仿宋_GB2312"/>
                <w:sz w:val="16"/>
                <w:color w:val="000000"/>
              </w:rPr>
              <w:t>“</w:t>
            </w:r>
            <w:r>
              <w:rPr>
                <w:rFonts w:ascii="仿宋_GB2312" w:hAnsi="仿宋_GB2312" w:cs="仿宋_GB2312" w:eastAsia="仿宋_GB2312"/>
                <w:sz w:val="16"/>
                <w:color w:val="000000"/>
              </w:rPr>
              <w:t>元旦</w:t>
            </w:r>
            <w:r>
              <w:rPr>
                <w:rFonts w:ascii="仿宋_GB2312" w:hAnsi="仿宋_GB2312" w:cs="仿宋_GB2312" w:eastAsia="仿宋_GB2312"/>
                <w:sz w:val="16"/>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6"/>
                <w:color w:val="000000"/>
              </w:rPr>
              <w:t>、</w:t>
            </w:r>
            <w:r>
              <w:rPr>
                <w:rFonts w:ascii="仿宋_GB2312" w:hAnsi="仿宋_GB2312" w:cs="仿宋_GB2312" w:eastAsia="仿宋_GB2312"/>
                <w:sz w:val="16"/>
                <w:color w:val="000000"/>
              </w:rPr>
              <w:t>“</w:t>
            </w:r>
            <w:r>
              <w:rPr>
                <w:rFonts w:ascii="仿宋_GB2312" w:hAnsi="仿宋_GB2312" w:cs="仿宋_GB2312" w:eastAsia="仿宋_GB2312"/>
                <w:sz w:val="16"/>
                <w:color w:val="000000"/>
              </w:rPr>
              <w:t>春节</w:t>
            </w:r>
            <w:r>
              <w:rPr>
                <w:rFonts w:ascii="仿宋_GB2312" w:hAnsi="仿宋_GB2312" w:cs="仿宋_GB2312" w:eastAsia="仿宋_GB2312"/>
                <w:sz w:val="16"/>
                <w:color w:val="000000"/>
              </w:rPr>
              <w:t>”</w:t>
            </w:r>
            <w:r>
              <w:rPr>
                <w:rFonts w:ascii="仿宋_GB2312" w:hAnsi="仿宋_GB2312" w:cs="仿宋_GB2312" w:eastAsia="仿宋_GB2312"/>
                <w:sz w:val="16"/>
                <w:color w:val="000000"/>
              </w:rPr>
              <w:t>等节假日以及本地重大活动，提前对全部前端点位进行维护和检查，确</w:t>
            </w:r>
            <w:r>
              <w:rPr>
                <w:rFonts w:ascii="仿宋_GB2312" w:hAnsi="仿宋_GB2312" w:cs="仿宋_GB2312" w:eastAsia="仿宋_GB2312"/>
                <w:sz w:val="16"/>
                <w:color w:val="000000"/>
              </w:rPr>
              <w:t>保系统在节假日和重大活动</w:t>
            </w:r>
            <w:r>
              <w:rPr>
                <w:rFonts w:ascii="仿宋_GB2312" w:hAnsi="仿宋_GB2312" w:cs="仿宋_GB2312" w:eastAsia="仿宋_GB2312"/>
                <w:sz w:val="21"/>
                <w:color w:val="000000"/>
              </w:rPr>
              <w:t xml:space="preserve"> </w:t>
            </w:r>
            <w:r>
              <w:rPr>
                <w:rFonts w:ascii="仿宋_GB2312" w:hAnsi="仿宋_GB2312" w:cs="仿宋_GB2312" w:eastAsia="仿宋_GB2312"/>
                <w:sz w:val="16"/>
                <w:color w:val="000000"/>
              </w:rPr>
              <w:t>期间能够正常运行，准备应急预案，提供突发事件紧急检等维护服务。</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spacing w:before="105"/>
              <w:ind w:left="90"/>
              <w:jc w:val="left"/>
            </w:pPr>
            <w:r>
              <w:rPr>
                <w:rFonts w:ascii="仿宋_GB2312" w:hAnsi="仿宋_GB2312" w:cs="仿宋_GB2312" w:eastAsia="仿宋_GB2312"/>
                <w:sz w:val="16"/>
                <w:color w:val="000000"/>
              </w:rPr>
              <w:t>非正常维护服务：</w:t>
            </w:r>
          </w:p>
          <w:p>
            <w:pPr>
              <w:pStyle w:val="null5"/>
              <w:jc w:val="left"/>
            </w:pPr>
            <w:r>
              <w:rPr>
                <w:rFonts w:ascii="仿宋_GB2312" w:hAnsi="仿宋_GB2312" w:cs="仿宋_GB2312" w:eastAsia="仿宋_GB2312"/>
                <w:sz w:val="16"/>
                <w:color w:val="000000"/>
              </w:rPr>
              <w:t>对由于不可抗力，如雷击、水灾、火灾、地震等造成的设备损坏，提供及时的维护和维</w:t>
            </w:r>
            <w:r>
              <w:rPr>
                <w:rFonts w:ascii="仿宋_GB2312" w:hAnsi="仿宋_GB2312" w:cs="仿宋_GB2312" w:eastAsia="仿宋_GB2312"/>
                <w:sz w:val="16"/>
                <w:color w:val="000000"/>
              </w:rPr>
              <w:t>修，使系统及早恢复正常运行。</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spacing w:before="105"/>
              <w:ind w:left="90"/>
              <w:jc w:val="left"/>
            </w:pPr>
            <w:r>
              <w:rPr>
                <w:rFonts w:ascii="仿宋_GB2312" w:hAnsi="仿宋_GB2312" w:cs="仿宋_GB2312" w:eastAsia="仿宋_GB2312"/>
                <w:sz w:val="16"/>
                <w:color w:val="000000"/>
              </w:rPr>
              <w:t>现场技术支持服务：</w:t>
            </w:r>
          </w:p>
          <w:p>
            <w:pPr>
              <w:pStyle w:val="null5"/>
              <w:jc w:val="left"/>
            </w:pPr>
            <w:r>
              <w:rPr>
                <w:rFonts w:ascii="仿宋_GB2312" w:hAnsi="仿宋_GB2312" w:cs="仿宋_GB2312" w:eastAsia="仿宋_GB2312"/>
                <w:sz w:val="16"/>
                <w:color w:val="000000"/>
              </w:rPr>
              <w:t>在服务期内，中标单位需提供现场支持。服务内容包含（不</w:t>
            </w:r>
            <w:r>
              <w:rPr>
                <w:rFonts w:ascii="仿宋_GB2312" w:hAnsi="仿宋_GB2312" w:cs="仿宋_GB2312" w:eastAsia="仿宋_GB2312"/>
                <w:sz w:val="16"/>
                <w:color w:val="000000"/>
              </w:rPr>
              <w:t>局限于</w:t>
            </w:r>
            <w:r>
              <w:rPr>
                <w:rFonts w:ascii="仿宋_GB2312" w:hAnsi="仿宋_GB2312" w:cs="仿宋_GB2312" w:eastAsia="仿宋_GB2312"/>
                <w:sz w:val="16"/>
                <w:color w:val="000000"/>
              </w:rPr>
              <w:t>）：</w:t>
            </w:r>
            <w:r>
              <w:rPr>
                <w:rFonts w:ascii="仿宋_GB2312" w:hAnsi="仿宋_GB2312" w:cs="仿宋_GB2312" w:eastAsia="仿宋_GB2312"/>
                <w:sz w:val="16"/>
                <w:color w:val="000000"/>
              </w:rPr>
              <w:t>恢复业务；故障定位；设备更换；软件修复等。</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spacing w:before="105"/>
              <w:ind w:left="90"/>
              <w:jc w:val="left"/>
            </w:pPr>
            <w:r>
              <w:rPr>
                <w:rFonts w:ascii="仿宋_GB2312" w:hAnsi="仿宋_GB2312" w:cs="仿宋_GB2312" w:eastAsia="仿宋_GB2312"/>
                <w:sz w:val="16"/>
                <w:color w:val="000000"/>
              </w:rPr>
              <w:t>软件支持服务：</w:t>
            </w:r>
          </w:p>
          <w:p>
            <w:pPr>
              <w:pStyle w:val="null5"/>
              <w:spacing w:before="180"/>
              <w:ind w:left="105" w:right="120" w:firstLine="10"/>
              <w:jc w:val="both"/>
            </w:pPr>
            <w:r>
              <w:rPr>
                <w:rFonts w:ascii="仿宋_GB2312" w:hAnsi="仿宋_GB2312" w:cs="仿宋_GB2312" w:eastAsia="仿宋_GB2312"/>
                <w:sz w:val="16"/>
                <w:color w:val="000000"/>
              </w:rPr>
              <w:t>1.</w:t>
            </w:r>
            <w:r>
              <w:rPr>
                <w:rFonts w:ascii="仿宋_GB2312" w:hAnsi="仿宋_GB2312" w:cs="仿宋_GB2312" w:eastAsia="仿宋_GB2312"/>
                <w:sz w:val="16"/>
                <w:color w:val="000000"/>
              </w:rPr>
              <w:t>在服务期内，中标单位需提供包括设备配套的</w:t>
            </w:r>
            <w:r>
              <w:rPr>
                <w:rFonts w:ascii="仿宋_GB2312" w:hAnsi="仿宋_GB2312" w:cs="仿宋_GB2312" w:eastAsia="仿宋_GB2312"/>
                <w:sz w:val="16"/>
                <w:color w:val="000000"/>
              </w:rPr>
              <w:t>系统软件、操作系统的功能性维护；摄像头补丁和升级程序维护；升级</w:t>
            </w:r>
            <w:r>
              <w:rPr>
                <w:rFonts w:ascii="仿宋_GB2312" w:hAnsi="仿宋_GB2312" w:cs="仿宋_GB2312" w:eastAsia="仿宋_GB2312"/>
              </w:rPr>
              <w:t xml:space="preserve"> </w:t>
            </w:r>
            <w:r>
              <w:rPr>
                <w:rFonts w:ascii="仿宋_GB2312" w:hAnsi="仿宋_GB2312" w:cs="仿宋_GB2312" w:eastAsia="仿宋_GB2312"/>
                <w:sz w:val="16"/>
                <w:color w:val="000000"/>
              </w:rPr>
              <w:t>回退服务方式：预防式服务、响应式服务。通过事前版本管理，控制运维风险，降低运维成本通过软</w:t>
            </w:r>
            <w:r>
              <w:rPr>
                <w:rFonts w:ascii="仿宋_GB2312" w:hAnsi="仿宋_GB2312" w:cs="仿宋_GB2312" w:eastAsia="仿宋_GB2312"/>
                <w:sz w:val="16"/>
                <w:color w:val="000000"/>
              </w:rPr>
              <w:t>件支持服务，确保</w:t>
            </w:r>
            <w:r>
              <w:rPr>
                <w:rFonts w:ascii="仿宋_GB2312" w:hAnsi="仿宋_GB2312" w:cs="仿宋_GB2312" w:eastAsia="仿宋_GB2312"/>
              </w:rPr>
              <w:t xml:space="preserve"> </w:t>
            </w:r>
            <w:r>
              <w:rPr>
                <w:rFonts w:ascii="仿宋_GB2312" w:hAnsi="仿宋_GB2312" w:cs="仿宋_GB2312" w:eastAsia="仿宋_GB2312"/>
                <w:sz w:val="16"/>
                <w:color w:val="000000"/>
              </w:rPr>
              <w:t>现网版本的质量，保证网络运行的稳定性和可靠性。</w:t>
            </w:r>
          </w:p>
          <w:p>
            <w:pPr>
              <w:pStyle w:val="null5"/>
              <w:spacing w:before="30"/>
              <w:ind w:left="105"/>
              <w:jc w:val="left"/>
            </w:pPr>
            <w:r>
              <w:rPr>
                <w:rFonts w:ascii="仿宋_GB2312" w:hAnsi="仿宋_GB2312" w:cs="仿宋_GB2312" w:eastAsia="仿宋_GB2312"/>
                <w:sz w:val="16"/>
                <w:color w:val="000000"/>
              </w:rPr>
              <w:t>2</w:t>
            </w:r>
            <w:r>
              <w:rPr>
                <w:rFonts w:ascii="仿宋_GB2312" w:hAnsi="仿宋_GB2312" w:cs="仿宋_GB2312" w:eastAsia="仿宋_GB2312"/>
              </w:rPr>
              <w:t xml:space="preserve"> </w:t>
            </w:r>
            <w:r>
              <w:rPr>
                <w:rFonts w:ascii="仿宋_GB2312" w:hAnsi="仿宋_GB2312" w:cs="仿宋_GB2312" w:eastAsia="仿宋_GB2312"/>
                <w:sz w:val="16"/>
                <w:color w:val="000000"/>
              </w:rPr>
              <w:t>、服务支持计划服务</w:t>
            </w:r>
          </w:p>
          <w:p>
            <w:pPr>
              <w:pStyle w:val="null5"/>
              <w:spacing w:before="165"/>
              <w:ind w:left="105" w:right="120"/>
              <w:jc w:val="left"/>
            </w:pPr>
            <w:r>
              <w:rPr>
                <w:rFonts w:ascii="仿宋_GB2312" w:hAnsi="仿宋_GB2312" w:cs="仿宋_GB2312" w:eastAsia="仿宋_GB2312"/>
                <w:sz w:val="16"/>
                <w:color w:val="000000"/>
              </w:rPr>
              <w:t xml:space="preserve">  在服务期内，中标单位负责创建一份年度支持计划，服务支持计划涉及技术和业务两个方面，以满足服务</w:t>
            </w:r>
            <w:r>
              <w:rPr>
                <w:rFonts w:ascii="仿宋_GB2312" w:hAnsi="仿宋_GB2312" w:cs="仿宋_GB2312" w:eastAsia="仿宋_GB2312"/>
                <w:sz w:val="16"/>
                <w:color w:val="000000"/>
              </w:rPr>
              <w:t>需求。帮助其</w:t>
            </w:r>
            <w:r>
              <w:rPr>
                <w:rFonts w:ascii="仿宋_GB2312" w:hAnsi="仿宋_GB2312" w:cs="仿宋_GB2312" w:eastAsia="仿宋_GB2312"/>
              </w:rPr>
              <w:t xml:space="preserve"> </w:t>
            </w:r>
            <w:r>
              <w:rPr>
                <w:rFonts w:ascii="仿宋_GB2312" w:hAnsi="仿宋_GB2312" w:cs="仿宋_GB2312" w:eastAsia="仿宋_GB2312"/>
                <w:sz w:val="16"/>
                <w:color w:val="000000"/>
              </w:rPr>
              <w:t>建立适合自己的运维体系，培养自己的维护人员，确保体系的持续改进。</w:t>
            </w:r>
          </w:p>
          <w:p>
            <w:pPr>
              <w:pStyle w:val="null5"/>
              <w:spacing w:before="30"/>
              <w:ind w:left="105"/>
              <w:jc w:val="left"/>
            </w:pPr>
            <w:r>
              <w:rPr>
                <w:rFonts w:ascii="仿宋_GB2312" w:hAnsi="仿宋_GB2312" w:cs="仿宋_GB2312" w:eastAsia="仿宋_GB2312"/>
                <w:sz w:val="16"/>
                <w:color w:val="000000"/>
              </w:rPr>
              <w:t>3</w:t>
            </w:r>
            <w:r>
              <w:rPr>
                <w:rFonts w:ascii="仿宋_GB2312" w:hAnsi="仿宋_GB2312" w:cs="仿宋_GB2312" w:eastAsia="仿宋_GB2312"/>
              </w:rPr>
              <w:t xml:space="preserve"> </w:t>
            </w:r>
            <w:r>
              <w:rPr>
                <w:rFonts w:ascii="仿宋_GB2312" w:hAnsi="仿宋_GB2312" w:cs="仿宋_GB2312" w:eastAsia="仿宋_GB2312"/>
                <w:sz w:val="16"/>
                <w:color w:val="000000"/>
              </w:rPr>
              <w:t>、服务总结与回顾支持服务</w:t>
            </w:r>
          </w:p>
          <w:p>
            <w:pPr>
              <w:pStyle w:val="null5"/>
              <w:spacing w:before="165"/>
              <w:ind w:left="105" w:right="150"/>
              <w:jc w:val="left"/>
            </w:pPr>
            <w:r>
              <w:rPr>
                <w:rFonts w:ascii="仿宋_GB2312" w:hAnsi="仿宋_GB2312" w:cs="仿宋_GB2312" w:eastAsia="仿宋_GB2312"/>
                <w:sz w:val="16"/>
                <w:color w:val="000000"/>
              </w:rPr>
              <w:t xml:space="preserve">  在服务期内，中标单位对一段时间内的故障</w:t>
            </w:r>
            <w:r>
              <w:rPr>
                <w:rFonts w:ascii="仿宋_GB2312" w:hAnsi="仿宋_GB2312" w:cs="仿宋_GB2312" w:eastAsia="仿宋_GB2312"/>
                <w:sz w:val="16"/>
                <w:color w:val="000000"/>
              </w:rPr>
              <w:t>问题进行汇总，针对日常维护相关的设备维护常识、设备特性、使用经验、</w:t>
            </w:r>
            <w:r>
              <w:rPr>
                <w:rFonts w:ascii="仿宋_GB2312" w:hAnsi="仿宋_GB2312" w:cs="仿宋_GB2312" w:eastAsia="仿宋_GB2312"/>
              </w:rPr>
              <w:t xml:space="preserve"> </w:t>
            </w:r>
            <w:r>
              <w:rPr>
                <w:rFonts w:ascii="仿宋_GB2312" w:hAnsi="仿宋_GB2312" w:cs="仿宋_GB2312" w:eastAsia="仿宋_GB2312"/>
                <w:sz w:val="16"/>
                <w:color w:val="000000"/>
              </w:rPr>
              <w:t>常见故障处理等提供专门的技术交流服务。</w:t>
            </w:r>
          </w:p>
          <w:p>
            <w:pPr>
              <w:pStyle w:val="null5"/>
              <w:spacing w:before="30"/>
              <w:ind w:left="105"/>
              <w:jc w:val="left"/>
            </w:pPr>
            <w:r>
              <w:rPr>
                <w:rFonts w:ascii="仿宋_GB2312" w:hAnsi="仿宋_GB2312" w:cs="仿宋_GB2312" w:eastAsia="仿宋_GB2312"/>
                <w:sz w:val="16"/>
                <w:color w:val="000000"/>
              </w:rPr>
              <w:t>4</w:t>
            </w:r>
            <w:r>
              <w:rPr>
                <w:rFonts w:ascii="仿宋_GB2312" w:hAnsi="仿宋_GB2312" w:cs="仿宋_GB2312" w:eastAsia="仿宋_GB2312"/>
              </w:rPr>
              <w:t xml:space="preserve"> </w:t>
            </w:r>
            <w:r>
              <w:rPr>
                <w:rFonts w:ascii="仿宋_GB2312" w:hAnsi="仿宋_GB2312" w:cs="仿宋_GB2312" w:eastAsia="仿宋_GB2312"/>
                <w:sz w:val="16"/>
                <w:color w:val="000000"/>
              </w:rPr>
              <w:t>、设备清洁服务</w:t>
            </w:r>
          </w:p>
          <w:p>
            <w:pPr>
              <w:pStyle w:val="null5"/>
              <w:jc w:val="left"/>
            </w:pPr>
            <w:r>
              <w:rPr>
                <w:rFonts w:ascii="仿宋_GB2312" w:hAnsi="仿宋_GB2312" w:cs="仿宋_GB2312" w:eastAsia="仿宋_GB2312"/>
                <w:sz w:val="16"/>
                <w:color w:val="000000"/>
              </w:rPr>
              <w:t xml:space="preserve">      在服务期内，中标单位需拟定设备的清洁的计划，并做好保障准备工作。设备清洁度的检查以及设备出现</w:t>
            </w:r>
            <w:r>
              <w:rPr>
                <w:rFonts w:ascii="仿宋_GB2312" w:hAnsi="仿宋_GB2312" w:cs="仿宋_GB2312" w:eastAsia="仿宋_GB2312"/>
                <w:sz w:val="16"/>
                <w:color w:val="000000"/>
              </w:rPr>
              <w:t>故障率的对比</w:t>
            </w:r>
            <w:r>
              <w:rPr>
                <w:rFonts w:ascii="仿宋_GB2312" w:hAnsi="仿宋_GB2312" w:cs="仿宋_GB2312" w:eastAsia="仿宋_GB2312"/>
                <w:sz w:val="21"/>
                <w:color w:val="000000"/>
              </w:rPr>
              <w:t xml:space="preserve"> </w:t>
            </w:r>
            <w:r>
              <w:rPr>
                <w:rFonts w:ascii="仿宋_GB2312" w:hAnsi="仿宋_GB2312" w:cs="仿宋_GB2312" w:eastAsia="仿宋_GB2312"/>
                <w:sz w:val="16"/>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6"/>
                <w:color w:val="000000"/>
              </w:rPr>
              <w:t>针对不同设备拟定清洁除尘计划。延长设备的使用寿命</w:t>
            </w:r>
            <w:r>
              <w:rPr>
                <w:rFonts w:ascii="仿宋_GB2312" w:hAnsi="仿宋_GB2312" w:cs="仿宋_GB2312" w:eastAsia="仿宋_GB2312"/>
                <w:sz w:val="16"/>
                <w:color w:val="000000"/>
              </w:rPr>
              <w:t>提高业务系统的稳定性，除尘过程中需提供现场响应服务。</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spacing w:before="105"/>
              <w:ind w:left="90"/>
              <w:jc w:val="left"/>
            </w:pPr>
            <w:r>
              <w:rPr>
                <w:rFonts w:ascii="仿宋_GB2312" w:hAnsi="仿宋_GB2312" w:cs="仿宋_GB2312" w:eastAsia="仿宋_GB2312"/>
                <w:sz w:val="16"/>
                <w:color w:val="000000"/>
              </w:rPr>
              <w:t>运维服务总体要求：</w:t>
            </w:r>
          </w:p>
          <w:p>
            <w:pPr>
              <w:pStyle w:val="null5"/>
              <w:spacing w:before="180"/>
              <w:ind w:left="105"/>
              <w:jc w:val="left"/>
            </w:pPr>
            <w:r>
              <w:rPr>
                <w:rFonts w:ascii="仿宋_GB2312" w:hAnsi="仿宋_GB2312" w:cs="仿宋_GB2312" w:eastAsia="仿宋_GB2312"/>
                <w:sz w:val="16"/>
                <w:color w:val="000000"/>
              </w:rPr>
              <w:t>1</w:t>
            </w:r>
            <w:r>
              <w:rPr>
                <w:rFonts w:ascii="仿宋_GB2312" w:hAnsi="仿宋_GB2312" w:cs="仿宋_GB2312" w:eastAsia="仿宋_GB2312"/>
              </w:rPr>
              <w:t xml:space="preserve"> </w:t>
            </w:r>
            <w:r>
              <w:rPr>
                <w:rFonts w:ascii="仿宋_GB2312" w:hAnsi="仿宋_GB2312" w:cs="仿宋_GB2312" w:eastAsia="仿宋_GB2312"/>
                <w:sz w:val="16"/>
                <w:color w:val="000000"/>
              </w:rPr>
              <w:t>、对运行维护人员的要求</w:t>
            </w:r>
          </w:p>
          <w:p>
            <w:pPr>
              <w:pStyle w:val="null5"/>
              <w:spacing w:before="180"/>
              <w:ind w:left="105"/>
              <w:jc w:val="left"/>
            </w:pPr>
            <w:r>
              <w:rPr>
                <w:rFonts w:ascii="仿宋_GB2312" w:hAnsi="仿宋_GB2312" w:cs="仿宋_GB2312" w:eastAsia="仿宋_GB2312"/>
                <w:sz w:val="16"/>
                <w:color w:val="000000"/>
              </w:rPr>
              <w:t xml:space="preserve">  驻场人员拟</w:t>
            </w:r>
            <w:r>
              <w:rPr>
                <w:rFonts w:ascii="仿宋_GB2312" w:hAnsi="仿宋_GB2312" w:cs="仿宋_GB2312" w:eastAsia="仿宋_GB2312"/>
                <w:sz w:val="16"/>
                <w:color w:val="000000"/>
              </w:rPr>
              <w:t>派至少</w:t>
            </w:r>
            <w:r>
              <w:rPr>
                <w:rFonts w:ascii="仿宋_GB2312" w:hAnsi="仿宋_GB2312" w:cs="仿宋_GB2312" w:eastAsia="仿宋_GB2312"/>
                <w:sz w:val="16"/>
                <w:color w:val="000000"/>
              </w:rPr>
              <w:t>4名</w:t>
            </w:r>
            <w:r>
              <w:rPr>
                <w:rFonts w:ascii="仿宋_GB2312" w:hAnsi="仿宋_GB2312" w:cs="仿宋_GB2312" w:eastAsia="仿宋_GB2312"/>
                <w:sz w:val="16"/>
                <w:color w:val="000000"/>
              </w:rPr>
              <w:t>中级以上技术人员及</w:t>
            </w:r>
            <w:r>
              <w:rPr>
                <w:rFonts w:ascii="仿宋_GB2312" w:hAnsi="仿宋_GB2312" w:cs="仿宋_GB2312" w:eastAsia="仿宋_GB2312"/>
                <w:sz w:val="16"/>
                <w:color w:val="000000"/>
              </w:rPr>
              <w:t>1名</w:t>
            </w:r>
            <w:r>
              <w:rPr>
                <w:rFonts w:ascii="仿宋_GB2312" w:hAnsi="仿宋_GB2312" w:cs="仿宋_GB2312" w:eastAsia="仿宋_GB2312"/>
                <w:sz w:val="16"/>
                <w:color w:val="000000"/>
              </w:rPr>
              <w:t>平台驻场人员</w:t>
            </w:r>
            <w:r>
              <w:rPr>
                <w:rFonts w:ascii="仿宋_GB2312" w:hAnsi="仿宋_GB2312" w:cs="仿宋_GB2312" w:eastAsia="仿宋_GB2312"/>
                <w:sz w:val="16"/>
                <w:color w:val="000000"/>
              </w:rPr>
              <w:t>提供</w:t>
            </w:r>
            <w:r>
              <w:rPr>
                <w:rFonts w:ascii="仿宋_GB2312" w:hAnsi="仿宋_GB2312" w:cs="仿宋_GB2312" w:eastAsia="仿宋_GB2312"/>
                <w:sz w:val="16"/>
                <w:color w:val="000000"/>
              </w:rPr>
              <w:t>7*24小时现场保障工作，以及</w:t>
            </w:r>
            <w:r>
              <w:rPr>
                <w:rFonts w:ascii="仿宋_GB2312" w:hAnsi="仿宋_GB2312" w:cs="仿宋_GB2312" w:eastAsia="仿宋_GB2312"/>
                <w:sz w:val="16"/>
                <w:color w:val="000000"/>
              </w:rPr>
              <w:t>二线支持团队，二线支持人员包括网</w:t>
            </w:r>
            <w:r>
              <w:rPr>
                <w:rFonts w:ascii="仿宋_GB2312" w:hAnsi="仿宋_GB2312" w:cs="仿宋_GB2312" w:eastAsia="仿宋_GB2312"/>
              </w:rPr>
              <w:t xml:space="preserve"> </w:t>
            </w:r>
            <w:r>
              <w:rPr>
                <w:rFonts w:ascii="仿宋_GB2312" w:hAnsi="仿宋_GB2312" w:cs="仿宋_GB2312" w:eastAsia="仿宋_GB2312"/>
                <w:sz w:val="16"/>
                <w:color w:val="000000"/>
              </w:rPr>
              <w:t>络、安全、系统、数据库以及运维管理专业人员，并能够提供</w:t>
            </w:r>
            <w:r>
              <w:rPr>
                <w:rFonts w:ascii="仿宋_GB2312" w:hAnsi="仿宋_GB2312" w:cs="仿宋_GB2312" w:eastAsia="仿宋_GB2312"/>
                <w:sz w:val="16"/>
                <w:color w:val="000000"/>
              </w:rPr>
              <w:t>7*24</w:t>
            </w:r>
            <w:r>
              <w:rPr>
                <w:rFonts w:ascii="仿宋_GB2312" w:hAnsi="仿宋_GB2312" w:cs="仿宋_GB2312" w:eastAsia="仿宋_GB2312"/>
                <w:sz w:val="16"/>
                <w:color w:val="000000"/>
              </w:rPr>
              <w:t>小时技术支持和运维服务。</w:t>
            </w:r>
            <w:r>
              <w:rPr>
                <w:rFonts w:ascii="仿宋_GB2312" w:hAnsi="仿宋_GB2312" w:cs="仿宋_GB2312" w:eastAsia="仿宋_GB2312"/>
                <w:sz w:val="16"/>
                <w:color w:val="000000"/>
              </w:rPr>
              <w:t>针对全旗摄像头设备运</w:t>
            </w:r>
            <w:r>
              <w:rPr>
                <w:rFonts w:ascii="仿宋_GB2312" w:hAnsi="仿宋_GB2312" w:cs="仿宋_GB2312" w:eastAsia="仿宋_GB2312"/>
              </w:rPr>
              <w:t xml:space="preserve">  </w:t>
            </w:r>
            <w:r>
              <w:rPr>
                <w:rFonts w:ascii="仿宋_GB2312" w:hAnsi="仿宋_GB2312" w:cs="仿宋_GB2312" w:eastAsia="仿宋_GB2312"/>
                <w:sz w:val="16"/>
                <w:color w:val="000000"/>
              </w:rPr>
              <w:t>行过程中出现的各类问题立即响应，以最快速度恢复系统正常运行，事后分</w:t>
            </w:r>
            <w:r>
              <w:rPr>
                <w:rFonts w:ascii="仿宋_GB2312" w:hAnsi="仿宋_GB2312" w:cs="仿宋_GB2312" w:eastAsia="仿宋_GB2312"/>
                <w:sz w:val="16"/>
                <w:color w:val="000000"/>
              </w:rPr>
              <w:t>析问题的原因，形成相关的知识库</w:t>
            </w:r>
            <w:r>
              <w:rPr>
                <w:rFonts w:ascii="仿宋_GB2312" w:hAnsi="仿宋_GB2312" w:cs="仿宋_GB2312" w:eastAsia="仿宋_GB2312"/>
                <w:sz w:val="16"/>
                <w:color w:val="000000"/>
              </w:rPr>
              <w:t>。</w:t>
            </w:r>
            <w:r>
              <w:rPr>
                <w:rFonts w:ascii="仿宋_GB2312" w:hAnsi="仿宋_GB2312" w:cs="仿宋_GB2312" w:eastAsia="仿宋_GB2312"/>
                <w:sz w:val="16"/>
                <w:color w:val="000000"/>
              </w:rPr>
              <w:t>4名</w:t>
            </w:r>
            <w:r>
              <w:rPr>
                <w:rFonts w:ascii="仿宋_GB2312" w:hAnsi="仿宋_GB2312" w:cs="仿宋_GB2312" w:eastAsia="仿宋_GB2312"/>
                <w:sz w:val="16"/>
                <w:color w:val="000000"/>
              </w:rPr>
              <w:t>中级以上技术人员须为本单位人员，须提供有效的社保证明材料。</w:t>
            </w:r>
          </w:p>
          <w:p>
            <w:pPr>
              <w:pStyle w:val="null5"/>
              <w:spacing w:before="30"/>
              <w:ind w:left="105"/>
              <w:jc w:val="left"/>
            </w:pPr>
            <w:r>
              <w:rPr>
                <w:rFonts w:ascii="仿宋_GB2312" w:hAnsi="仿宋_GB2312" w:cs="仿宋_GB2312" w:eastAsia="仿宋_GB2312"/>
                <w:sz w:val="16"/>
                <w:color w:val="000000"/>
              </w:rPr>
              <w:t>2</w:t>
            </w:r>
            <w:r>
              <w:rPr>
                <w:rFonts w:ascii="仿宋_GB2312" w:hAnsi="仿宋_GB2312" w:cs="仿宋_GB2312" w:eastAsia="仿宋_GB2312"/>
              </w:rPr>
              <w:t xml:space="preserve"> </w:t>
            </w:r>
            <w:r>
              <w:rPr>
                <w:rFonts w:ascii="仿宋_GB2312" w:hAnsi="仿宋_GB2312" w:cs="仿宋_GB2312" w:eastAsia="仿宋_GB2312"/>
                <w:sz w:val="16"/>
                <w:color w:val="000000"/>
              </w:rPr>
              <w:t>、摄像头在线率要求</w:t>
            </w:r>
          </w:p>
          <w:p>
            <w:pPr>
              <w:pStyle w:val="null5"/>
              <w:spacing w:before="180"/>
              <w:ind w:left="105"/>
              <w:jc w:val="left"/>
            </w:pPr>
            <w:r>
              <w:rPr>
                <w:rFonts w:ascii="仿宋_GB2312" w:hAnsi="仿宋_GB2312" w:cs="仿宋_GB2312" w:eastAsia="仿宋_GB2312"/>
                <w:sz w:val="16"/>
                <w:color w:val="000000"/>
              </w:rPr>
              <w:t xml:space="preserve">  全旗总体摄像头在线率需</w:t>
            </w:r>
            <w:r>
              <w:rPr>
                <w:rFonts w:ascii="仿宋_GB2312" w:hAnsi="仿宋_GB2312" w:cs="仿宋_GB2312" w:eastAsia="仿宋_GB2312"/>
                <w:sz w:val="16"/>
                <w:color w:val="000000"/>
              </w:rPr>
              <w:t>≥95%</w:t>
            </w:r>
            <w:r>
              <w:rPr>
                <w:rFonts w:ascii="仿宋_GB2312" w:hAnsi="仿宋_GB2312" w:cs="仿宋_GB2312" w:eastAsia="仿宋_GB2312"/>
                <w:sz w:val="16"/>
                <w:color w:val="000000"/>
              </w:rPr>
              <w:t>，</w:t>
            </w:r>
          </w:p>
          <w:p>
            <w:pPr>
              <w:pStyle w:val="null5"/>
              <w:spacing w:before="180"/>
              <w:ind w:left="105"/>
              <w:jc w:val="left"/>
            </w:pPr>
            <w:r>
              <w:rPr>
                <w:rFonts w:ascii="仿宋_GB2312" w:hAnsi="仿宋_GB2312" w:cs="仿宋_GB2312" w:eastAsia="仿宋_GB2312"/>
                <w:sz w:val="16"/>
                <w:color w:val="000000"/>
              </w:rPr>
              <w:t>3</w:t>
            </w:r>
            <w:r>
              <w:rPr>
                <w:rFonts w:ascii="仿宋_GB2312" w:hAnsi="仿宋_GB2312" w:cs="仿宋_GB2312" w:eastAsia="仿宋_GB2312"/>
              </w:rPr>
              <w:t xml:space="preserve"> </w:t>
            </w:r>
            <w:r>
              <w:rPr>
                <w:rFonts w:ascii="仿宋_GB2312" w:hAnsi="仿宋_GB2312" w:cs="仿宋_GB2312" w:eastAsia="仿宋_GB2312"/>
                <w:sz w:val="16"/>
                <w:color w:val="000000"/>
              </w:rPr>
              <w:t>、及时性的要求</w:t>
            </w:r>
          </w:p>
          <w:p>
            <w:pPr>
              <w:pStyle w:val="null5"/>
              <w:spacing w:before="180"/>
              <w:ind w:left="105"/>
              <w:jc w:val="left"/>
            </w:pPr>
            <w:r>
              <w:rPr>
                <w:rFonts w:ascii="仿宋_GB2312" w:hAnsi="仿宋_GB2312" w:cs="仿宋_GB2312" w:eastAsia="仿宋_GB2312"/>
                <w:sz w:val="16"/>
                <w:color w:val="000000"/>
              </w:rPr>
              <w:t>3.1</w:t>
            </w:r>
            <w:r>
              <w:rPr>
                <w:rFonts w:ascii="仿宋_GB2312" w:hAnsi="仿宋_GB2312" w:cs="仿宋_GB2312" w:eastAsia="仿宋_GB2312"/>
                <w:sz w:val="16"/>
                <w:color w:val="000000"/>
              </w:rPr>
              <w:t>事件响应率</w:t>
            </w:r>
            <w:r>
              <w:rPr>
                <w:rFonts w:ascii="仿宋_GB2312" w:hAnsi="仿宋_GB2312" w:cs="仿宋_GB2312" w:eastAsia="仿宋_GB2312"/>
                <w:sz w:val="16"/>
                <w:color w:val="000000"/>
              </w:rPr>
              <w:t>≥97</w:t>
            </w:r>
            <w:r>
              <w:rPr>
                <w:rFonts w:ascii="仿宋_GB2312" w:hAnsi="仿宋_GB2312" w:cs="仿宋_GB2312" w:eastAsia="仿宋_GB2312"/>
                <w:sz w:val="16"/>
                <w:color w:val="000000"/>
              </w:rPr>
              <w:t>％，</w:t>
            </w:r>
            <w:r>
              <w:rPr>
                <w:rFonts w:ascii="仿宋_GB2312" w:hAnsi="仿宋_GB2312" w:cs="仿宋_GB2312" w:eastAsia="仿宋_GB2312"/>
                <w:sz w:val="16"/>
                <w:color w:val="000000"/>
              </w:rPr>
              <w:t>根据年度响应的事件次数与</w:t>
            </w:r>
            <w:r>
              <w:rPr>
                <w:rFonts w:ascii="仿宋_GB2312" w:hAnsi="仿宋_GB2312" w:cs="仿宋_GB2312" w:eastAsia="仿宋_GB2312"/>
                <w:sz w:val="16"/>
                <w:color w:val="000000"/>
              </w:rPr>
              <w:t>总事件次数进行计算。</w:t>
            </w:r>
          </w:p>
          <w:p>
            <w:pPr>
              <w:pStyle w:val="null5"/>
              <w:spacing w:before="180"/>
              <w:ind w:left="105"/>
              <w:jc w:val="left"/>
            </w:pPr>
            <w:r>
              <w:rPr>
                <w:rFonts w:ascii="仿宋_GB2312" w:hAnsi="仿宋_GB2312" w:cs="仿宋_GB2312" w:eastAsia="仿宋_GB2312"/>
                <w:sz w:val="16"/>
                <w:color w:val="000000"/>
              </w:rPr>
              <w:t>3.2</w:t>
            </w:r>
            <w:r>
              <w:rPr>
                <w:rFonts w:ascii="仿宋_GB2312" w:hAnsi="仿宋_GB2312" w:cs="仿宋_GB2312" w:eastAsia="仿宋_GB2312"/>
                <w:sz w:val="16"/>
                <w:color w:val="000000"/>
              </w:rPr>
              <w:t>事件解决及时率</w:t>
            </w:r>
            <w:r>
              <w:rPr>
                <w:rFonts w:ascii="仿宋_GB2312" w:hAnsi="仿宋_GB2312" w:cs="仿宋_GB2312" w:eastAsia="仿宋_GB2312"/>
                <w:sz w:val="16"/>
                <w:color w:val="000000"/>
              </w:rPr>
              <w:t>≥95</w:t>
            </w:r>
            <w:r>
              <w:rPr>
                <w:rFonts w:ascii="仿宋_GB2312" w:hAnsi="仿宋_GB2312" w:cs="仿宋_GB2312" w:eastAsia="仿宋_GB2312"/>
                <w:sz w:val="16"/>
                <w:color w:val="000000"/>
              </w:rPr>
              <w:t>％，</w:t>
            </w:r>
            <w:r>
              <w:rPr>
                <w:rFonts w:ascii="仿宋_GB2312" w:hAnsi="仿宋_GB2312" w:cs="仿宋_GB2312" w:eastAsia="仿宋_GB2312"/>
                <w:sz w:val="16"/>
                <w:color w:val="000000"/>
              </w:rPr>
              <w:t>根据年度及时</w:t>
            </w:r>
            <w:r>
              <w:rPr>
                <w:rFonts w:ascii="仿宋_GB2312" w:hAnsi="仿宋_GB2312" w:cs="仿宋_GB2312" w:eastAsia="仿宋_GB2312"/>
                <w:sz w:val="16"/>
                <w:color w:val="000000"/>
              </w:rPr>
              <w:t>解决的事件次数与总事件次数进行计算。</w:t>
            </w:r>
          </w:p>
          <w:p>
            <w:pPr>
              <w:pStyle w:val="null5"/>
              <w:spacing w:before="180"/>
              <w:ind w:left="105"/>
              <w:jc w:val="left"/>
            </w:pPr>
            <w:r>
              <w:rPr>
                <w:rFonts w:ascii="仿宋_GB2312" w:hAnsi="仿宋_GB2312" w:cs="仿宋_GB2312" w:eastAsia="仿宋_GB2312"/>
                <w:sz w:val="16"/>
                <w:color w:val="000000"/>
              </w:rPr>
              <w:t>4</w:t>
            </w:r>
            <w:r>
              <w:rPr>
                <w:rFonts w:ascii="仿宋_GB2312" w:hAnsi="仿宋_GB2312" w:cs="仿宋_GB2312" w:eastAsia="仿宋_GB2312"/>
              </w:rPr>
              <w:t xml:space="preserve"> </w:t>
            </w:r>
            <w:r>
              <w:rPr>
                <w:rFonts w:ascii="仿宋_GB2312" w:hAnsi="仿宋_GB2312" w:cs="仿宋_GB2312" w:eastAsia="仿宋_GB2312"/>
                <w:sz w:val="16"/>
                <w:color w:val="000000"/>
              </w:rPr>
              <w:t>、规范要求</w:t>
            </w:r>
          </w:p>
          <w:p>
            <w:pPr>
              <w:pStyle w:val="null5"/>
              <w:spacing w:before="180"/>
              <w:ind w:left="105" w:right="105"/>
              <w:jc w:val="left"/>
            </w:pPr>
            <w:r>
              <w:rPr>
                <w:rFonts w:ascii="仿宋_GB2312" w:hAnsi="仿宋_GB2312" w:cs="仿宋_GB2312" w:eastAsia="仿宋_GB2312"/>
                <w:sz w:val="16"/>
                <w:color w:val="000000"/>
              </w:rPr>
              <w:t>4.1</w:t>
            </w:r>
            <w:r>
              <w:rPr>
                <w:rFonts w:ascii="仿宋_GB2312" w:hAnsi="仿宋_GB2312" w:cs="仿宋_GB2312" w:eastAsia="仿宋_GB2312"/>
                <w:sz w:val="16"/>
                <w:color w:val="000000"/>
              </w:rPr>
              <w:t>具有运维服务经验人员比率</w:t>
            </w:r>
            <w:r>
              <w:rPr>
                <w:rFonts w:ascii="仿宋_GB2312" w:hAnsi="仿宋_GB2312" w:cs="仿宋_GB2312" w:eastAsia="仿宋_GB2312"/>
                <w:sz w:val="16"/>
                <w:color w:val="000000"/>
              </w:rPr>
              <w:t>+</w:t>
            </w:r>
            <w:r>
              <w:rPr>
                <w:rFonts w:ascii="仿宋_GB2312" w:hAnsi="仿宋_GB2312" w:cs="仿宋_GB2312" w:eastAsia="仿宋_GB2312"/>
                <w:sz w:val="16"/>
                <w:color w:val="000000"/>
              </w:rPr>
              <w:t>具有计算机相关专业本科以上人员比率</w:t>
            </w:r>
            <w:r>
              <w:rPr>
                <w:rFonts w:ascii="仿宋_GB2312" w:hAnsi="仿宋_GB2312" w:cs="仿宋_GB2312" w:eastAsia="仿宋_GB2312"/>
                <w:sz w:val="16"/>
                <w:color w:val="000000"/>
              </w:rPr>
              <w:t>+</w:t>
            </w:r>
            <w:r>
              <w:rPr>
                <w:rFonts w:ascii="仿宋_GB2312" w:hAnsi="仿宋_GB2312" w:cs="仿宋_GB2312" w:eastAsia="仿宋_GB2312"/>
                <w:sz w:val="16"/>
                <w:color w:val="000000"/>
              </w:rPr>
              <w:t>取得相应专业资格认证的服务</w:t>
            </w:r>
            <w:r>
              <w:rPr>
                <w:rFonts w:ascii="仿宋_GB2312" w:hAnsi="仿宋_GB2312" w:cs="仿宋_GB2312" w:eastAsia="仿宋_GB2312"/>
                <w:sz w:val="16"/>
                <w:color w:val="000000"/>
              </w:rPr>
              <w:t>工程师的比率</w:t>
            </w:r>
            <w:r>
              <w:rPr>
                <w:rFonts w:ascii="仿宋_GB2312" w:hAnsi="仿宋_GB2312" w:cs="仿宋_GB2312" w:eastAsia="仿宋_GB2312"/>
                <w:sz w:val="16"/>
                <w:color w:val="000000"/>
              </w:rPr>
              <w:t>≥</w:t>
            </w:r>
            <w:r>
              <w:rPr>
                <w:rFonts w:ascii="仿宋_GB2312" w:hAnsi="仿宋_GB2312" w:cs="仿宋_GB2312" w:eastAsia="仿宋_GB2312"/>
              </w:rPr>
              <w:t xml:space="preserve"> </w:t>
            </w:r>
            <w:r>
              <w:rPr>
                <w:rFonts w:ascii="仿宋_GB2312" w:hAnsi="仿宋_GB2312" w:cs="仿宋_GB2312" w:eastAsia="仿宋_GB2312"/>
                <w:sz w:val="16"/>
                <w:color w:val="000000"/>
              </w:rPr>
              <w:t>65</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 xml:space="preserve">  4.2</w:t>
            </w:r>
            <w:r>
              <w:rPr>
                <w:rFonts w:ascii="仿宋_GB2312" w:hAnsi="仿宋_GB2312" w:cs="仿宋_GB2312" w:eastAsia="仿宋_GB2312"/>
                <w:sz w:val="16"/>
                <w:color w:val="000000"/>
              </w:rPr>
              <w:t>要求报告提交及时性达到</w:t>
            </w:r>
            <w:r>
              <w:rPr>
                <w:rFonts w:ascii="仿宋_GB2312" w:hAnsi="仿宋_GB2312" w:cs="仿宋_GB2312" w:eastAsia="仿宋_GB2312"/>
                <w:sz w:val="21"/>
                <w:color w:val="000000"/>
              </w:rPr>
              <w:t xml:space="preserve"> </w:t>
            </w:r>
            <w:r>
              <w:rPr>
                <w:rFonts w:ascii="仿宋_GB2312" w:hAnsi="仿宋_GB2312" w:cs="仿宋_GB2312" w:eastAsia="仿宋_GB2312"/>
                <w:sz w:val="16"/>
                <w:color w:val="000000"/>
              </w:rPr>
              <w:t>95%</w:t>
            </w:r>
            <w:r>
              <w:rPr>
                <w:rFonts w:ascii="仿宋_GB2312" w:hAnsi="仿宋_GB2312" w:cs="仿宋_GB2312" w:eastAsia="仿宋_GB2312"/>
                <w:sz w:val="16"/>
                <w:color w:val="000000"/>
              </w:rPr>
              <w:t>以上，根据事件解决后五个工</w:t>
            </w:r>
            <w:r>
              <w:rPr>
                <w:rFonts w:ascii="仿宋_GB2312" w:hAnsi="仿宋_GB2312" w:cs="仿宋_GB2312" w:eastAsia="仿宋_GB2312"/>
                <w:sz w:val="16"/>
                <w:color w:val="000000"/>
              </w:rPr>
              <w:t>作日内提交的报告与总应提交的报告进行计算。</w:t>
            </w:r>
          </w:p>
          <w:p>
            <w:pPr>
              <w:pStyle w:val="null5"/>
              <w:jc w:val="left"/>
            </w:pPr>
            <w:r>
              <w:rPr>
                <w:rFonts w:ascii="仿宋_GB2312" w:hAnsi="仿宋_GB2312" w:cs="仿宋_GB2312" w:eastAsia="仿宋_GB2312"/>
                <w:sz w:val="16"/>
                <w:color w:val="000000"/>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16"/>
                <w:color w:val="000000"/>
              </w:rPr>
              <w:t>4.3</w:t>
            </w:r>
            <w:r>
              <w:rPr>
                <w:rFonts w:ascii="仿宋_GB2312" w:hAnsi="仿宋_GB2312" w:cs="仿宋_GB2312" w:eastAsia="仿宋_GB2312"/>
                <w:sz w:val="16"/>
                <w:color w:val="000000"/>
              </w:rPr>
              <w:t>建立体系规范，并使用自动化服务流程。</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商务部分32.00分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技术参数（非标“★”项）</w:t>
            </w:r>
          </w:p>
        </w:tc>
        <w:tc>
          <w:tcPr>
            <w:tcW w:type="dxa" w:w="3115"/>
          </w:tcPr>
          <w:p>
            <w:pPr>
              <w:pStyle w:val="null5"/>
              <w:jc w:val="left"/>
            </w:pPr>
            <w:r>
              <w:rPr>
                <w:rFonts w:ascii="仿宋_GB2312" w:hAnsi="仿宋_GB2312" w:cs="仿宋_GB2312" w:eastAsia="仿宋_GB2312"/>
              </w:rPr>
              <w:t>技术参数指标（非标“★”项） 完全满足招标文件要求的得10分，每有一项不满足或负偏离减2分，减完为止。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对项目的分析和理解</w:t>
            </w:r>
          </w:p>
        </w:tc>
        <w:tc>
          <w:tcPr>
            <w:tcW w:type="dxa" w:w="3115"/>
          </w:tcPr>
          <w:p>
            <w:pPr>
              <w:pStyle w:val="null5"/>
              <w:jc w:val="left"/>
            </w:pPr>
            <w:r>
              <w:rPr>
                <w:rFonts w:ascii="仿宋_GB2312" w:hAnsi="仿宋_GB2312" w:cs="仿宋_GB2312" w:eastAsia="仿宋_GB2312"/>
              </w:rPr>
              <w:t>对项目的理解情况 (包括对项目需求、项目内容的理解程度等) 进行评价： 对项目需求理解全面、实施思路完整,能准确分析项目中的重难点问题，并 能提出相应的解决思路的得7分；提供了通用简单的分析理解，具有一定可行性，基本能满足项目要求的得5分；项目需求和内容理解有缺陷或未提供相关内容的，视其情况得3分，未提供不得分。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运行维护方案</w:t>
            </w:r>
          </w:p>
        </w:tc>
        <w:tc>
          <w:tcPr>
            <w:tcW w:type="dxa" w:w="3115"/>
          </w:tcPr>
          <w:p>
            <w:pPr>
              <w:pStyle w:val="null5"/>
              <w:jc w:val="left"/>
            </w:pPr>
            <w:r>
              <w:rPr>
                <w:rFonts w:ascii="仿宋_GB2312" w:hAnsi="仿宋_GB2312" w:cs="仿宋_GB2312" w:eastAsia="仿宋_GB2312"/>
              </w:rPr>
              <w:t>根据供应商提供的维保服务方案进行综合评审，包括但不限于日常故障响应方案、故障解决方案、日常保养方案、维修服务方案、设备巡检方案等 。评审依据如下：1）方案详细完善、合理可行、操作性强，符合采购文件要求的得15分；2）方案较详细完善、较合理可行、操作性较强，符 合采购文件要求的得12分；3）方案基本完善、合理可行性一般、操作 性一般，基本符合采购文件要求的得,9分；4）方案不够全面、合理可行 性较差的得6分，未提供不得分。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应急预案处置方案</w:t>
            </w:r>
          </w:p>
        </w:tc>
        <w:tc>
          <w:tcPr>
            <w:tcW w:type="dxa" w:w="3115"/>
          </w:tcPr>
          <w:p>
            <w:pPr>
              <w:pStyle w:val="null5"/>
              <w:jc w:val="left"/>
            </w:pPr>
            <w:r>
              <w:rPr>
                <w:rFonts w:ascii="仿宋_GB2312" w:hAnsi="仿宋_GB2312" w:cs="仿宋_GB2312" w:eastAsia="仿宋_GB2312"/>
              </w:rPr>
              <w:t>根据投标人针对本项目提供的应急预案处置方案（包括但不限于：应急故 障类型、应急故障响应时间、应急故障处理时间）。方案内容在响应基本 要求的基础上增加其它有利项目实施的服务内容的得7分；方案内容只 是响应基本要求且符合项目实际操作的得5分；有提供方案但未完整响 应基本要求或方案阐述简短的得3分；未提供的不得分。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重点、难点分析及应对措施</w:t>
            </w:r>
          </w:p>
        </w:tc>
        <w:tc>
          <w:tcPr>
            <w:tcW w:type="dxa" w:w="3115"/>
          </w:tcPr>
          <w:p>
            <w:pPr>
              <w:pStyle w:val="null5"/>
              <w:jc w:val="left"/>
            </w:pPr>
            <w:r>
              <w:rPr>
                <w:rFonts w:ascii="仿宋_GB2312" w:hAnsi="仿宋_GB2312" w:cs="仿宋_GB2312" w:eastAsia="仿宋_GB2312"/>
              </w:rPr>
              <w:t>对开展本项目的重点和难点理解充分，并结合类似经验提出科学合理、操 作性强、有创新性的对策措施的，得7分；对开展本项目的重点 和难点 理解不够充分，操作性、创新性一般的，得4分；未提供不得分。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服务保障方案</w:t>
            </w:r>
          </w:p>
        </w:tc>
        <w:tc>
          <w:tcPr>
            <w:tcW w:type="dxa" w:w="3115"/>
          </w:tcPr>
          <w:p>
            <w:pPr>
              <w:pStyle w:val="null5"/>
              <w:jc w:val="left"/>
            </w:pPr>
            <w:r>
              <w:rPr>
                <w:rFonts w:ascii="仿宋_GB2312" w:hAnsi="仿宋_GB2312" w:cs="仿宋_GB2312" w:eastAsia="仿宋_GB2312"/>
              </w:rPr>
              <w:t>针对本项目进行服务保障方案的编写，包括但不限于服务内容及范围、服 务体系、服务响应流程及时间、故障处理时间等。详尽阐述，方案完善、 科学、方案目标切实可行，合理高效，逻辑结构清晰，具有针对性及可操 作性，得7分，详尽阐述，方案较完善、科学、方案目标切实可行，逻 辑结构较清晰，具有针对性及可操作性，得4分，不提供不得分。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项目团队组织架构</w:t>
            </w:r>
          </w:p>
        </w:tc>
        <w:tc>
          <w:tcPr>
            <w:tcW w:type="dxa" w:w="3115"/>
          </w:tcPr>
          <w:p>
            <w:pPr>
              <w:pStyle w:val="null5"/>
              <w:jc w:val="left"/>
            </w:pPr>
            <w:r>
              <w:rPr>
                <w:rFonts w:ascii="仿宋_GB2312" w:hAnsi="仿宋_GB2312" w:cs="仿宋_GB2312" w:eastAsia="仿宋_GB2312"/>
              </w:rPr>
              <w:t>组织架构完整、团队人员分工明确、人员结构合理、岗位职责任务明确、 技术力量胜任得5分，组织架构完整、团队人员分工明确、人员结构较 合理、岗位职责任务较明确、技术力量基本胜任得3分，组织架构不完 整、团队人员分工不明确、人员结构不合理、岗位职责任务不明确、技术 力量不胜任，视其情况得1分，不提供不得分。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拟安排的项目人员</w:t>
            </w:r>
          </w:p>
        </w:tc>
        <w:tc>
          <w:tcPr>
            <w:tcW w:type="dxa" w:w="3115"/>
          </w:tcPr>
          <w:p>
            <w:pPr>
              <w:pStyle w:val="null5"/>
              <w:jc w:val="left"/>
            </w:pPr>
            <w:r>
              <w:rPr>
                <w:rFonts w:ascii="仿宋_GB2312" w:hAnsi="仿宋_GB2312" w:cs="仿宋_GB2312" w:eastAsia="仿宋_GB2312"/>
              </w:rPr>
              <w:t>（1）拟派项目负责人具备信息系统管理工程师的得2分，具备信息系统项目管理师的得5分，近三年（2022年1月至今）具有同类项目或类似设备 安装项目业绩（2022年1月至今）的得3分。驻场人员每配备网络工程师一名得2分，每配备电工一名得2分，最多得4分，投标文件中须明确驻场人员信息。 （2）拟派维修技术服务人员中每配备一名得0.5分，最多得3分。 注：以上人员必须在本单位工作，年龄不得超过65周岁，以投标人所属社保机构出具的2024年09月-至今连续6个月及以上（新入职人员要求提供入职至投标截止到日前）的社保缴费证明（并加盖缴费证明专用 章）或其他能够证明参加社保的有效证明材料为准；退休人员无需提供社保缴费证明，需提供有效地与聘用单位签订的聘用劳动合同或退休证明；（投标文件须附扫描件）。投标人须按要求提供相应的业绩合同或中标通 知书或证书，否则不得分。</w:t>
            </w:r>
          </w:p>
        </w:tc>
        <w:tc>
          <w:tcPr>
            <w:tcW w:type="dxa" w:w="1038"/>
          </w:tcPr>
          <w:p>
            <w:pPr>
              <w:pStyle w:val="null5"/>
              <w:jc w:val="right"/>
            </w:pPr>
            <w:r>
              <w:rPr>
                <w:rFonts w:ascii="仿宋_GB2312" w:hAnsi="仿宋_GB2312" w:cs="仿宋_GB2312" w:eastAsia="仿宋_GB2312"/>
              </w:rPr>
              <w:t>17.00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投标人近三年（2022年1月至今）具有同类项目或类似设备安装项目业绩 , 每有一项得5分最高得15分。（须提供合同原件扫描件）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 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