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多功能足球馆灯光音响演艺设备采购及安装项目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伊金霍洛旗第四中学</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内蒙古誉兴项目管理有限公司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ESZCYQS-G-H-250032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内蒙古誉兴项目管理有限公司</w:t>
      </w:r>
      <w:r>
        <w:rPr>
          <w:rFonts w:ascii="仿宋_GB2312" w:hAnsi="仿宋_GB2312" w:cs="仿宋_GB2312" w:eastAsia="仿宋_GB2312"/>
        </w:rPr>
        <w:t xml:space="preserve"> 受 </w:t>
      </w:r>
      <w:r>
        <w:rPr>
          <w:rFonts w:ascii="仿宋_GB2312" w:hAnsi="仿宋_GB2312" w:cs="仿宋_GB2312" w:eastAsia="仿宋_GB2312"/>
        </w:rPr>
        <w:t>伊金霍洛旗第四中学</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多功能足球馆灯光音响演艺设备采购及安装项目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多功能足球馆灯光音响演艺设备采购及安装项目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ESZCYQS-G-H-250032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435[2025]00151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1,280,000.00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改善演示设备智能化，提高教学质量。</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1,280,000.00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内蒙古誉兴项目管理有限公司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鄂尔多斯市康巴什区信息大厦B座8楼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姜春涛</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18047771722</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伊金霍洛旗第四中学</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鄂尔多斯市伊金霍洛旗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安振拴</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13484731886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代理服务费收费标准：以中标金额为基数，参照内工建协（2022）34号文件收取。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本项目可兼投1包，本项目可兼中1包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伊金霍洛旗第四中学</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内蒙古誉兴项目管理有限公司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sz w:val="27"/>
          <w:color w:val="000000"/>
        </w:rPr>
        <w:t>对多功能足球馆灯光音响演艺设备进行采购及安装，</w:t>
      </w:r>
      <w:r>
        <w:rPr>
          <w:rFonts w:ascii="仿宋_GB2312" w:hAnsi="仿宋_GB2312" w:cs="仿宋_GB2312" w:eastAsia="仿宋_GB2312"/>
          <w:sz w:val="24"/>
          <w:color w:val="000000"/>
        </w:rPr>
        <w:t>改善演示设备智能化，提高教</w:t>
      </w:r>
      <w:r>
        <w:rPr>
          <w:rFonts w:ascii="仿宋_GB2312" w:hAnsi="仿宋_GB2312" w:cs="仿宋_GB2312" w:eastAsia="仿宋_GB2312"/>
          <w:sz w:val="24"/>
          <w:color w:val="000000"/>
        </w:rPr>
        <w:t>学质量。</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合同签订之日20日历天内交付使用</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1、合同签订后支付合同金额的50%，达到付款条件起60日，支付合同总金额的50.00%</w:t>
            </w:r>
          </w:p>
          <w:p>
            <w:pPr>
              <w:pStyle w:val="null5"/>
              <w:jc w:val="left"/>
            </w:pPr>
            <w:r>
              <w:rPr>
                <w:rFonts w:ascii="仿宋_GB2312" w:hAnsi="仿宋_GB2312" w:cs="仿宋_GB2312" w:eastAsia="仿宋_GB2312"/>
              </w:rPr>
              <w:t>2、货到要求地点并安装完毕支付合同金额的30%，达到付款条件起60日，支付合同总金额的30.00%</w:t>
            </w:r>
          </w:p>
          <w:p>
            <w:pPr>
              <w:pStyle w:val="null5"/>
              <w:jc w:val="left"/>
            </w:pPr>
            <w:r>
              <w:rPr>
                <w:rFonts w:ascii="仿宋_GB2312" w:hAnsi="仿宋_GB2312" w:cs="仿宋_GB2312" w:eastAsia="仿宋_GB2312"/>
              </w:rPr>
              <w:t>3、整体项目验收合格后支付合同金额的20%，达到付款条件起60日，支付合同总金额的20.00%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1.质保期一年</w:t>
              <w:br/>
              <w:t>2.鼓励有类似业绩的供应商积极参与，能够具有质量管理体系认证证书，参数满足技术要求标准，方案设计目标明确，内容完整，实施方案可行，培训方案明确，科学合理，质量保证措施方案有保障，售后服务方案完全满足采购需求。</w:t>
              <w:br/>
              <w:t>3.验收要求:满足采购文件中技术及商务要求；采购文件中未明确且属于国家或行业强制认证范围的标的物，验收时需符合其规定。</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标的名称：改善演示设备智能化，提高教学质量。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color w:val="000000"/>
              </w:rPr>
              <w:t>详见《附件</w:t>
            </w:r>
            <w:r>
              <w:rPr>
                <w:rFonts w:ascii="仿宋_GB2312" w:hAnsi="仿宋_GB2312" w:cs="仿宋_GB2312" w:eastAsia="仿宋_GB2312"/>
                <w:sz w:val="24"/>
                <w:color w:val="000000"/>
              </w:rPr>
              <w:t>-</w:t>
            </w:r>
            <w:r>
              <w:rPr>
                <w:rFonts w:ascii="仿宋_GB2312" w:hAnsi="仿宋_GB2312" w:cs="仿宋_GB2312" w:eastAsia="仿宋_GB2312"/>
                <w:sz w:val="24"/>
                <w:color w:val="000000"/>
              </w:rPr>
              <w:t>多功能足球馆灯光音响演艺设备采购及安装项目</w:t>
            </w:r>
            <w:r>
              <w:rPr>
                <w:rFonts w:ascii="仿宋_GB2312" w:hAnsi="仿宋_GB2312" w:cs="仿宋_GB2312" w:eastAsia="仿宋_GB2312"/>
                <w:sz w:val="24"/>
                <w:color w:val="000000"/>
              </w:rPr>
              <w:t>技术参数及要求》，按要求逐项响应。</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技术部分62.00分</w:t>
            </w:r>
          </w:p>
          <w:p>
            <w:pPr>
              <w:pStyle w:val="null5"/>
              <w:jc w:val="left"/>
            </w:pPr>
            <w:r>
              <w:rPr>
                <w:rFonts w:ascii="仿宋_GB2312" w:hAnsi="仿宋_GB2312" w:cs="仿宋_GB2312" w:eastAsia="仿宋_GB2312"/>
              </w:rPr>
              <w:t>商务部分8.00分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技术参数指标</w:t>
            </w:r>
          </w:p>
        </w:tc>
        <w:tc>
          <w:tcPr>
            <w:tcW w:type="dxa" w:w="3115"/>
          </w:tcPr>
          <w:p>
            <w:pPr>
              <w:pStyle w:val="null5"/>
              <w:jc w:val="left"/>
            </w:pPr>
            <w:r>
              <w:rPr>
                <w:rFonts w:ascii="仿宋_GB2312" w:hAnsi="仿宋_GB2312" w:cs="仿宋_GB2312" w:eastAsia="仿宋_GB2312"/>
              </w:rPr>
              <w:t>投标人所投产品的技术参数进行评分： 标“▲”号的参数为重要技术参数，有一项不满足扣1分；未标“▲”号的为一般技术参数，有一项不满足扣0.5分，扣完为止。注：投标人须对招标文件中标 “▲”号重要技术参数内容进 行点对点应答并填写技术偏离表（技术偏离表中备注内容包括投标产品响应参数具体说明、佐证材料及对应页码(如：P1-文件)，未按要求填写，或佐证材料模糊不清，无法一一对应，视为负偏离。）</w:t>
            </w:r>
          </w:p>
        </w:tc>
        <w:tc>
          <w:tcPr>
            <w:tcW w:type="dxa" w:w="1038"/>
          </w:tcPr>
          <w:p>
            <w:pPr>
              <w:pStyle w:val="null5"/>
              <w:jc w:val="right"/>
            </w:pPr>
            <w:r>
              <w:rPr>
                <w:rFonts w:ascii="仿宋_GB2312" w:hAnsi="仿宋_GB2312" w:cs="仿宋_GB2312" w:eastAsia="仿宋_GB2312"/>
              </w:rPr>
              <w:t>26.00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方案设计</w:t>
            </w:r>
          </w:p>
        </w:tc>
        <w:tc>
          <w:tcPr>
            <w:tcW w:type="dxa" w:w="3115"/>
          </w:tcPr>
          <w:p>
            <w:pPr>
              <w:pStyle w:val="null5"/>
              <w:jc w:val="left"/>
            </w:pPr>
            <w:r>
              <w:rPr>
                <w:rFonts w:ascii="仿宋_GB2312" w:hAnsi="仿宋_GB2312" w:cs="仿宋_GB2312" w:eastAsia="仿宋_GB2312"/>
              </w:rPr>
              <w:t>根据投标人提供的方案的目标明确程度、设计思路科学先进性、内容完整性等进行评分，至少包括总体思路、特点和难点、设计方案、技术路线、 系统架构、集成服务方案等。方案目标明确、设计科学先进、内容完整详细，完全满足采购需求得5-6分；方案目标基本明确、设计较科学先进、 内容较完整详细，基本满足采购需求得3-4分；方案目标不明确、设计科学先进性不够、内容不完整详细，部分满足采购需求得1-2分；未提供不得分。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根据投标人提供的实施方案明确程度、内容详细程度、合理规范性、可行性等进行评分，至少包括项目管理体系、 日常维护计划流程、设备设施的 安装、调试、试运行技术方案，产品选型分析，产品装货运输，产品现场安装布置，产品调试验收、项目组织验收技术方案等内容。实施方案明确 、内容详细、合理规范，可行性强，对项目实施有促进作用，完全满足采购需求得6-8分；实施方案基本明确、内容较详细、基本合理规范，可行性一般，对项目实施有一定促进作用，基本满足采购需求得3-5分，实施方案不明确、内容不详细，可行性差，对项目实施无促进作用，部分满足采购需求得1-2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据投标人提供的培训方案的完善合理程度等进行评分。包括但不限于培 训方式、培训内容、培训过程、培训策略、培训目标及考核办法、培训质量保证等内容。培训方案内容完整、规范、具体、详细，培训目标、计划明确，培训方式科学合理，完全满足采购需求得6-8分；培训方案内容基本完整、较为详细，培训目标、计划基本明确，培训方式基本科学合理，基本满足采购需求得3-5分；培训方案内容一般，培训目标、计划不够明确，培训方式合理性一般，部分满足采购需求得1-2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根据质量保证方案，质量控制方案，产品质量保证，质量管理保障，过程 质量控制，备品备件保证等内容进行评审。方案详细完善、包括具有设备 提供者的相关材料，合理可行性强的得6-8分；方案详细完善、合理可行性良好的得3-5分；方案完善性、合理可行性一般的得1-2分，未提供不得分。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根据投标人提供的售后服务方案完善程度等进行评分。包括但不限于售后服务内容及响应时间、质保期内的技术支持服务方案、质保期满后的售后 服务方案、本地化售后服务支撑能力等。售后服务能力强，售后服务体系完整度及保障性高，服务方案完善、服务流程标准、服务措施合理、具有针对性，响应时间完全满足采购需求，得5-6分；售后服务能力一般，售后服务体系完整度及保障性较好，服务方案可行、服务流程一般，服务措施可行，但针对性不强，响应时间基本满足采购需求，得3-4分；售后服 务能力较差，服务内容表述混乱，服务方案简单，服务流程不完善，服务措施差，无针对性，响应时间部分满足采购需求，得1-2分；未提供不得分。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供应商提供近三年（2022年01月01日至今）同类业绩，每提供一项得2分，最高得6分；（提供合同原件扫描件，同一客户的业绩只计算一个，合同日期、签章不清晰不予评分。）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企业认证证书</w:t>
            </w:r>
          </w:p>
        </w:tc>
        <w:tc>
          <w:tcPr>
            <w:tcW w:type="dxa" w:w="3115"/>
          </w:tcPr>
          <w:p>
            <w:pPr>
              <w:pStyle w:val="null5"/>
              <w:jc w:val="left"/>
            </w:pPr>
            <w:r>
              <w:rPr>
                <w:rFonts w:ascii="仿宋_GB2312" w:hAnsi="仿宋_GB2312" w:cs="仿宋_GB2312" w:eastAsia="仿宋_GB2312"/>
              </w:rPr>
              <w:t>供应商或制造商具有有效的GB/T19001质量管理体系认证证书，提供得2分，未提供不得分。(投标文件提供证书复印件)</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