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招商引资项目策划包装服务项目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呼伦贝尔市投资促进中心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呼伦贝尔瑞湦工程项目管理有限公司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HSZCS-C-F-250005</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呼伦贝尔瑞湦工程项目管理有限公司</w:t>
      </w:r>
      <w:r>
        <w:rPr>
          <w:rFonts w:ascii="仿宋_GB2312" w:hAnsi="仿宋_GB2312" w:cs="仿宋_GB2312" w:eastAsia="仿宋_GB2312"/>
        </w:rPr>
        <w:t xml:space="preserve"> 受 </w:t>
      </w:r>
      <w:r>
        <w:rPr>
          <w:rFonts w:ascii="仿宋_GB2312" w:hAnsi="仿宋_GB2312" w:cs="仿宋_GB2312" w:eastAsia="仿宋_GB2312"/>
        </w:rPr>
        <w:t>呼伦贝尔市投资促进中心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招商引资项目策划包装服务项目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招商引资项目策划包装服务项目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HSZCS-C-F-250005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呼政采计划[2025]00032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呼伦贝尔市投资促进中心招商引资项目策划包装服务项目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1、咨询机构资格条件：拥有工程咨询单位乙级以上（含乙级）综合资信资质</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呼伦贝尔瑞湦工程项目管理有限公司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海拉尔区红星美凯龙17栋109</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张艳云</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15374605858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呼伦贝尔市投资促进中心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呼伦贝尔市河东新区建设大厦九楼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杨玉清</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15904708889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代理服务费收费标准：按《内蒙古自治区招标代理服务收费指导标准》（内工建（2022）34号文件）收取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呼伦贝尔市投资促进中心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呼伦贝尔瑞湦工程项目管理有限公司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对全市招商引资项目进行深度策划包装。同时结合全市产业链延链补链策划一批绿色农畜产品加工、生物医药、文化旅游、现代装备制造、绿色能源化工、战略性矿产资源综合利用、新材料、临空产业、口岸及泛口岸经济、冰雪经济、中草药等项目，确保项目的广泛性和多样性，覆盖不同领域和类型。找准项目定位与目标设定，项目具有可行性和可操作性。制作不少于100个项目计划书，所有项目累计投资金额高于1000亿元，其中100亿元的项目不少于3个，50亿元以上项目不少于5个，每个项目计划书字数不少于10000字。 1、文本要专业、规范。让投资者看得明白，节约时间。内容丰富，框架清晰，逻辑清楚，有层次感。内容包括但不限于项目介绍、行业市场分析、竞争分析、销售计划等部分。 2、内容要丰富，数据要充分。编制项目计划书要侧重以下两方面内容：（1）项目介绍的内容要全面，不缺项，包括但不限于以下几方面：一是项目名称，简洁明了、重点突出。二是建设地点，明确具体的地理位置信息。三是项目概况，包括区位概况、资源概况、产业基础、市场情况、项目发展目标等。还要阐述建设地点的交通、配套设施、产业集聚等情况。四是项目建设内容和规模，包括项目建设内容、生产规模、占地面积、总建筑面积、生产设施、主要产品、设备种类和分期建设计划等。五是项目要素保障，项目建设和运营所需的主要原材料、用地、人力、水、电、气、运输等的需求量、价格和来源，现有的基础设施条件配套情况、政策保障和市场保障等。其中用地保障要重点体现土地供应和土地平整等情况，明确土地的类型、性质、面积和位置，达到可开发建设的条件等。政策保障要符合国土空间规划，避开生态红线。市场保障要体现市场需求等。六是项目效益分析，包括经济效益分析和社会效益分析。七是投资估算和资金来源，包括固定资产投资、流动资金、建设期利息等。八是合作方式，包括独资、合资等。九是联系方式，包括联系人、电话、电子邮件等。（2）做好项目可行性分析论证，包括但不限于以下要求和内容：一是对项目所属行业的发展现状、市场前景、发展趋势进行全面分析。二是充分论证项目用地、用水、用电、用气及人力、交通、物流、原料供应、节能等要素保障情况。三是着重分析项目所在地区、园区的优势。四是重点对生产成本及收益分析。 要到项目所在地进行实地调研，使项目具有可行性、可操作性。项目计划书要简练、易懂，适合于参加各类招商会议、网站推介宣传等招商</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numPr>
                <w:ilvl w:val="0"/>
                <w:numId w:val="1"/>
              </w:numPr>
              <w:jc w:val="left"/>
            </w:pPr>
            <w:r>
              <w:rPr>
                <w:rFonts w:ascii="仿宋_GB2312" w:hAnsi="仿宋_GB2312" w:cs="仿宋_GB2312" w:eastAsia="仿宋_GB2312"/>
                <w:sz w:val="21"/>
              </w:rPr>
              <w:t>提供规范的招商引资项目计划书电子文本、纸</w:t>
            </w:r>
            <w:r>
              <w:rPr>
                <w:rFonts w:ascii="仿宋_GB2312" w:hAnsi="仿宋_GB2312" w:cs="仿宋_GB2312" w:eastAsia="仿宋_GB2312"/>
                <w:sz w:val="21"/>
              </w:rPr>
              <w:t>制招商项目册、</w:t>
            </w:r>
            <w:r>
              <w:rPr>
                <w:rFonts w:ascii="仿宋_GB2312" w:hAnsi="仿宋_GB2312" w:cs="仿宋_GB2312" w:eastAsia="仿宋_GB2312"/>
                <w:sz w:val="21"/>
              </w:rPr>
              <w:t>PPT和重点招商引资项目推介宣传视频等资</w:t>
            </w:r>
            <w:r>
              <w:rPr>
                <w:rFonts w:ascii="仿宋_GB2312" w:hAnsi="仿宋_GB2312" w:cs="仿宋_GB2312" w:eastAsia="仿宋_GB2312"/>
                <w:sz w:val="21"/>
              </w:rPr>
              <w:t>料。</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标的名称：呼伦贝尔市投资促进中心招商引资项目策划包装服务项目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对全市招商引资项目进行深度策划包装。同时结合全市产业链延链补链策划一批绿色农畜产品加工、生物医药、文化旅游、现代装备制造、绿色能源化工、战略性矿产资源综合利用、新材料、临空产业、口岸及泛口岸经济、冰雪经济、中草药等项目，确保项目的广泛性和多样性，覆盖不同领域和类型。找准项目定位与目标设定，项目具有可行性和可操作性。制作不少于100个项目计划书，所有项目累计投资金额高于1000亿元，其中100亿元的项目不少于3个，50亿元以上项目不少于5个，每个项目计划书字数不少于10000字。 （1）文本要专业、规范。让投资者看得明白，节约时间。内容丰富，框架清晰，逻辑清楚，有层次感。内容包括但不限于项目介绍、行业市场分析、竞争分析、销售计划等部分。 （2）内容要丰富，数据要充分。编制项目计划书要侧重以下两方面内容：①项目介绍的内容要全面，不缺项，包括但不限于以下几方面：一是项目名称，简洁明了、重点突出。二是建设地点，明确具体的地理位置信息。三是项目概况，包括区位概况、资源概况、产业基础、市场情况、项目发展目标等。还要阐述建设地点的交通、配套设施、产业集聚等情况。四是项目建设内容和规模，包括项目建设内容、生产规模、占地面积、总建筑面积、生产设施、主要产品、设备种类和分期建设计划等。五是项目要素保障，项目建设和运营所需的主要原材料、用地、人力、水、电、气、运输等的需求量、价格和来源，现有的基础设施条件配套情况、政策保障和市场保障等。其中用地保障要重点体现土地供应和土地平整等情况，明确土地的类型、性质、面积和位置，达到可开发建设的条件等。政策保障要符合国土空间规划，避开生态红线。市场保障要体现市场需求等。六是项目效益分析，包括经济效益分析和社会效益分析。七是投资估算和资金来源，包括固定资产投资、流动资金、建设期利息等。八是合作方式，包括独资、合资等。九是联系方式，包括联系人、电话、电子邮件等。②做好项目可行性分析论证，包括但不限于以下要求和内容：一是对项目所属行业的发展现状、市场前景、发展趋势进行全面分析。二是充分论证项目用地、用水、用电、用气及人力、交通、物流、原料供应、节能等要素保障情况。三是着重分析项目所在地区、园区的优势。四是重点对生产成本及收益分析。 要到项目所在地进行实地调研，使项目具有可行性、可操作性。项目计划书要简练、易懂，适合于参加各类招商会议、网站推介宣传等招商使用。为招商人员提供招商引资相关培训不少于4次，每次不少于4小时，形式多样。在项目全程及招商活动中提供咨询服务，协助制定招商策略与方案，印制50套重点招商引资项目计划书，送至呼伦贝尔市投资促进中心。</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咨询机构资格条件</w:t>
            </w:r>
          </w:p>
        </w:tc>
        <w:tc>
          <w:tcPr>
            <w:tcW w:type="dxa" w:w="4984"/>
          </w:tcPr>
          <w:p>
            <w:pPr>
              <w:pStyle w:val="null5"/>
              <w:jc w:val="left"/>
            </w:pPr>
            <w:r>
              <w:rPr>
                <w:rFonts w:ascii="仿宋_GB2312" w:hAnsi="仿宋_GB2312" w:cs="仿宋_GB2312" w:eastAsia="仿宋_GB2312"/>
              </w:rPr>
              <w:t>拥有工程咨询单位乙级以上（含乙级）综合资信资质</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技术部分59.00分</w:t>
            </w:r>
          </w:p>
          <w:p>
            <w:pPr>
              <w:pStyle w:val="null5"/>
              <w:jc w:val="left"/>
            </w:pPr>
            <w:r>
              <w:rPr>
                <w:rFonts w:ascii="仿宋_GB2312" w:hAnsi="仿宋_GB2312" w:cs="仿宋_GB2312" w:eastAsia="仿宋_GB2312"/>
              </w:rPr>
              <w:t>商务部分26.00分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项目理解情况</w:t>
            </w:r>
          </w:p>
        </w:tc>
        <w:tc>
          <w:tcPr>
            <w:tcW w:type="dxa" w:w="3115"/>
          </w:tcPr>
          <w:p>
            <w:pPr>
              <w:pStyle w:val="null5"/>
              <w:jc w:val="left"/>
            </w:pPr>
            <w:r>
              <w:rPr>
                <w:rFonts w:ascii="仿宋_GB2312" w:hAnsi="仿宋_GB2312" w:cs="仿宋_GB2312" w:eastAsia="仿宋_GB2312"/>
              </w:rPr>
              <w:t>投标人对本项目的实施背景、工作目标及内容解读到位、理解全面、深入 ，根据响应程度计8-15分； 对本项目的实施背景、工作目的、目标及内容有一定的理解，根据响应程度计1-7分。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针对本项目重点难点分析及解决方案</w:t>
            </w:r>
          </w:p>
        </w:tc>
        <w:tc>
          <w:tcPr>
            <w:tcW w:type="dxa" w:w="3115"/>
          </w:tcPr>
          <w:p>
            <w:pPr>
              <w:pStyle w:val="null5"/>
              <w:jc w:val="left"/>
            </w:pPr>
            <w:r>
              <w:rPr>
                <w:rFonts w:ascii="仿宋_GB2312" w:hAnsi="仿宋_GB2312" w:cs="仿宋_GB2312" w:eastAsia="仿宋_GB2312"/>
              </w:rPr>
              <w:t>正确识别本项目重点难点，分析全面具体透彻，解决对策针对性强的得10- 15分； 重点难点分析较全面，但不够具体和透彻，解决对策较合理可行的 得4-9分； 无重难点分析及解决方案的得0分 。</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方案总体思路清晰，功能布局合理，形态设计适合项目需求，根据响应程度计11-15分； 实施方案总体思路较清晰，功能布局较合理，形态设计基本符合项目需求的，根据响应程度计6-10分； 实施方案总体思路不清晰， 功能布局不合理，形态设计不符合项目需求的，根据响应程度计1-5分。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项目实施进度计划</w:t>
            </w:r>
          </w:p>
        </w:tc>
        <w:tc>
          <w:tcPr>
            <w:tcW w:type="dxa" w:w="3115"/>
          </w:tcPr>
          <w:p>
            <w:pPr>
              <w:pStyle w:val="null5"/>
              <w:jc w:val="left"/>
            </w:pPr>
            <w:r>
              <w:rPr>
                <w:rFonts w:ascii="仿宋_GB2312" w:hAnsi="仿宋_GB2312" w:cs="仿宋_GB2312" w:eastAsia="仿宋_GB2312"/>
              </w:rPr>
              <w:t>项目实施进度计划控制措施科学合理，能充分体现工作效率及工作效果， 确保工作优质、高效、如期完成，根据响应程度计1-4分。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服务保障</w:t>
            </w:r>
          </w:p>
        </w:tc>
        <w:tc>
          <w:tcPr>
            <w:tcW w:type="dxa" w:w="3115"/>
          </w:tcPr>
          <w:p>
            <w:pPr>
              <w:pStyle w:val="null5"/>
              <w:jc w:val="left"/>
            </w:pPr>
            <w:r>
              <w:rPr>
                <w:rFonts w:ascii="仿宋_GB2312" w:hAnsi="仿宋_GB2312" w:cs="仿宋_GB2312" w:eastAsia="仿宋_GB2312"/>
              </w:rPr>
              <w:t>服务保障：方案完整、科学、合理，提供有详尽的服务保障方案，差别赋 分0-2分。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服务承诺：针对本项目的质量、进度、售后服务等相关承诺，差别赋分1-3 分；不提供不得分。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安全保密措施</w:t>
            </w:r>
          </w:p>
        </w:tc>
        <w:tc>
          <w:tcPr>
            <w:tcW w:type="dxa" w:w="3115"/>
          </w:tcPr>
          <w:p>
            <w:pPr>
              <w:pStyle w:val="null5"/>
              <w:jc w:val="left"/>
            </w:pPr>
            <w:r>
              <w:rPr>
                <w:rFonts w:ascii="仿宋_GB2312" w:hAnsi="仿宋_GB2312" w:cs="仿宋_GB2312" w:eastAsia="仿宋_GB2312"/>
              </w:rPr>
              <w:t>成果及资料的安全保密措施全面、严格、有效，得3-5分； 成果及资料的安 全保密措施较全面，效果一般，得1-2分； 未提供或措施不可行不得分；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投标人提供2022年1月1日至今类似项目业绩，每提供一份业绩得2分，满 分10分。（业绩以中标/成交通知书或合同为准)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1.项目负责人具有高级职称的计2分； 2.项目负责人有丰富的相关领域工作 经验、曾担任过同类项目负责人的计1分。 3.所配备项目团队人员，具备专业高级职称或注册职业资格每人计1分，满分4分。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获奖情况</w:t>
            </w:r>
          </w:p>
        </w:tc>
        <w:tc>
          <w:tcPr>
            <w:tcW w:type="dxa" w:w="3115"/>
          </w:tcPr>
          <w:p>
            <w:pPr>
              <w:pStyle w:val="null5"/>
              <w:jc w:val="left"/>
            </w:pPr>
            <w:r>
              <w:rPr>
                <w:rFonts w:ascii="仿宋_GB2312" w:hAnsi="仿宋_GB2312" w:cs="仿宋_GB2312" w:eastAsia="仿宋_GB2312"/>
              </w:rPr>
              <w:t>投标人提供2020年1月1日以来获类似本项目奖项，每提供一份省级奖项得3分，每提供一份市级奖项得2分，本项最高可得9分， 其余的不得分。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