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呼伦贝尔市美丽河湖保护与建设实施方案编制及相关服务项目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呼伦贝尔市生态环境局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内蒙古润达工程项目管理有限公司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HSZCS-C-F-250011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内蒙古润达工程项目管理有限公司</w:t>
      </w:r>
      <w:r>
        <w:rPr>
          <w:rFonts w:ascii="仿宋_GB2312" w:hAnsi="仿宋_GB2312" w:cs="仿宋_GB2312" w:eastAsia="仿宋_GB2312"/>
        </w:rPr>
        <w:t xml:space="preserve"> 受 </w:t>
      </w:r>
      <w:r>
        <w:rPr>
          <w:rFonts w:ascii="仿宋_GB2312" w:hAnsi="仿宋_GB2312" w:cs="仿宋_GB2312" w:eastAsia="仿宋_GB2312"/>
        </w:rPr>
        <w:t>呼伦贝尔市生态环境局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呼伦贝尔市美丽河湖保护与建设实施方案编制及相关服务项目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呼伦贝尔市美丽河湖保护与建设实施方案编制及相关服务项目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呼政采计划[2025]00114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呼伦贝尔市美丽河湖保护与建设实施方案编制及相关服务项目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时间： 2025年01月26日 至 2025年02月08日 ，每天上午 00:00:00 至 12:00:00 ，下午 12:00:00 至 23:59:59 （北京时间,法定节假日除外） 地点：内蒙古自治区政府采购网（政府采购云平台） 方式：在线获取。获取采购文件时，需登录“政府采购云平台”，按照“交易执行→应标→项目应标→未参与项目”步骤，填写联系人相关信息确认参与后，即为成功“在线获取”。 售价： 免费获取</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内蒙古润达工程项目管理有限公司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内蒙古自治区呼伦贝尔市海拉尔区内蒙古自治区呼伦贝尔市海拉尔区正阳街道正阳办西交界街和广场路交界处数码大厦小区1-2-2-906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王玉丽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18748377528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呼伦贝尔市生态环境局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海拉尔区河东友好六街三号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白永胜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15335607718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代理服务费收费标准：按照《内蒙古自治区建设工程招标代理服务收费指导意见》（内工建协（2022）34号）文件规定的收费标准收取，13000元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呼伦贝尔市生态环境局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内蒙古润达工程项目管理有限公司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呼伦贝尔市美丽河湖保护与建设实施方案编制及相关服务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1、合同签订之日起15个工作日，乙方提供增值税普通发票后，达到付款条件起15日，支付合同总金额的50.00%</w:t>
            </w:r>
          </w:p>
          <w:p>
            <w:pPr>
              <w:pStyle w:val="null5"/>
              <w:jc w:val="left"/>
            </w:pPr>
            <w:r>
              <w:rPr>
                <w:rFonts w:ascii="仿宋_GB2312" w:hAnsi="仿宋_GB2312" w:cs="仿宋_GB2312" w:eastAsia="仿宋_GB2312"/>
              </w:rPr>
              <w:t>2、完成实施方案及可研报告编制，15个工作日内，乙方提供增值税普通发票后，达到付款条件起15日，支付合同总金额的30.00%</w:t>
            </w:r>
          </w:p>
          <w:p>
            <w:pPr>
              <w:pStyle w:val="null5"/>
              <w:jc w:val="left"/>
            </w:pPr>
            <w:r>
              <w:rPr>
                <w:rFonts w:ascii="仿宋_GB2312" w:hAnsi="仿宋_GB2312" w:cs="仿宋_GB2312" w:eastAsia="仿宋_GB2312"/>
              </w:rPr>
              <w:t>3、实施方案及可研报告提交至环保厅审核，15个工作日内，乙方提供增值税普通发票后，达到付款条件起15日，支付合同总金额的20.00%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缴纳说明：按签订合同金额的5%收取，以非现金形式提交，具体以签订合同为准。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标的名称：呼伦贝尔市美丽河湖保护与建设实施方案编制及相关服务项目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1.</w:t>
            </w:r>
            <w:r>
              <w:rPr>
                <w:rFonts w:ascii="仿宋_GB2312" w:hAnsi="仿宋_GB2312" w:cs="仿宋_GB2312" w:eastAsia="仿宋_GB2312"/>
                <w:sz w:val="28"/>
                <w:b/>
              </w:rPr>
              <w:t>项目目标</w:t>
            </w:r>
          </w:p>
          <w:p>
            <w:pPr>
              <w:pStyle w:val="null5"/>
              <w:ind w:firstLine="560"/>
              <w:jc w:val="both"/>
            </w:pPr>
            <w:r>
              <w:rPr>
                <w:rFonts w:ascii="仿宋_GB2312" w:hAnsi="仿宋_GB2312" w:cs="仿宋_GB2312" w:eastAsia="仿宋_GB2312"/>
                <w:sz w:val="28"/>
              </w:rPr>
              <w:t>为贯彻落实党中央、国务院关于全面推进美丽中国建设的决策部署，更好调动地方政府治理水环境、保护水生态的积极性，拟开展美丽河湖保护与建设项目，需</w:t>
            </w:r>
            <w:r>
              <w:rPr>
                <w:rFonts w:ascii="仿宋_GB2312" w:hAnsi="仿宋_GB2312" w:cs="仿宋_GB2312" w:eastAsia="仿宋_GB2312"/>
                <w:sz w:val="28"/>
              </w:rPr>
              <w:t>编制呼伦贝尔市美丽河湖保护与建设方案，提出保护、治理、修复及可持续利用的方案措施</w:t>
            </w:r>
            <w:r>
              <w:rPr>
                <w:rFonts w:ascii="仿宋_GB2312" w:hAnsi="仿宋_GB2312" w:cs="仿宋_GB2312" w:eastAsia="仿宋_GB2312"/>
                <w:sz w:val="28"/>
              </w:rPr>
              <w:t>，</w:t>
            </w:r>
            <w:r>
              <w:rPr>
                <w:rFonts w:ascii="仿宋_GB2312" w:hAnsi="仿宋_GB2312" w:cs="仿宋_GB2312" w:eastAsia="仿宋_GB2312"/>
                <w:sz w:val="28"/>
              </w:rPr>
              <w:t>编制</w:t>
            </w:r>
            <w:r>
              <w:rPr>
                <w:rFonts w:ascii="仿宋_GB2312" w:hAnsi="仿宋_GB2312" w:cs="仿宋_GB2312" w:eastAsia="仿宋_GB2312"/>
                <w:sz w:val="28"/>
              </w:rPr>
              <w:t>方案</w:t>
            </w:r>
            <w:r>
              <w:rPr>
                <w:rFonts w:ascii="仿宋_GB2312" w:hAnsi="仿宋_GB2312" w:cs="仿宋_GB2312" w:eastAsia="仿宋_GB2312"/>
                <w:sz w:val="28"/>
              </w:rPr>
              <w:t>要综合考虑</w:t>
            </w:r>
            <w:r>
              <w:rPr>
                <w:rFonts w:ascii="仿宋_GB2312" w:hAnsi="仿宋_GB2312" w:cs="仿宋_GB2312" w:eastAsia="仿宋_GB2312"/>
                <w:sz w:val="28"/>
              </w:rPr>
              <w:t>流域综合治理与保护修复，统筹水资源、水环境、水生态治理，推进美丽河湖保护与建设。重点支持流域水生态环境状况调查与评估、流域水污染治理、流域水生态保护与修复、集中式饮用水水源地保护水生态环境监管能力建设等项目。提供方案实施的相关技术支持与服务，确保方案的可行性与有效性。</w:t>
            </w:r>
          </w:p>
          <w:p>
            <w:pPr>
              <w:pStyle w:val="null5"/>
              <w:jc w:val="both"/>
            </w:pPr>
            <w:r>
              <w:rPr>
                <w:rFonts w:ascii="仿宋_GB2312" w:hAnsi="仿宋_GB2312" w:cs="仿宋_GB2312" w:eastAsia="仿宋_GB2312"/>
                <w:sz w:val="28"/>
                <w:b/>
              </w:rPr>
              <w:t>2.</w:t>
            </w:r>
            <w:r>
              <w:rPr>
                <w:rFonts w:ascii="仿宋_GB2312" w:hAnsi="仿宋_GB2312" w:cs="仿宋_GB2312" w:eastAsia="仿宋_GB2312"/>
                <w:sz w:val="28"/>
                <w:b/>
              </w:rPr>
              <w:t>主要工作内容</w:t>
            </w:r>
          </w:p>
          <w:p>
            <w:pPr>
              <w:pStyle w:val="null5"/>
              <w:ind w:firstLine="560"/>
              <w:jc w:val="both"/>
            </w:pPr>
            <w:r>
              <w:rPr>
                <w:rFonts w:ascii="仿宋_GB2312" w:hAnsi="仿宋_GB2312" w:cs="仿宋_GB2312" w:eastAsia="仿宋_GB2312"/>
                <w:sz w:val="28"/>
              </w:rPr>
              <w:t>对呼伦贝尔市内主要河湖的现状进行调查与评估</w:t>
            </w:r>
            <w:r>
              <w:rPr>
                <w:rFonts w:ascii="仿宋_GB2312" w:hAnsi="仿宋_GB2312" w:cs="仿宋_GB2312" w:eastAsia="仿宋_GB2312"/>
                <w:sz w:val="28"/>
              </w:rPr>
              <w:t>，</w:t>
            </w:r>
            <w:r>
              <w:rPr>
                <w:rFonts w:ascii="仿宋_GB2312" w:hAnsi="仿宋_GB2312" w:cs="仿宋_GB2312" w:eastAsia="仿宋_GB2312"/>
                <w:sz w:val="28"/>
              </w:rPr>
              <w:t>研究并提出符合生态保护要求的河湖治理方案。实施方案应在系统梳理河湖水生态环境现状基础上，对照美丽河湖保护与建设目标，精准识别河湖突出问题及其成因，按照</w:t>
            </w:r>
            <w:r>
              <w:rPr>
                <w:rFonts w:ascii="仿宋_GB2312" w:hAnsi="仿宋_GB2312" w:cs="仿宋_GB2312" w:eastAsia="仿宋_GB2312"/>
                <w:sz w:val="28"/>
              </w:rPr>
              <w:t>“一河一策”原则，科学谋划重点任务</w:t>
            </w:r>
            <w:r>
              <w:rPr>
                <w:rFonts w:ascii="仿宋_GB2312" w:hAnsi="仿宋_GB2312" w:cs="仿宋_GB2312" w:eastAsia="仿宋_GB2312"/>
                <w:sz w:val="28"/>
              </w:rPr>
              <w:t>。</w:t>
            </w:r>
            <w:r>
              <w:rPr>
                <w:rFonts w:ascii="仿宋_GB2312" w:hAnsi="仿宋_GB2312" w:cs="仿宋_GB2312" w:eastAsia="仿宋_GB2312"/>
                <w:sz w:val="28"/>
              </w:rPr>
              <w:t>实施方案内容主要包括</w:t>
            </w:r>
            <w:r>
              <w:rPr>
                <w:rFonts w:ascii="仿宋_GB2312" w:hAnsi="仿宋_GB2312" w:cs="仿宋_GB2312" w:eastAsia="仿宋_GB2312"/>
                <w:sz w:val="28"/>
              </w:rPr>
              <w:t>:水生态环境现状、问题成因、工作目标、重点任务、工程项目、投资测算、目标可达性分析等。按照治理修复任务的轻重缓急和具体工程项目成熟度等，细化分解各年度主要任务、绩效目标、拟实施工程项目、资金需求等</w:t>
            </w:r>
            <w:r>
              <w:rPr>
                <w:rFonts w:ascii="仿宋_GB2312" w:hAnsi="仿宋_GB2312" w:cs="仿宋_GB2312" w:eastAsia="仿宋_GB2312"/>
                <w:sz w:val="28"/>
              </w:rPr>
              <w:t>。</w:t>
            </w:r>
            <w:r>
              <w:rPr>
                <w:rFonts w:ascii="仿宋_GB2312" w:hAnsi="仿宋_GB2312" w:cs="仿宋_GB2312" w:eastAsia="仿宋_GB2312"/>
                <w:sz w:val="28"/>
              </w:rPr>
              <w:t>根据调研结果，针对问题编制可行性研究</w:t>
            </w:r>
            <w:r>
              <w:rPr>
                <w:rFonts w:ascii="仿宋_GB2312" w:hAnsi="仿宋_GB2312" w:cs="仿宋_GB2312" w:eastAsia="仿宋_GB2312"/>
                <w:sz w:val="28"/>
              </w:rPr>
              <w:t>报告。</w:t>
            </w:r>
          </w:p>
          <w:p>
            <w:pPr>
              <w:pStyle w:val="null5"/>
              <w:jc w:val="both"/>
            </w:pPr>
            <w:r>
              <w:rPr>
                <w:rFonts w:ascii="仿宋_GB2312" w:hAnsi="仿宋_GB2312" w:cs="仿宋_GB2312" w:eastAsia="仿宋_GB2312"/>
                <w:sz w:val="28"/>
                <w:b/>
              </w:rPr>
              <w:t>3.</w:t>
            </w:r>
            <w:r>
              <w:rPr>
                <w:rFonts w:ascii="仿宋_GB2312" w:hAnsi="仿宋_GB2312" w:cs="仿宋_GB2312" w:eastAsia="仿宋_GB2312"/>
                <w:sz w:val="28"/>
                <w:b/>
              </w:rPr>
              <w:t>编制要求</w:t>
            </w:r>
          </w:p>
          <w:p>
            <w:pPr>
              <w:pStyle w:val="null5"/>
              <w:ind w:firstLine="560"/>
              <w:jc w:val="both"/>
            </w:pPr>
            <w:r>
              <w:rPr>
                <w:rFonts w:ascii="仿宋_GB2312" w:hAnsi="仿宋_GB2312" w:cs="仿宋_GB2312" w:eastAsia="仿宋_GB2312"/>
                <w:sz w:val="28"/>
              </w:rPr>
              <w:t>提供的</w:t>
            </w:r>
            <w:r>
              <w:rPr>
                <w:rFonts w:ascii="仿宋_GB2312" w:hAnsi="仿宋_GB2312" w:cs="仿宋_GB2312" w:eastAsia="仿宋_GB2312"/>
                <w:sz w:val="28"/>
              </w:rPr>
              <w:t>美丽河湖</w:t>
            </w:r>
            <w:r>
              <w:rPr>
                <w:rFonts w:ascii="仿宋_GB2312" w:hAnsi="仿宋_GB2312" w:cs="仿宋_GB2312" w:eastAsia="仿宋_GB2312"/>
                <w:sz w:val="28"/>
              </w:rPr>
              <w:t>保护与建设方案</w:t>
            </w:r>
            <w:r>
              <w:rPr>
                <w:rFonts w:ascii="仿宋_GB2312" w:hAnsi="仿宋_GB2312" w:cs="仿宋_GB2312" w:eastAsia="仿宋_GB2312"/>
                <w:sz w:val="28"/>
              </w:rPr>
              <w:t>以及配套可行性研究报告</w:t>
            </w:r>
            <w:r>
              <w:rPr>
                <w:rFonts w:ascii="仿宋_GB2312" w:hAnsi="仿宋_GB2312" w:cs="仿宋_GB2312" w:eastAsia="仿宋_GB2312"/>
                <w:sz w:val="28"/>
              </w:rPr>
              <w:t>必须符合国家、省市的相关政策和法规要求。方案要具有创新性和科学性，充分考虑区域的生态特点与社会经济发展需要。方案应当详细说明实施步骤、时间安排、预算估算及可行性分析，并包含风险评估与应对措施。</w:t>
            </w:r>
            <w:r>
              <w:rPr>
                <w:rFonts w:ascii="仿宋_GB2312" w:hAnsi="仿宋_GB2312" w:cs="仿宋_GB2312" w:eastAsia="仿宋_GB2312"/>
                <w:sz w:val="28"/>
              </w:rPr>
              <w:t>可行性研究报告在充分前期调研基础上，对拟布置工程可行性应充分论证，论证结果符合国家相关法律法规及相关设计标准，能够起到解决地方环境问题并具备良好的指导性作用。</w:t>
            </w:r>
          </w:p>
          <w:p>
            <w:pPr>
              <w:pStyle w:val="null5"/>
              <w:jc w:val="both"/>
            </w:pPr>
            <w:r>
              <w:rPr>
                <w:rFonts w:ascii="仿宋_GB2312" w:hAnsi="仿宋_GB2312" w:cs="仿宋_GB2312" w:eastAsia="仿宋_GB2312"/>
                <w:sz w:val="28"/>
                <w:b/>
              </w:rPr>
              <w:t>4.</w:t>
            </w:r>
            <w:r>
              <w:rPr>
                <w:rFonts w:ascii="仿宋_GB2312" w:hAnsi="仿宋_GB2312" w:cs="仿宋_GB2312" w:eastAsia="仿宋_GB2312"/>
                <w:sz w:val="28"/>
                <w:b/>
              </w:rPr>
              <w:t>技术要求</w:t>
            </w:r>
          </w:p>
          <w:p>
            <w:pPr>
              <w:pStyle w:val="null5"/>
              <w:ind w:firstLine="560"/>
              <w:jc w:val="both"/>
            </w:pPr>
            <w:r>
              <w:rPr>
                <w:rFonts w:ascii="仿宋_GB2312" w:hAnsi="仿宋_GB2312" w:cs="仿宋_GB2312" w:eastAsia="仿宋_GB2312"/>
                <w:sz w:val="28"/>
              </w:rPr>
              <w:t>采用先进的生态修复技术和水环境治理技术，结合实际情况制定切实可行的保护方案。方案应包含水质监测、生态评估、污染源识别及治理措施等内容。提供相关的环保技术咨询和后期技术支持</w:t>
            </w:r>
            <w:r>
              <w:rPr>
                <w:rFonts w:ascii="仿宋_GB2312" w:hAnsi="仿宋_GB2312" w:cs="仿宋_GB2312" w:eastAsia="仿宋_GB2312"/>
                <w:sz w:val="28"/>
              </w:rPr>
              <w:t>。</w:t>
            </w:r>
            <w:r>
              <w:rPr>
                <w:rFonts w:ascii="仿宋_GB2312" w:hAnsi="仿宋_GB2312" w:cs="仿宋_GB2312" w:eastAsia="仿宋_GB2312"/>
                <w:sz w:val="28"/>
              </w:rPr>
              <w:t>可行性研究报告在充分前期调研基础上，对拟布置工程可行性应充分论证，论证结果符合国家相关法律法规及相关设计标准，能够起到解决地方环境问题并具备良好的指导性作用。</w:t>
            </w:r>
          </w:p>
          <w:p>
            <w:pPr>
              <w:pStyle w:val="null5"/>
              <w:ind w:firstLine="560"/>
              <w:jc w:val="both"/>
            </w:pPr>
            <w:r>
              <w:rPr>
                <w:rFonts w:ascii="仿宋_GB2312" w:hAnsi="仿宋_GB2312" w:cs="仿宋_GB2312" w:eastAsia="仿宋_GB2312"/>
                <w:sz w:val="28"/>
                <w:b/>
              </w:rPr>
              <w:t>5.</w:t>
            </w:r>
            <w:r>
              <w:rPr>
                <w:rFonts w:ascii="仿宋_GB2312" w:hAnsi="仿宋_GB2312" w:cs="仿宋_GB2312" w:eastAsia="仿宋_GB2312"/>
                <w:sz w:val="28"/>
                <w:b/>
              </w:rPr>
              <w:t>工作要求</w:t>
            </w:r>
          </w:p>
          <w:p>
            <w:pPr>
              <w:pStyle w:val="null5"/>
              <w:ind w:firstLine="560"/>
              <w:jc w:val="both"/>
            </w:pPr>
            <w:r>
              <w:rPr>
                <w:rFonts w:ascii="仿宋_GB2312" w:hAnsi="仿宋_GB2312" w:cs="仿宋_GB2312" w:eastAsia="仿宋_GB2312"/>
                <w:sz w:val="28"/>
              </w:rPr>
              <w:t>(1)工作时限:自签订合同之日起</w:t>
            </w:r>
            <w:r>
              <w:rPr>
                <w:rFonts w:ascii="仿宋_GB2312" w:hAnsi="仿宋_GB2312" w:cs="仿宋_GB2312" w:eastAsia="仿宋_GB2312"/>
                <w:sz w:val="28"/>
              </w:rPr>
              <w:t>1</w:t>
            </w:r>
            <w:r>
              <w:rPr>
                <w:rFonts w:ascii="仿宋_GB2312" w:hAnsi="仿宋_GB2312" w:cs="仿宋_GB2312" w:eastAsia="仿宋_GB2312"/>
                <w:sz w:val="28"/>
              </w:rPr>
              <w:t>年</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(2)服务地点:</w:t>
            </w:r>
            <w:r>
              <w:rPr>
                <w:rFonts w:ascii="仿宋_GB2312" w:hAnsi="仿宋_GB2312" w:cs="仿宋_GB2312" w:eastAsia="仿宋_GB2312"/>
                <w:sz w:val="28"/>
              </w:rPr>
              <w:t>呼伦贝尔市</w:t>
            </w:r>
          </w:p>
          <w:p>
            <w:pPr>
              <w:pStyle w:val="null5"/>
              <w:ind w:firstLine="560"/>
              <w:jc w:val="both"/>
            </w:pPr>
            <w:r>
              <w:rPr>
                <w:rFonts w:ascii="仿宋_GB2312" w:hAnsi="仿宋_GB2312" w:cs="仿宋_GB2312" w:eastAsia="仿宋_GB2312"/>
                <w:sz w:val="28"/>
              </w:rPr>
              <w:t>(3)成果文件:提交《</w:t>
            </w:r>
            <w:r>
              <w:rPr>
                <w:rFonts w:ascii="仿宋_GB2312" w:hAnsi="仿宋_GB2312" w:cs="仿宋_GB2312" w:eastAsia="仿宋_GB2312"/>
                <w:sz w:val="28"/>
              </w:rPr>
              <w:t>呼伦贝尔市美丽河湖保护与建设</w:t>
            </w:r>
            <w:r>
              <w:rPr>
                <w:rFonts w:ascii="仿宋_GB2312" w:hAnsi="仿宋_GB2312" w:cs="仿宋_GB2312" w:eastAsia="仿宋_GB2312"/>
                <w:sz w:val="28"/>
              </w:rPr>
              <w:t>》</w:t>
            </w:r>
            <w:r>
              <w:rPr>
                <w:rFonts w:ascii="仿宋_GB2312" w:hAnsi="仿宋_GB2312" w:cs="仿宋_GB2312" w:eastAsia="仿宋_GB2312"/>
                <w:sz w:val="28"/>
              </w:rPr>
              <w:t>项目实施方案</w:t>
            </w:r>
            <w:r>
              <w:rPr>
                <w:rFonts w:ascii="仿宋_GB2312" w:hAnsi="仿宋_GB2312" w:cs="仿宋_GB2312" w:eastAsia="仿宋_GB2312"/>
                <w:sz w:val="28"/>
              </w:rPr>
              <w:t>一本及可研报告八本，2025年2月28日前完成实施方案编制</w:t>
            </w:r>
            <w:r>
              <w:rPr>
                <w:rFonts w:ascii="仿宋_GB2312" w:hAnsi="仿宋_GB2312" w:cs="仿宋_GB2312" w:eastAsia="仿宋_GB2312"/>
                <w:sz w:val="28"/>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对本次项目的理解程度</w:t>
            </w:r>
          </w:p>
        </w:tc>
        <w:tc>
          <w:tcPr>
            <w:tcW w:type="dxa" w:w="3115"/>
          </w:tcPr>
          <w:p>
            <w:pPr>
              <w:pStyle w:val="null5"/>
              <w:jc w:val="left"/>
            </w:pPr>
            <w:r>
              <w:rPr>
                <w:rFonts w:ascii="仿宋_GB2312" w:hAnsi="仿宋_GB2312" w:cs="仿宋_GB2312" w:eastAsia="仿宋_GB2312"/>
              </w:rPr>
              <w:t>根据供应商对本项目的内容和时间及技术要求的理解程度进行综合评审： 1.对本项目分析透彻、理解到位，内容完整、表述准确、科学合理有针对性，有利于项目实施，完全满足或优于招标文件要求的得16~20分；2.对本项目分析、理解合理，内容表述清晰，基本满足项目实施及招标需求的得11~15分；3.对本项目分析、理解简单，内容表述不够详实的得6~10分；4.对本项目分析、理解程度，内容表述完全不够清晰的得1~5分；5.未提供或无实质性内容的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整体工作方案</w:t>
            </w:r>
          </w:p>
        </w:tc>
        <w:tc>
          <w:tcPr>
            <w:tcW w:type="dxa" w:w="3115"/>
          </w:tcPr>
          <w:p>
            <w:pPr>
              <w:pStyle w:val="null5"/>
              <w:jc w:val="left"/>
            </w:pPr>
            <w:r>
              <w:rPr>
                <w:rFonts w:ascii="仿宋_GB2312" w:hAnsi="仿宋_GB2312" w:cs="仿宋_GB2312" w:eastAsia="仿宋_GB2312"/>
              </w:rPr>
              <w:t>根据响应供应商针对本项目的服务内容提出的整体工作方案进行评审: 1.方案编制科学合理、部署全面、有前瞻性、内容具体详实且针对性强，可按照技术方案编制内容高效有序的组织项目实施的得25~16分；2.方案具体合理、有针对性，能有效实施的得6~15分；3.方案编制简单，没有针对本项目或仅有简单的技术服务方案的得1~5分；4.未提供或无实质性内容的得0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保障措施和服务承诺</w:t>
            </w:r>
          </w:p>
        </w:tc>
        <w:tc>
          <w:tcPr>
            <w:tcW w:type="dxa" w:w="3115"/>
          </w:tcPr>
          <w:p>
            <w:pPr>
              <w:pStyle w:val="null5"/>
              <w:jc w:val="left"/>
            </w:pPr>
            <w:r>
              <w:rPr>
                <w:rFonts w:ascii="仿宋_GB2312" w:hAnsi="仿宋_GB2312" w:cs="仿宋_GB2312" w:eastAsia="仿宋_GB2312"/>
              </w:rPr>
              <w:t>根据响应供应商对完成本项目拟定的服务质量保证体系和提供的服务是否完善、合理进行评审：1.服务质量保证体系健全，响应时间、措施科学合理，步骤清晰、内容全面，针对性强得4~5分；2.服务质量保证体系较健全，响应时间、措施较合理，内容完善得2~3分；3.质量保证体系基本健全，措施不够合理，基本能保质保量完成任务，得1分；4.提供或无实质性内容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工作重点、难点分析</w:t>
            </w:r>
          </w:p>
        </w:tc>
        <w:tc>
          <w:tcPr>
            <w:tcW w:type="dxa" w:w="3115"/>
          </w:tcPr>
          <w:p>
            <w:pPr>
              <w:pStyle w:val="null5"/>
              <w:jc w:val="left"/>
            </w:pPr>
            <w:r>
              <w:rPr>
                <w:rFonts w:ascii="仿宋_GB2312" w:hAnsi="仿宋_GB2312" w:cs="仿宋_GB2312" w:eastAsia="仿宋_GB2312"/>
              </w:rPr>
              <w:t>根据供应商对本项目重点、难点分析进行评审： 1.针对本项目的重点、难点分析透彻、内容全面，措施完善、针对性强的得8~10分；2.针对本项目的重点、难点分析内容具体，措施合理有针对性且可行的得5~7分；3.针对本项目的重点、难点分析简单、内容不全面，措施不够详细的得1~4分；4.未提供或无实质性内容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服务进度计划及保障措施</w:t>
            </w:r>
          </w:p>
        </w:tc>
        <w:tc>
          <w:tcPr>
            <w:tcW w:type="dxa" w:w="3115"/>
          </w:tcPr>
          <w:p>
            <w:pPr>
              <w:pStyle w:val="null5"/>
              <w:jc w:val="left"/>
            </w:pPr>
            <w:r>
              <w:rPr>
                <w:rFonts w:ascii="仿宋_GB2312" w:hAnsi="仿宋_GB2312" w:cs="仿宋_GB2312" w:eastAsia="仿宋_GB2312"/>
              </w:rPr>
              <w:t>根据供应商提供的进度计划及进度保障措施进行评审： 1.以项目服务期及服务内容为依据，合理安排工作进度，保障措施完善且针对性强，能够高效有序引导项目工作开展的得4~5分；2.安排工作进度可行，保障措施合理，能够正常引导项目工作开展的得2~3分；3.进度计划编制简单，保障措施不够详细的得1分；4.未提供或无实质性内容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保密管理方案及措施</w:t>
            </w:r>
          </w:p>
        </w:tc>
        <w:tc>
          <w:tcPr>
            <w:tcW w:type="dxa" w:w="3115"/>
          </w:tcPr>
          <w:p>
            <w:pPr>
              <w:pStyle w:val="null5"/>
              <w:jc w:val="left"/>
            </w:pPr>
            <w:r>
              <w:rPr>
                <w:rFonts w:ascii="仿宋_GB2312" w:hAnsi="仿宋_GB2312" w:cs="仿宋_GB2312" w:eastAsia="仿宋_GB2312"/>
              </w:rPr>
              <w:t>根据供应商提供的保密管理方案及措施进行评审： 1.保密管理方案内容全面完整、具体详实，措施完善、科学合理且针对性强的得4~5分；2.保密管理方案内容完整，措施合理可行的得2~3分；3.保密管理方案内容描述简单，措施不够详实的得1分； 4.未提供或无实质性内容的得0分。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截止之日起近三年内，每有一项河湖保护与建设，生态文明创建，两山基地等类似业绩得2.5分。本项最多得10分（时间以合同签订日期为准，投标文件中附合同须包括签订日期、签字盖章页及能体现采购内容的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项目组成其他人员</w:t>
            </w:r>
          </w:p>
        </w:tc>
        <w:tc>
          <w:tcPr>
            <w:tcW w:type="dxa" w:w="3115"/>
          </w:tcPr>
          <w:p>
            <w:pPr>
              <w:pStyle w:val="null5"/>
              <w:jc w:val="left"/>
            </w:pPr>
            <w:r>
              <w:rPr>
                <w:rFonts w:ascii="仿宋_GB2312" w:hAnsi="仿宋_GB2312" w:cs="仿宋_GB2312" w:eastAsia="仿宋_GB2312"/>
              </w:rPr>
              <w:t>项目管理机构配备合理，供应商每投入一个具有环境类等相关专业高级职称人员，计2分，最高得4分；每投入一个注册环评工程师，计1分，最高得6分。需提供半年内连续三个月社保缴纳记录，此项最高计10分。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