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呼伦贝尔市和旗市区公共资源交易一体化电子服务平台系统软件维护项目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呼伦贝尔市公共资源交易中心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呼伦贝尔市公共资源交易中心</w:t>
      </w:r>
      <w:r>
        <w:rPr>
          <w:rFonts w:ascii="仿宋_GB2312" w:hAnsi="仿宋_GB2312" w:cs="仿宋_GB2312" w:eastAsia="仿宋_GB2312"/>
        </w:rPr>
        <w:t xml:space="preserve"> 受 </w:t>
      </w:r>
      <w:r>
        <w:rPr>
          <w:rFonts w:ascii="仿宋_GB2312" w:hAnsi="仿宋_GB2312" w:cs="仿宋_GB2312" w:eastAsia="仿宋_GB2312"/>
        </w:rPr>
        <w:t>呼伦贝尔市公共资源交易中心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呼伦贝尔市和旗市区公共资源交易一体化电子服务平台系统软件维护项目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呼伦贝尔市和旗市区公共资源交易一体化电子服务平台系统软件维护项目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呼伦贝尔市和旗市区公共资源交易一体化电子服务平台系统软件维护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河东新城区友好五街西呼伦贝尔市公共资源交易中心五楼526室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0470-8110388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呼伦贝尔市海拉尔区河东新区友好五街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王锡航</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15647050719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呼伦贝尔市公共资源交易中心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呼伦贝尔市和旗市区公共资源交易一体化电子服务平台系统软件维护项目，包括 维护和保障呼伦贝尔市和旗市区公共资源交易一体化电子服务平台系统软件各子系统 的稳定运行，做好相应的网络安全保障及功能性需求开发。2.自治区统一工程建设网 上交易系统呼伦贝尔市及旗市区的现场技术支持和维护。</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一、标的提供的时间：按合同约定期限提供服务；</w:t>
            </w:r>
          </w:p>
          <w:p>
            <w:pPr>
              <w:pStyle w:val="null5"/>
              <w:jc w:val="left"/>
            </w:pPr>
            <w:r>
              <w:rPr>
                <w:rFonts w:ascii="仿宋_GB2312" w:hAnsi="仿宋_GB2312" w:cs="仿宋_GB2312" w:eastAsia="仿宋_GB2312"/>
              </w:rPr>
              <w:t>二、标的提供的地点：呼伦贝尔市公共资源交易中心；</w:t>
            </w:r>
          </w:p>
          <w:p>
            <w:pPr>
              <w:pStyle w:val="null5"/>
              <w:jc w:val="left"/>
            </w:pPr>
            <w:r>
              <w:rPr>
                <w:rFonts w:ascii="仿宋_GB2312" w:hAnsi="仿宋_GB2312" w:cs="仿宋_GB2312" w:eastAsia="仿宋_GB2312"/>
              </w:rPr>
              <w:t>三、投标有效期：从提交投标(响应)文件的截止之日起90日历天；</w:t>
            </w:r>
          </w:p>
          <w:p>
            <w:pPr>
              <w:pStyle w:val="null5"/>
              <w:jc w:val="left"/>
            </w:pPr>
            <w:r>
              <w:rPr>
                <w:rFonts w:ascii="仿宋_GB2312" w:hAnsi="仿宋_GB2312" w:cs="仿宋_GB2312" w:eastAsia="仿宋_GB2312"/>
              </w:rPr>
              <w:t>四、付款方式：国库集中支付；</w:t>
            </w:r>
          </w:p>
          <w:p>
            <w:pPr>
              <w:pStyle w:val="null5"/>
              <w:jc w:val="left"/>
            </w:pPr>
            <w:r>
              <w:rPr>
                <w:rFonts w:ascii="仿宋_GB2312" w:hAnsi="仿宋_GB2312" w:cs="仿宋_GB2312" w:eastAsia="仿宋_GB2312"/>
              </w:rPr>
              <w:t>五、验收要求：服务期满中标人提交验收申请，出具验收文档，招标人组织验收，采购文件中所提运维内容必须合格；</w:t>
            </w:r>
          </w:p>
          <w:p>
            <w:pPr>
              <w:pStyle w:val="null5"/>
              <w:jc w:val="left"/>
            </w:pPr>
            <w:r>
              <w:rPr>
                <w:rFonts w:ascii="仿宋_GB2312" w:hAnsi="仿宋_GB2312" w:cs="仿宋_GB2312" w:eastAsia="仿宋_GB2312"/>
              </w:rPr>
              <w:t>六、履约保证金：不收取。</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标的名称：呼伦贝尔市和旗市区公共资源交易一体化电子服务平台系统软件维护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采购需求：</w:t>
            </w:r>
          </w:p>
          <w:p>
            <w:pPr>
              <w:pStyle w:val="null5"/>
              <w:jc w:val="left"/>
            </w:pPr>
            <w:r>
              <w:rPr>
                <w:rFonts w:ascii="仿宋_GB2312" w:hAnsi="仿宋_GB2312" w:cs="仿宋_GB2312" w:eastAsia="仿宋_GB2312"/>
              </w:rPr>
              <w:t>（一）一体化电子平台系统软件维护服务</w:t>
            </w:r>
          </w:p>
          <w:p>
            <w:pPr>
              <w:pStyle w:val="null5"/>
              <w:jc w:val="left"/>
            </w:pPr>
            <w:r>
              <w:rPr>
                <w:rFonts w:ascii="仿宋_GB2312" w:hAnsi="仿宋_GB2312" w:cs="仿宋_GB2312" w:eastAsia="仿宋_GB2312"/>
                <w:b/>
              </w:rPr>
              <w:t>1.门户网站日常运维</w:t>
            </w:r>
          </w:p>
          <w:p>
            <w:pPr>
              <w:pStyle w:val="null5"/>
              <w:jc w:val="left"/>
            </w:pPr>
            <w:r>
              <w:rPr>
                <w:rFonts w:ascii="仿宋_GB2312" w:hAnsi="仿宋_GB2312" w:cs="仿宋_GB2312" w:eastAsia="仿宋_GB2312"/>
              </w:rPr>
              <w:t>门户网站栏目维护，涉及中心概况、政务公开、服务指南、信用信息、金融服务、数据服务、下载中心、统一注册、交易平台入口、监督平台入口、主体信息、异议投诉、动态新闻、通知公告、政策法规、交易公开、开标日历、交易数据服务、网上答疑、在线调查、常见问题知识库及上述栏目所有子页面模块的日常巡检、维护。业务栏目维护，涉及建设工程、政府采购、土地使用权交易、矿业权交易、国有产权、农村产权、无形资产交易、林权交易等业务公告类一级、二级、三级子页面日常巡检、维护。门户网站栏目、业务栏目、网站首页、主体信息、数据服务、网站大师管理后台的日常维护。门户网站栏目、业务栏目、网站首页、主体信息、数据服务、网站大师管理后台的日常维护。网站首页、主体信息、数据服务等大数据页面数据校验、日常巡检。网站信息全文检索引擎维护、升级与保障。网站大师管理后台日常巡检、数据校验。新点标桥客服通道的日常巡检、升级、问题处理与保障。动态新闻、通知公告、政策法规、驱动软件、操作手册、各类表单、首页轮播素材、宣传栏的日常发布更新；网站两侧广告、浮动广告的制作与发布。</w:t>
            </w:r>
          </w:p>
          <w:p>
            <w:pPr>
              <w:pStyle w:val="null5"/>
              <w:jc w:val="left"/>
            </w:pPr>
            <w:r>
              <w:rPr>
                <w:rFonts w:ascii="仿宋_GB2312" w:hAnsi="仿宋_GB2312" w:cs="仿宋_GB2312" w:eastAsia="仿宋_GB2312"/>
                <w:b/>
              </w:rPr>
              <w:t>2.公共服务平台日常维护</w:t>
            </w:r>
          </w:p>
          <w:p>
            <w:pPr>
              <w:pStyle w:val="null5"/>
              <w:jc w:val="left"/>
            </w:pPr>
            <w:r>
              <w:rPr>
                <w:rFonts w:ascii="仿宋_GB2312" w:hAnsi="仿宋_GB2312" w:cs="仿宋_GB2312" w:eastAsia="仿宋_GB2312"/>
              </w:rPr>
              <w:t>身份注册与CA验证管理系统维护及保障，包括专家库切换后，评审专家CA锁绑定对应账号问题处理：脏数据统计与处理；配合北京CA处理各交易主体数字证书相关问题，以及优化各交易主体与评审专家注册时身份证重复，电话号码重复，统一社会信用代码被占用等问题。市场主体信息管理系统维护及保障，脏数据处理。各市场主体推送门户网站主体信息与信用信息接口设计与开发；推送新门户网站大数据统计页面接口设计与开发；市场主体搜索功能过滤条件优化。每周两次公告公示管理系统维护及保障，公告公示数据脏数据过滤与清理，数据准确性检查，公告公示模板改版与优化。评审专家管理系统维护及保障，切换评审专家入库模式后脏数据过滤与处理。各行业主管部门专家管理系统相关使用问题解答与处理。专家抽取管理系统维护及保障，根据实际需求以及数据规范进行专家抽取管理系统优化，日常市本级与13个旗市区专家抽取环节相关问题处理与保障。场地管理系统维护及保障，市本级与13个旗市区开标室与评标室场地维护与调整情况更新：监管平台环境摄像头配置，电子门牌对应场地信息接口开发与更新。统计报表数据校验与查询sql语句优化，根据实际需求更改数据过滤方式等。根据国家和自治区发布的相关政策文件及相关行业行政监督管理部门、交易中心要求对公共服务平台系统进行优化与升级。</w:t>
            </w:r>
          </w:p>
          <w:p>
            <w:pPr>
              <w:pStyle w:val="null5"/>
              <w:jc w:val="left"/>
            </w:pPr>
            <w:r>
              <w:rPr>
                <w:rFonts w:ascii="仿宋_GB2312" w:hAnsi="仿宋_GB2312" w:cs="仿宋_GB2312" w:eastAsia="仿宋_GB2312"/>
                <w:b/>
              </w:rPr>
              <w:t>3.交易平台日常维护</w:t>
            </w:r>
          </w:p>
          <w:p>
            <w:pPr>
              <w:pStyle w:val="null5"/>
              <w:jc w:val="left"/>
            </w:pPr>
            <w:r>
              <w:rPr>
                <w:rFonts w:ascii="仿宋_GB2312" w:hAnsi="仿宋_GB2312" w:cs="仿宋_GB2312" w:eastAsia="仿宋_GB2312"/>
              </w:rPr>
              <w:t>工程建设交易系统及产权交易系统维护及保障，业务系统各类需求的调研、编写、提交、跟进、测试、调试、验证、上线、保障等工作。与市本级和13个旗市区智能设备、门户网站、开评标系统、保证金系统、电子保函平台、不见面开标大厅、行政监督平台进行数据交互，及数据交互过程中问题排查与处理。业务系统改造、数据库搭建与调试、维护相关数据、按照数据规范进行字段校验、联调、测试等工作。国有产权交易系统维护及保障。每周竞价项目安全保障，每次竞价时间开始前进行安全巡检并与其他盟市进行仿真交叉测试，实时监测竞价活动期间系统与服务器运行情况，保障网上竞价项目顺利开展。权益类交易系统维护及保障，根据数据规范与行业交易规则进行优化与整改，日常各交易主体系统使用问题解答与处理。各类业务系统需求调研、编写、提交、跟进、测试、配合调试、验证、上线、保障等工作。每周竞价项目安全保障，每次竞价时间开始前进行安全巡检并与其他盟市进行仿真交叉测试，实时监测竞价活动期间系统与服务器运行情况，保障网上竞价项目顺利开展。保证金管理系统维护及保障，检查保证金子账号生成情况是否正常，保证金专线状态日常巡检。处理各交易主体咨询的系统中保证金缴纳相关问题。保证退款等问题，配合银行研发部门进行协调沟通、数据报文捞取、排查与分析。保证金相关需求调研、编写、提交、跟进、测试、调试、验证、上线、保障等工作。四合一远程异地评标管理及监控系统维护及保障，市本级与13个旗市区日常问题处理，评标室电脑环境配置、安装、更新、测试。四合一点位升级等工作。自动语音通知系统与短信通知系统维护及保障，语音服务器日常巡检，运营商链路连通性日常巡检。配合运营商进行问题排查与处理。开评标系统维护及保障，日常各功能模块巡检，市本级与13个旗市区开评标现场各类问题排查与处理。标证通对接交易平台、行政监督平台、金融服务支撑平台、投标文件制作工具、招标文件制作工具的维护和保障。区块链对接交易平台，进行维护与保障。实时跟踪全国各地针对交易平台重大问题的共性整改，包括发现交易平台各类安全整改的跟进、开发、测试、验证与更新上线等工作。根据国家和自治区发布的相关政策文件及相关行业行政监督管理部门、交易中心要求对交易平台系统进行优化与升级。</w:t>
            </w:r>
          </w:p>
          <w:p>
            <w:pPr>
              <w:pStyle w:val="null5"/>
              <w:jc w:val="left"/>
            </w:pPr>
            <w:r>
              <w:rPr>
                <w:rFonts w:ascii="仿宋_GB2312" w:hAnsi="仿宋_GB2312" w:cs="仿宋_GB2312" w:eastAsia="仿宋_GB2312"/>
                <w:b/>
              </w:rPr>
              <w:t>4.平台数据交互</w:t>
            </w:r>
          </w:p>
          <w:p>
            <w:pPr>
              <w:pStyle w:val="null5"/>
              <w:jc w:val="left"/>
            </w:pPr>
            <w:r>
              <w:rPr>
                <w:rFonts w:ascii="仿宋_GB2312" w:hAnsi="仿宋_GB2312" w:cs="仿宋_GB2312" w:eastAsia="仿宋_GB2312"/>
              </w:rPr>
              <w:t>行政监督平台、公共服务平台、交易平台三大平台数据交互，及数据交互过程中问题排查与处理</w:t>
            </w:r>
          </w:p>
          <w:p>
            <w:pPr>
              <w:pStyle w:val="null5"/>
              <w:jc w:val="left"/>
            </w:pPr>
            <w:r>
              <w:rPr>
                <w:rFonts w:ascii="仿宋_GB2312" w:hAnsi="仿宋_GB2312" w:cs="仿宋_GB2312" w:eastAsia="仿宋_GB2312"/>
                <w:b/>
              </w:rPr>
              <w:t>5.交易数据共享查询汇总</w:t>
            </w:r>
          </w:p>
          <w:p>
            <w:pPr>
              <w:pStyle w:val="null5"/>
              <w:jc w:val="left"/>
            </w:pPr>
            <w:r>
              <w:rPr>
                <w:rFonts w:ascii="仿宋_GB2312" w:hAnsi="仿宋_GB2312" w:cs="仿宋_GB2312" w:eastAsia="仿宋_GB2312"/>
              </w:rPr>
              <w:t>根据国家和自治区《公共资源交易平台系统数据规范V2.0》及其他数据接口标准将交易数据实时推送至自治区公共资源交易公共服务平台，确保上传数据的及时性、准确性，以及安全性，进行每日巡检、维护和保障。按照自治区公共资源交易管理服务中心、呼伦贝尔市财税、发改等部门数据标准和要求提供交易数据汇总系统维护和升级保障。协助交易中心配合各执法部门、行业主管部门调取并整理系统中的各类数据，为中心的各类数据调研提供保障工作。</w:t>
            </w:r>
          </w:p>
          <w:p>
            <w:pPr>
              <w:pStyle w:val="null5"/>
              <w:jc w:val="left"/>
            </w:pPr>
            <w:r>
              <w:rPr>
                <w:rFonts w:ascii="仿宋_GB2312" w:hAnsi="仿宋_GB2312" w:cs="仿宋_GB2312" w:eastAsia="仿宋_GB2312"/>
                <w:b/>
              </w:rPr>
              <w:t>6.开标评标现场技术保障</w:t>
            </w:r>
          </w:p>
          <w:p>
            <w:pPr>
              <w:pStyle w:val="null5"/>
              <w:jc w:val="left"/>
            </w:pPr>
            <w:r>
              <w:rPr>
                <w:rFonts w:ascii="仿宋_GB2312" w:hAnsi="仿宋_GB2312" w:cs="仿宋_GB2312" w:eastAsia="仿宋_GB2312"/>
              </w:rPr>
              <w:t>市本级与13个旗市区开标、评标、区内远程异地评标项目，日常各类现场问题快速响应、排查与处理，重点项目跟标保障。对市本级与旗市区交易中心工作人员进行开评标系统操作流程指导以及操作环节解释。</w:t>
            </w:r>
          </w:p>
          <w:p>
            <w:pPr>
              <w:pStyle w:val="null5"/>
              <w:jc w:val="left"/>
            </w:pPr>
            <w:r>
              <w:rPr>
                <w:rFonts w:ascii="仿宋_GB2312" w:hAnsi="仿宋_GB2312" w:cs="仿宋_GB2312" w:eastAsia="仿宋_GB2312"/>
                <w:b/>
              </w:rPr>
              <w:t>7.</w:t>
            </w:r>
            <w:r>
              <w:rPr>
                <w:rFonts w:ascii="仿宋_GB2312" w:hAnsi="仿宋_GB2312" w:cs="仿宋_GB2312" w:eastAsia="仿宋_GB2312"/>
                <w:b/>
              </w:rPr>
              <w:t>交易平台电子保函</w:t>
            </w:r>
            <w:r>
              <w:rPr>
                <w:rFonts w:ascii="仿宋_GB2312" w:hAnsi="仿宋_GB2312" w:cs="仿宋_GB2312" w:eastAsia="仿宋_GB2312"/>
                <w:b/>
              </w:rPr>
              <w:t>业务系统</w:t>
            </w:r>
            <w:r>
              <w:rPr>
                <w:rFonts w:ascii="仿宋_GB2312" w:hAnsi="仿宋_GB2312" w:cs="仿宋_GB2312" w:eastAsia="仿宋_GB2312"/>
                <w:b/>
              </w:rPr>
              <w:t>日常维护</w:t>
            </w:r>
          </w:p>
          <w:p>
            <w:pPr>
              <w:pStyle w:val="null5"/>
              <w:jc w:val="left"/>
            </w:pPr>
            <w:r>
              <w:rPr>
                <w:rFonts w:ascii="仿宋_GB2312" w:hAnsi="仿宋_GB2312" w:cs="仿宋_GB2312" w:eastAsia="仿宋_GB2312"/>
              </w:rPr>
              <w:t>电子保函系统每日巡检，各金融机构对接前期准备工作与沟通协调，开发联调、测试环境验证、生产环境首单验证等相关工作。电子保函系统前台网站改版升级，首页以及子页面进行美观度优化。预留交易中心明确的一家新增的金融机构，进行电子保函系统各类需求调研、编写、提交、跟进、测试、调试、验证、上线、保障等工作。根据国家和自治区发布的相关政策文件及相关行业行政监督部门、交易中心要求，扩展电子保函业务系统应用范围，免费维护、升级、保障电子保函业务系统安全高效运行。</w:t>
            </w:r>
          </w:p>
          <w:p>
            <w:pPr>
              <w:pStyle w:val="null5"/>
              <w:jc w:val="left"/>
            </w:pPr>
            <w:r>
              <w:rPr>
                <w:rFonts w:ascii="仿宋_GB2312" w:hAnsi="仿宋_GB2312" w:cs="仿宋_GB2312" w:eastAsia="仿宋_GB2312"/>
                <w:b/>
              </w:rPr>
              <w:t>8.</w:t>
            </w:r>
            <w:r>
              <w:rPr>
                <w:rFonts w:ascii="仿宋_GB2312" w:hAnsi="仿宋_GB2312" w:cs="仿宋_GB2312" w:eastAsia="仿宋_GB2312"/>
                <w:b/>
              </w:rPr>
              <w:t>易采虹系统升级</w:t>
            </w:r>
          </w:p>
          <w:p>
            <w:pPr>
              <w:pStyle w:val="null5"/>
              <w:jc w:val="left"/>
            </w:pPr>
            <w:r>
              <w:rPr>
                <w:rFonts w:ascii="仿宋_GB2312" w:hAnsi="仿宋_GB2312" w:cs="仿宋_GB2312" w:eastAsia="仿宋_GB2312"/>
              </w:rPr>
              <w:t>根据国家和自治区发布的相关政策文件及相关行业行政监督管理部门、交易中心要求，维护、升级、保障市和旗市区公共资源交易一体化电子平台旗市区与盟市间、盟市与盟市间、跨省域远程异地评标系统。易采虹平台试标验证以及更新上线，业务系统配合易采虹平台上线进行相关改造、调试等工作。根据国家和自治区发布的相关政策文件及相关行业行政监督管理部门、交易中心要求，维护、升级保障市本级和旗市区公共资源交易一体化电子服务平台。</w:t>
            </w:r>
          </w:p>
          <w:p>
            <w:pPr>
              <w:pStyle w:val="null5"/>
              <w:jc w:val="left"/>
            </w:pPr>
            <w:r>
              <w:rPr>
                <w:rFonts w:ascii="仿宋_GB2312" w:hAnsi="仿宋_GB2312" w:cs="仿宋_GB2312" w:eastAsia="仿宋_GB2312"/>
                <w:b/>
              </w:rPr>
              <w:t>9.第三方平台数据接口</w:t>
            </w:r>
          </w:p>
          <w:p>
            <w:pPr>
              <w:pStyle w:val="null5"/>
              <w:jc w:val="left"/>
            </w:pPr>
            <w:r>
              <w:rPr>
                <w:rFonts w:ascii="仿宋_GB2312" w:hAnsi="仿宋_GB2312" w:cs="仿宋_GB2312" w:eastAsia="仿宋_GB2312"/>
              </w:rPr>
              <w:t>不定期配合自治区政府采购云平台公告数据推送接口的对接改造、沟通协调、联调测试、更新上线、生产环境验证等工作。以及市本级与13个旗市区的所有模块及相关子页面的日常巡检、数据校验、问题处理等。不定期配合自然资源一张网公告数据推送接口的对接改造、沟通协调、联调测试、更新上线、生产环境验证等工作。以及市本级与13个旗市区的3种信息类型、2种交易方式的所有模块及相关子页面的日常巡检、数据校验、问题处理等。不定期配合e交易平台公告数据推送接口的对接改造、沟通协调、联调测试、更新上线、生产环境验证等工作。以及市本级与13个旗市区的3种信息类型、2种交易方式的所有模块及相关子页面的日常巡检、数据校验、问题处理等。数字身份认证系统（CA）接入数据接口日常巡检和技术保障。根据国家和自治区发布的相关政策文件及相关行业行政监督管理部门、交易中心要求进行升级数据接口。</w:t>
            </w:r>
          </w:p>
          <w:p>
            <w:pPr>
              <w:pStyle w:val="null5"/>
              <w:jc w:val="left"/>
            </w:pPr>
            <w:r>
              <w:rPr>
                <w:rFonts w:ascii="仿宋_GB2312" w:hAnsi="仿宋_GB2312" w:cs="仿宋_GB2312" w:eastAsia="仿宋_GB2312"/>
                <w:b/>
              </w:rPr>
              <w:t>10.系统软件升级</w:t>
            </w:r>
          </w:p>
          <w:p>
            <w:pPr>
              <w:pStyle w:val="null5"/>
              <w:jc w:val="left"/>
            </w:pPr>
            <w:r>
              <w:rPr>
                <w:rFonts w:ascii="仿宋_GB2312" w:hAnsi="仿宋_GB2312" w:cs="仿宋_GB2312" w:eastAsia="仿宋_GB2312"/>
              </w:rPr>
              <w:t>自治区互联互通驱动的更新升级验证工作。市本级与13个旗市区分中心驱动更新与配置、指导。投标文件制作工具软件更新升级验证工作。所有电子交易相关软硬件系统多浏览器适配、测试、验证工作。根据国家和自治区一体化电子平台运行情况，进行必要的系统软件安全框架升级，确保一体化电子平台系统符合国家和自治区相关法律法规，安全稳定高效运行。</w:t>
            </w:r>
          </w:p>
          <w:p>
            <w:pPr>
              <w:pStyle w:val="null5"/>
              <w:jc w:val="left"/>
            </w:pPr>
            <w:r>
              <w:rPr>
                <w:rFonts w:ascii="仿宋_GB2312" w:hAnsi="仿宋_GB2312" w:cs="仿宋_GB2312" w:eastAsia="仿宋_GB2312"/>
                <w:b/>
              </w:rPr>
              <w:t>11.数据备份与恢复</w:t>
            </w:r>
          </w:p>
          <w:p>
            <w:pPr>
              <w:pStyle w:val="null5"/>
              <w:jc w:val="left"/>
            </w:pPr>
            <w:r>
              <w:rPr>
                <w:rFonts w:ascii="仿宋_GB2312" w:hAnsi="仿宋_GB2312" w:cs="仿宋_GB2312" w:eastAsia="仿宋_GB2312"/>
              </w:rPr>
              <w:t>对数据库以及附件库进行异地备份，将云平台服务器数据备份至本地服务器，包括交易系统数据库日备份、周备份、月备份巡检，部署备份工具，设置定时计划，保证交易平台数据完整性。不定期进行数据库还原演练，防止数据库备份文件中数据缺失，降低数据库出现问题风险。由软件系统工程师每年为一体化电子平台基于完整方案进行调整，做好日常数据备份工作，并提供定期巡检服务，发现并排除故障隐患，有效保证一体化电子平台系统的正常运行。</w:t>
            </w:r>
          </w:p>
          <w:p>
            <w:pPr>
              <w:pStyle w:val="null5"/>
              <w:jc w:val="left"/>
            </w:pPr>
            <w:r>
              <w:rPr>
                <w:rFonts w:ascii="仿宋_GB2312" w:hAnsi="仿宋_GB2312" w:cs="仿宋_GB2312" w:eastAsia="仿宋_GB2312"/>
                <w:b/>
              </w:rPr>
              <w:t>12.应急演练与处置</w:t>
            </w:r>
          </w:p>
          <w:p>
            <w:pPr>
              <w:pStyle w:val="null5"/>
              <w:jc w:val="left"/>
            </w:pPr>
            <w:r>
              <w:rPr>
                <w:rFonts w:ascii="仿宋_GB2312" w:hAnsi="仿宋_GB2312" w:cs="仿宋_GB2312" w:eastAsia="仿宋_GB2312"/>
              </w:rPr>
              <w:t>排现场人员配合交易中心调动，参与国家、自治区或市本级组织的各类安全防护演练。协调公司总部各部门（信息安全部门、基础支撑部门等）进行安全软硬件系统安全加固，服务器安全加固，漏洞扫描等工作。并与云中心工作人员及时沟通和上报相关攻击行为。确保软件系统以及服务器安全运行。针对因大面积停电、外部网络中断等因素导致无法使用的突发事件，网站、网页出现非法言论事件紧急处置，黑客攻击事件紧急处置，病毒事件紧急处置，软件系统造成破坏性攻击的紧急处置，系统存在严重BUG造成业务操作失误，数据错误，数据库安全紧急处置，数据库中数据被大面积非法篡改或删除的紧急处置等替换应急处置方案，并协助工作人员现场应急处置。</w:t>
            </w:r>
          </w:p>
          <w:p>
            <w:pPr>
              <w:pStyle w:val="null5"/>
              <w:jc w:val="left"/>
            </w:pPr>
            <w:r>
              <w:rPr>
                <w:rFonts w:ascii="仿宋_GB2312" w:hAnsi="仿宋_GB2312" w:cs="仿宋_GB2312" w:eastAsia="仿宋_GB2312"/>
                <w:b/>
              </w:rPr>
              <w:t>13.业务培训和在线技术支持</w:t>
            </w:r>
          </w:p>
          <w:p>
            <w:pPr>
              <w:pStyle w:val="null5"/>
              <w:jc w:val="left"/>
            </w:pPr>
            <w:r>
              <w:rPr>
                <w:rFonts w:ascii="仿宋_GB2312" w:hAnsi="仿宋_GB2312" w:cs="仿宋_GB2312" w:eastAsia="仿宋_GB2312"/>
              </w:rPr>
              <w:t>人工客服7*24小时支持服务，包括工程招投标业务、电子保函业务、保证金业务、开评标业务。现场人员为交易主体提供电话方式技术咨询服务和交易电子化业务技术问题在线答疑服务。市本级与旗市区中心工作人员（现场保障、对于中心工作人员的各类问题提供技术支持服务）。交易主体（包含交易甲方、交易乙方、代理机构、监管单位等）。对于用户的电脑环境问题、驱动问题、浏览器配置问题等提供远程协助服务。为市本级和13个旗市区分中心工作人员提供电子化业务流程培训，为发改、财政、住建、水利、农牧等行业主管部门对评标（评审）专家进行培训。</w:t>
            </w:r>
          </w:p>
          <w:p>
            <w:pPr>
              <w:pStyle w:val="null5"/>
              <w:jc w:val="left"/>
            </w:pPr>
            <w:r>
              <w:rPr>
                <w:rFonts w:ascii="仿宋_GB2312" w:hAnsi="仿宋_GB2312" w:cs="仿宋_GB2312" w:eastAsia="仿宋_GB2312"/>
                <w:b/>
              </w:rPr>
              <w:t>14.网络安全保障</w:t>
            </w:r>
          </w:p>
          <w:p>
            <w:pPr>
              <w:pStyle w:val="null5"/>
              <w:jc w:val="left"/>
            </w:pPr>
            <w:r>
              <w:rPr>
                <w:rFonts w:ascii="仿宋_GB2312" w:hAnsi="仿宋_GB2312" w:cs="仿宋_GB2312" w:eastAsia="仿宋_GB2312"/>
              </w:rPr>
              <w:t>防火墙安全策略管理（对于高危端口进行控制，应用端口进行管理，对于不使用的端口进行封堵，确保服务器安全）。服务器策略调整（服务器账号策略、账号安全策略、远程策略等各类服务器策略调整）。每月两次服务器巡检，对服务器各项指标进行监管，本机备份、异机备份检查等，发现问题第一时间进行处理，确保服务器与交易系统稳定运行。每月一次服务器漏洞扫描与分析。每月一次应用层漏洞扫描与分析。对于上述扫描发现的漏洞进行处理，确保发现问题处理问题。各节日、社会敏感时期等提供系统重保值守，7*24小时保障系统的网络安全。对于不断出现的新型攻击，进行服务器安全整改，保障服务器的稳定运行。</w:t>
            </w:r>
          </w:p>
          <w:p>
            <w:pPr>
              <w:pStyle w:val="null5"/>
              <w:jc w:val="left"/>
            </w:pPr>
            <w:r>
              <w:rPr>
                <w:rFonts w:ascii="仿宋_GB2312" w:hAnsi="仿宋_GB2312" w:cs="仿宋_GB2312" w:eastAsia="仿宋_GB2312"/>
                <w:b/>
              </w:rPr>
              <w:t>15.系统功能性需求开发</w:t>
            </w:r>
          </w:p>
          <w:p>
            <w:pPr>
              <w:pStyle w:val="null5"/>
              <w:jc w:val="left"/>
            </w:pPr>
            <w:r>
              <w:rPr>
                <w:rFonts w:ascii="仿宋_GB2312" w:hAnsi="仿宋_GB2312" w:cs="仿宋_GB2312" w:eastAsia="仿宋_GB2312"/>
              </w:rPr>
              <w:t>对于用户提出的需求进行专业的评审工作，确定功能实现最优方案。根据评审意见进行功能开发，并与交付实时沟通，确认客户的最终需求。远程交付测试（需求开发完毕后由远程交付先行测试，出现问题与开发一起进行BUG处理）。测试团队测试（远程交付测试完毕后，由专业测试团队进行功能测试）。仿真环境测试（上述测试通过后，在仿真系统进行需求更新，模拟正式环境进行测试）。正式环境测试（非工作时间进行更新后，进行正式环境测试，确保需求无BUG。）正式更新后交付客户使用，并提供使用指导与演示教学工作。</w:t>
            </w:r>
          </w:p>
          <w:p>
            <w:pPr>
              <w:pStyle w:val="null5"/>
              <w:jc w:val="left"/>
            </w:pPr>
            <w:r>
              <w:rPr>
                <w:rFonts w:ascii="仿宋_GB2312" w:hAnsi="仿宋_GB2312" w:cs="仿宋_GB2312" w:eastAsia="仿宋_GB2312"/>
                <w:b/>
              </w:rPr>
              <w:t>（</w:t>
            </w:r>
            <w:r>
              <w:rPr>
                <w:rFonts w:ascii="仿宋_GB2312" w:hAnsi="仿宋_GB2312" w:cs="仿宋_GB2312" w:eastAsia="仿宋_GB2312"/>
                <w:b/>
              </w:rPr>
              <w:t>二</w:t>
            </w:r>
            <w:r>
              <w:rPr>
                <w:rFonts w:ascii="仿宋_GB2312" w:hAnsi="仿宋_GB2312" w:cs="仿宋_GB2312" w:eastAsia="仿宋_GB2312"/>
                <w:b/>
              </w:rPr>
              <w:t>）</w:t>
            </w:r>
            <w:r>
              <w:rPr>
                <w:rFonts w:ascii="仿宋_GB2312" w:hAnsi="仿宋_GB2312" w:cs="仿宋_GB2312" w:eastAsia="仿宋_GB2312"/>
                <w:b/>
              </w:rPr>
              <w:t>全区工程</w:t>
            </w:r>
            <w:r>
              <w:rPr>
                <w:rFonts w:ascii="仿宋_GB2312" w:hAnsi="仿宋_GB2312" w:cs="仿宋_GB2312" w:eastAsia="仿宋_GB2312"/>
                <w:b/>
              </w:rPr>
              <w:t>建设</w:t>
            </w:r>
            <w:r>
              <w:rPr>
                <w:rFonts w:ascii="仿宋_GB2312" w:hAnsi="仿宋_GB2312" w:cs="仿宋_GB2312" w:eastAsia="仿宋_GB2312"/>
                <w:b/>
              </w:rPr>
              <w:t>“一张网”</w:t>
            </w:r>
            <w:r>
              <w:rPr>
                <w:rFonts w:ascii="仿宋_GB2312" w:hAnsi="仿宋_GB2312" w:cs="仿宋_GB2312" w:eastAsia="仿宋_GB2312"/>
                <w:b/>
              </w:rPr>
              <w:t>呼伦贝尔市的维护服务</w:t>
            </w:r>
          </w:p>
          <w:p>
            <w:pPr>
              <w:pStyle w:val="null5"/>
              <w:jc w:val="left"/>
            </w:pPr>
            <w:r>
              <w:rPr>
                <w:rFonts w:ascii="仿宋_GB2312" w:hAnsi="仿宋_GB2312" w:cs="仿宋_GB2312" w:eastAsia="仿宋_GB2312"/>
                <w:b/>
              </w:rPr>
              <w:t>1.入场阶段维护</w:t>
            </w:r>
          </w:p>
          <w:p>
            <w:pPr>
              <w:pStyle w:val="null5"/>
              <w:jc w:val="left"/>
            </w:pPr>
            <w:r>
              <w:rPr>
                <w:rFonts w:ascii="仿宋_GB2312" w:hAnsi="仿宋_GB2312" w:cs="仿宋_GB2312" w:eastAsia="仿宋_GB2312"/>
              </w:rPr>
              <w:t>入场阶段功能维护。包括市本级和13个旗市区项目的预公告、项目注册、招标项目入场登记等功能的现场维护及保障。</w:t>
            </w:r>
          </w:p>
          <w:p>
            <w:pPr>
              <w:pStyle w:val="null5"/>
              <w:jc w:val="left"/>
            </w:pPr>
            <w:r>
              <w:rPr>
                <w:rFonts w:ascii="仿宋_GB2312" w:hAnsi="仿宋_GB2312" w:cs="仿宋_GB2312" w:eastAsia="仿宋_GB2312"/>
                <w:b/>
              </w:rPr>
              <w:t>2.标前阶段维护</w:t>
            </w:r>
          </w:p>
          <w:p>
            <w:pPr>
              <w:pStyle w:val="null5"/>
              <w:jc w:val="left"/>
            </w:pPr>
            <w:r>
              <w:rPr>
                <w:rFonts w:ascii="仿宋_GB2312" w:hAnsi="仿宋_GB2312" w:cs="仿宋_GB2312" w:eastAsia="仿宋_GB2312"/>
              </w:rPr>
              <w:t>标前阶段功能维护。包括市本级和13个旗市区项目的招标公告编制、招标文件编制、投标邀请书编制、场地预约及变更、网上提问、澄清与答疑、下载招标文件、下载补充公告及文件、提交投标保证金/电子保函、提交投标文件、资审公告及资审文件、递交资审申请文件、资审结果公示、资审结果通知书等功能的现场维护和保障。</w:t>
            </w:r>
          </w:p>
          <w:p>
            <w:pPr>
              <w:pStyle w:val="null5"/>
              <w:jc w:val="left"/>
            </w:pPr>
            <w:r>
              <w:rPr>
                <w:rFonts w:ascii="仿宋_GB2312" w:hAnsi="仿宋_GB2312" w:cs="仿宋_GB2312" w:eastAsia="仿宋_GB2312"/>
                <w:b/>
              </w:rPr>
              <w:t>3.标中阶段维护</w:t>
            </w:r>
          </w:p>
          <w:p>
            <w:pPr>
              <w:pStyle w:val="null5"/>
              <w:jc w:val="left"/>
            </w:pPr>
            <w:r>
              <w:rPr>
                <w:rFonts w:ascii="仿宋_GB2312" w:hAnsi="仿宋_GB2312" w:cs="仿宋_GB2312" w:eastAsia="仿宋_GB2312"/>
              </w:rPr>
              <w:t>标中阶段功能维护。包括市本级和13个旗市区项目的专家抽取、评标专家登记、开标结果记录、评标结果记录等功能的现场维护和保障。</w:t>
            </w:r>
          </w:p>
          <w:p>
            <w:pPr>
              <w:pStyle w:val="null5"/>
              <w:jc w:val="left"/>
            </w:pPr>
            <w:r>
              <w:rPr>
                <w:rFonts w:ascii="仿宋_GB2312" w:hAnsi="仿宋_GB2312" w:cs="仿宋_GB2312" w:eastAsia="仿宋_GB2312"/>
                <w:b/>
              </w:rPr>
              <w:t>4.标后阶段维护</w:t>
            </w:r>
          </w:p>
          <w:p>
            <w:pPr>
              <w:pStyle w:val="null5"/>
              <w:jc w:val="left"/>
            </w:pPr>
            <w:r>
              <w:rPr>
                <w:rFonts w:ascii="仿宋_GB2312" w:hAnsi="仿宋_GB2312" w:cs="仿宋_GB2312" w:eastAsia="仿宋_GB2312"/>
              </w:rPr>
              <w:t>标后阶段功能维护。包括市本级和13个旗市区项目的中标候选人公示，确定中标人、编制发布中标结果公告及中标通知书，中标候选人公示及中标结果公告变更、合同公告、项目资料归档等功能的现场维护和保障。</w:t>
            </w:r>
          </w:p>
          <w:p>
            <w:pPr>
              <w:pStyle w:val="null5"/>
              <w:jc w:val="left"/>
            </w:pPr>
            <w:r>
              <w:rPr>
                <w:rFonts w:ascii="仿宋_GB2312" w:hAnsi="仿宋_GB2312" w:cs="仿宋_GB2312" w:eastAsia="仿宋_GB2312"/>
                <w:b/>
              </w:rPr>
              <w:t>5.交易主体互评维护。</w:t>
            </w:r>
          </w:p>
          <w:p>
            <w:pPr>
              <w:pStyle w:val="null5"/>
              <w:jc w:val="left"/>
            </w:pPr>
            <w:r>
              <w:rPr>
                <w:rFonts w:ascii="仿宋_GB2312" w:hAnsi="仿宋_GB2312" w:cs="仿宋_GB2312" w:eastAsia="仿宋_GB2312"/>
              </w:rPr>
              <w:t>交易主体互评维护。包括对进入全区公共资源交易平台交易的工程建设项目，各交易主体可分阶段多次进行互评功能维护。（招标人对专家、代理机构；代理机构对招标人、专家；专家对招标人）。交易互评管理需与自治区主体库进行对接，维护统一的数据交换服务，实现各类交易主体评价的记录与更新。</w:t>
            </w:r>
          </w:p>
          <w:p>
            <w:pPr>
              <w:pStyle w:val="null5"/>
              <w:jc w:val="left"/>
            </w:pPr>
            <w:r>
              <w:rPr>
                <w:rFonts w:ascii="仿宋_GB2312" w:hAnsi="仿宋_GB2312" w:cs="仿宋_GB2312" w:eastAsia="仿宋_GB2312"/>
                <w:b/>
              </w:rPr>
              <w:t>6.交易全过程见证管理维护</w:t>
            </w:r>
          </w:p>
          <w:p>
            <w:pPr>
              <w:pStyle w:val="null5"/>
              <w:jc w:val="left"/>
            </w:pPr>
            <w:r>
              <w:rPr>
                <w:rFonts w:ascii="仿宋_GB2312" w:hAnsi="仿宋_GB2312" w:cs="仿宋_GB2312" w:eastAsia="仿宋_GB2312"/>
              </w:rPr>
              <w:t>包括见市本级和13个旗市区项目的招标环节见证、投标环节见证、开标环节见证、评标环节见证、定标环节见证、见证结果等后续增加功能的现场维护和保障。</w:t>
            </w:r>
          </w:p>
          <w:p>
            <w:pPr>
              <w:pStyle w:val="null5"/>
              <w:jc w:val="left"/>
            </w:pPr>
            <w:r>
              <w:rPr>
                <w:rFonts w:ascii="仿宋_GB2312" w:hAnsi="仿宋_GB2312" w:cs="仿宋_GB2312" w:eastAsia="仿宋_GB2312"/>
                <w:b/>
              </w:rPr>
              <w:t>7.异常管理维护</w:t>
            </w:r>
          </w:p>
          <w:p>
            <w:pPr>
              <w:pStyle w:val="null5"/>
              <w:jc w:val="left"/>
            </w:pPr>
            <w:r>
              <w:rPr>
                <w:rFonts w:ascii="仿宋_GB2312" w:hAnsi="仿宋_GB2312" w:cs="仿宋_GB2312" w:eastAsia="仿宋_GB2312"/>
              </w:rPr>
              <w:t>项目异常管理功能维护。包括市本级和13个旗市区项目从进场登记到项目履约公示全流程的异常功能的现场处理和维护。</w:t>
            </w:r>
          </w:p>
          <w:p>
            <w:pPr>
              <w:pStyle w:val="null5"/>
              <w:jc w:val="left"/>
            </w:pPr>
            <w:r>
              <w:rPr>
                <w:rFonts w:ascii="仿宋_GB2312" w:hAnsi="仿宋_GB2312" w:cs="仿宋_GB2312" w:eastAsia="仿宋_GB2312"/>
                <w:b/>
              </w:rPr>
              <w:t>8.数据查询统计</w:t>
            </w:r>
          </w:p>
          <w:p>
            <w:pPr>
              <w:pStyle w:val="null5"/>
              <w:jc w:val="left"/>
            </w:pPr>
            <w:r>
              <w:rPr>
                <w:rFonts w:ascii="仿宋_GB2312" w:hAnsi="仿宋_GB2312" w:cs="仿宋_GB2312" w:eastAsia="仿宋_GB2312"/>
              </w:rPr>
              <w:t>数据查询统计。根据交易中心要求，对交易数据统计功能之外的数据进行查询及数据分析统计。企业招标情况、项目代理情况、企业投标、中标情况、专家评审情况、场地预约情况、保证金（保函）缴纳情况等全类数据查询统计。</w:t>
            </w:r>
          </w:p>
          <w:p>
            <w:pPr>
              <w:pStyle w:val="null5"/>
              <w:jc w:val="left"/>
            </w:pPr>
            <w:r>
              <w:rPr>
                <w:rFonts w:ascii="仿宋_GB2312" w:hAnsi="仿宋_GB2312" w:cs="仿宋_GB2312" w:eastAsia="仿宋_GB2312"/>
                <w:b/>
              </w:rPr>
              <w:t>9.移动数字证书功能</w:t>
            </w:r>
          </w:p>
          <w:p>
            <w:pPr>
              <w:pStyle w:val="null5"/>
              <w:jc w:val="left"/>
            </w:pPr>
            <w:r>
              <w:rPr>
                <w:rFonts w:ascii="仿宋_GB2312" w:hAnsi="仿宋_GB2312" w:cs="仿宋_GB2312" w:eastAsia="仿宋_GB2312"/>
              </w:rPr>
              <w:t>移动数字证书功能。针对移动数字证书的新版、年检、续费提供技术支持；对交易主体提交的移动证书申请进行审核及备案。</w:t>
            </w:r>
          </w:p>
          <w:p>
            <w:pPr>
              <w:pStyle w:val="null5"/>
              <w:jc w:val="left"/>
            </w:pPr>
            <w:r>
              <w:rPr>
                <w:rFonts w:ascii="仿宋_GB2312" w:hAnsi="仿宋_GB2312" w:cs="仿宋_GB2312" w:eastAsia="仿宋_GB2312"/>
                <w:b/>
              </w:rPr>
              <w:t>10.招标投标文件制作工具维护</w:t>
            </w:r>
          </w:p>
          <w:p>
            <w:pPr>
              <w:pStyle w:val="null5"/>
              <w:jc w:val="left"/>
            </w:pPr>
            <w:r>
              <w:rPr>
                <w:rFonts w:ascii="仿宋_GB2312" w:hAnsi="仿宋_GB2312" w:cs="仿宋_GB2312" w:eastAsia="仿宋_GB2312"/>
              </w:rPr>
              <w:t>招标投标文件制作工具维护。包括招标文件制作、投标文件制作；对招投标工具进行操作优化、功能升级、驱动升级、安全升级等维护工作进行支持。</w:t>
            </w:r>
          </w:p>
          <w:p>
            <w:pPr>
              <w:pStyle w:val="null5"/>
              <w:jc w:val="left"/>
            </w:pPr>
            <w:r>
              <w:rPr>
                <w:rFonts w:ascii="仿宋_GB2312" w:hAnsi="仿宋_GB2312" w:cs="仿宋_GB2312" w:eastAsia="仿宋_GB2312"/>
                <w:b/>
              </w:rPr>
              <w:t>11.智能开标系统维护</w:t>
            </w:r>
          </w:p>
          <w:p>
            <w:pPr>
              <w:pStyle w:val="null5"/>
              <w:jc w:val="left"/>
            </w:pPr>
            <w:r>
              <w:rPr>
                <w:rFonts w:ascii="仿宋_GB2312" w:hAnsi="仿宋_GB2312" w:cs="仿宋_GB2312" w:eastAsia="仿宋_GB2312"/>
              </w:rPr>
              <w:t>智能开标系统。包括智能开标系统功能维护；针对市本级和13个旗市区的开标、评标、远程异地评标项目日常各类现场问题快速响应、排查与处理；对市本级和13个旗市区工作人员进行开评标系统操作流程指导以及操作环节讲解。</w:t>
            </w:r>
          </w:p>
          <w:p>
            <w:pPr>
              <w:pStyle w:val="null5"/>
              <w:jc w:val="left"/>
            </w:pPr>
            <w:r>
              <w:rPr>
                <w:rFonts w:ascii="仿宋_GB2312" w:hAnsi="仿宋_GB2312" w:cs="仿宋_GB2312" w:eastAsia="仿宋_GB2312"/>
                <w:b/>
              </w:rPr>
              <w:t>12.智能辅助评标工具维护</w:t>
            </w:r>
          </w:p>
          <w:p>
            <w:pPr>
              <w:pStyle w:val="null5"/>
              <w:jc w:val="left"/>
            </w:pPr>
            <w:r>
              <w:rPr>
                <w:rFonts w:ascii="仿宋_GB2312" w:hAnsi="仿宋_GB2312" w:cs="仿宋_GB2312" w:eastAsia="仿宋_GB2312"/>
              </w:rPr>
              <w:t>智能辅助评标工具</w:t>
            </w:r>
            <w:r>
              <w:rPr>
                <w:rFonts w:ascii="仿宋_GB2312" w:hAnsi="仿宋_GB2312" w:cs="仿宋_GB2312" w:eastAsia="仿宋_GB2312"/>
                <w:b/>
              </w:rPr>
              <w:t>。</w:t>
            </w:r>
            <w:r>
              <w:rPr>
                <w:rFonts w:ascii="仿宋_GB2312" w:hAnsi="仿宋_GB2312" w:cs="仿宋_GB2312" w:eastAsia="仿宋_GB2312"/>
              </w:rPr>
              <w:t>支持市本级和13个旗市区使用智能辅助评标工具过程中的问题处理及解答。</w:t>
            </w:r>
          </w:p>
          <w:p>
            <w:pPr>
              <w:pStyle w:val="null5"/>
              <w:jc w:val="left"/>
            </w:pPr>
            <w:r>
              <w:rPr>
                <w:rFonts w:ascii="仿宋_GB2312" w:hAnsi="仿宋_GB2312" w:cs="仿宋_GB2312" w:eastAsia="仿宋_GB2312"/>
                <w:b/>
              </w:rPr>
              <w:t>13.开评标调度应用</w:t>
            </w:r>
          </w:p>
          <w:p>
            <w:pPr>
              <w:pStyle w:val="null5"/>
              <w:jc w:val="left"/>
            </w:pPr>
            <w:r>
              <w:rPr>
                <w:rFonts w:ascii="仿宋_GB2312" w:hAnsi="仿宋_GB2312" w:cs="仿宋_GB2312" w:eastAsia="仿宋_GB2312"/>
              </w:rPr>
              <w:t>开评标调度应用功能维护，包括支持市本级和13个旗市区使用全区场地调度管理、全区专家库调度管理等功能现场维护和保障。</w:t>
            </w:r>
          </w:p>
          <w:p>
            <w:pPr>
              <w:pStyle w:val="null5"/>
              <w:jc w:val="left"/>
            </w:pPr>
            <w:r>
              <w:rPr>
                <w:rFonts w:ascii="仿宋_GB2312" w:hAnsi="仿宋_GB2312" w:cs="仿宋_GB2312" w:eastAsia="仿宋_GB2312"/>
                <w:b/>
              </w:rPr>
              <w:t>14.投标保证金管理系统维护</w:t>
            </w:r>
          </w:p>
          <w:p>
            <w:pPr>
              <w:pStyle w:val="null5"/>
              <w:jc w:val="left"/>
            </w:pPr>
            <w:r>
              <w:rPr>
                <w:rFonts w:ascii="仿宋_GB2312" w:hAnsi="仿宋_GB2312" w:cs="仿宋_GB2312" w:eastAsia="仿宋_GB2312"/>
              </w:rPr>
              <w:t>投标保证金管理系统。包括市本级和13个旗市区使用保证金生成虚拟账号保证金入账明细查询；保证金自动和手动方式退款；开标时间维护；退款明细查询；保证金入账金额查询等功能现场维护和保障。</w:t>
            </w:r>
          </w:p>
          <w:p>
            <w:pPr>
              <w:pStyle w:val="null5"/>
              <w:jc w:val="left"/>
            </w:pPr>
            <w:r>
              <w:rPr>
                <w:rFonts w:ascii="仿宋_GB2312" w:hAnsi="仿宋_GB2312" w:cs="仿宋_GB2312" w:eastAsia="仿宋_GB2312"/>
                <w:b/>
              </w:rPr>
              <w:t>15.远程异地评标联调</w:t>
            </w:r>
          </w:p>
          <w:p>
            <w:pPr>
              <w:pStyle w:val="null5"/>
              <w:jc w:val="left"/>
            </w:pPr>
            <w:r>
              <w:rPr>
                <w:rFonts w:ascii="仿宋_GB2312" w:hAnsi="仿宋_GB2312" w:cs="仿宋_GB2312" w:eastAsia="仿宋_GB2312"/>
              </w:rPr>
              <w:t>远程异地评标联调。针对省内、省外远程异地评标项目，与异地工作人员对评标电脑环境进行远程联调测试，保障远程异地评标项目正常运行。</w:t>
            </w:r>
          </w:p>
          <w:p>
            <w:pPr>
              <w:pStyle w:val="null5"/>
              <w:jc w:val="left"/>
            </w:pPr>
            <w:r>
              <w:rPr>
                <w:rFonts w:ascii="仿宋_GB2312" w:hAnsi="仿宋_GB2312" w:cs="仿宋_GB2312" w:eastAsia="仿宋_GB2312"/>
                <w:b/>
              </w:rPr>
              <w:t>16.系统培训</w:t>
            </w:r>
          </w:p>
          <w:p>
            <w:pPr>
              <w:pStyle w:val="null5"/>
              <w:jc w:val="left"/>
            </w:pPr>
            <w:r>
              <w:rPr>
                <w:rFonts w:ascii="仿宋_GB2312" w:hAnsi="仿宋_GB2312" w:cs="仿宋_GB2312" w:eastAsia="仿宋_GB2312"/>
              </w:rPr>
              <w:t>系统培训。配合交易中心1年2次对全市范围内公共资源交易中心工作人员、投标人、招标代理、招标人、评标专家进行系统操作使用培训；并根据系统更新情况更新系统操作手册；</w:t>
            </w:r>
          </w:p>
          <w:p>
            <w:pPr>
              <w:pStyle w:val="null5"/>
              <w:jc w:val="left"/>
            </w:pPr>
            <w:r>
              <w:rPr>
                <w:rFonts w:ascii="仿宋_GB2312" w:hAnsi="仿宋_GB2312" w:cs="仿宋_GB2312" w:eastAsia="仿宋_GB2312"/>
                <w:b/>
              </w:rPr>
              <w:t>17.系统操作指引维护</w:t>
            </w:r>
          </w:p>
          <w:p>
            <w:pPr>
              <w:pStyle w:val="null5"/>
              <w:jc w:val="left"/>
            </w:pPr>
            <w:r>
              <w:rPr>
                <w:rFonts w:ascii="仿宋_GB2312" w:hAnsi="仿宋_GB2312" w:cs="仿宋_GB2312" w:eastAsia="仿宋_GB2312"/>
              </w:rPr>
              <w:t>系统操作指引。定期对交易主体操作过程常见的问题进行整理，并统计常见问题整理为FAQ，提供交易主体进行查看。并根据系统更新情况更新系统操作手册和系统操作指引。</w:t>
            </w:r>
          </w:p>
          <w:p>
            <w:pPr>
              <w:pStyle w:val="null5"/>
              <w:jc w:val="left"/>
            </w:pPr>
            <w:r>
              <w:rPr>
                <w:rFonts w:ascii="仿宋_GB2312" w:hAnsi="仿宋_GB2312" w:cs="仿宋_GB2312" w:eastAsia="仿宋_GB2312"/>
                <w:b/>
              </w:rPr>
              <w:t>18.人工客服</w:t>
            </w:r>
          </w:p>
          <w:p>
            <w:pPr>
              <w:pStyle w:val="null5"/>
              <w:jc w:val="left"/>
            </w:pPr>
            <w:r>
              <w:rPr>
                <w:rFonts w:ascii="仿宋_GB2312" w:hAnsi="仿宋_GB2312" w:cs="仿宋_GB2312" w:eastAsia="仿宋_GB2312"/>
              </w:rPr>
              <w:t>人工客服服务（5工作日*8小时），包括工程招投标业务、电子保函业务、保证金业务、开评标业务。为交易主体提供电话咨询服务。为交易主体提供技术支持，包括电脑环境问题、驱动问题、浏览器问题的处理。为交易主体提供电子化交易业务流程的指导；</w:t>
            </w:r>
          </w:p>
          <w:p>
            <w:pPr>
              <w:pStyle w:val="null5"/>
              <w:jc w:val="left"/>
            </w:pPr>
            <w:r>
              <w:rPr>
                <w:rFonts w:ascii="仿宋_GB2312" w:hAnsi="仿宋_GB2312" w:cs="仿宋_GB2312" w:eastAsia="仿宋_GB2312"/>
                <w:b/>
              </w:rPr>
              <w:t>19.智能客服</w:t>
            </w:r>
          </w:p>
          <w:p>
            <w:pPr>
              <w:pStyle w:val="null5"/>
              <w:jc w:val="left"/>
            </w:pPr>
            <w:r>
              <w:rPr>
                <w:rFonts w:ascii="仿宋_GB2312" w:hAnsi="仿宋_GB2312" w:cs="仿宋_GB2312" w:eastAsia="仿宋_GB2312"/>
              </w:rPr>
              <w:t>提供交易主体智能客服服务，智能客服通过交易主体发送的问题自动进行识别并回复；回复内容包括工程招投标业务、电子保函业务、保证金业务、开评标业务环境配置、业务流程等操作进行指导。</w:t>
            </w:r>
          </w:p>
          <w:p>
            <w:pPr>
              <w:pStyle w:val="null5"/>
              <w:jc w:val="left"/>
            </w:pPr>
            <w:r>
              <w:rPr>
                <w:rFonts w:ascii="仿宋_GB2312" w:hAnsi="仿宋_GB2312" w:cs="仿宋_GB2312" w:eastAsia="仿宋_GB2312"/>
                <w:b/>
              </w:rPr>
              <w:t>20.线上咨询服务</w:t>
            </w:r>
          </w:p>
          <w:p>
            <w:pPr>
              <w:pStyle w:val="null5"/>
              <w:jc w:val="left"/>
            </w:pPr>
            <w:r>
              <w:rPr>
                <w:rFonts w:ascii="仿宋_GB2312" w:hAnsi="仿宋_GB2312" w:cs="仿宋_GB2312" w:eastAsia="仿宋_GB2312"/>
              </w:rPr>
              <w:t>线上咨询客服服务（5工作日*8小时），包括工程招投标业务、电子保函业务、保证金业务、开评标业务。为交易主体提供电话咨询服务；为交易主体提供技术支持，包括电脑环境问题、驱动问题、浏览器问题的处理，必要时可以进行远程处理；为交易主体提供电子化交易业务流程的指导。</w:t>
            </w:r>
          </w:p>
          <w:p>
            <w:pPr>
              <w:pStyle w:val="null5"/>
              <w:jc w:val="left"/>
            </w:pPr>
            <w:r>
              <w:rPr>
                <w:rFonts w:ascii="仿宋_GB2312" w:hAnsi="仿宋_GB2312" w:cs="仿宋_GB2312" w:eastAsia="仿宋_GB2312"/>
                <w:b/>
              </w:rPr>
              <w:t>21.重点项目服务和保障</w:t>
            </w:r>
          </w:p>
          <w:p>
            <w:pPr>
              <w:pStyle w:val="null5"/>
              <w:jc w:val="left"/>
            </w:pPr>
            <w:r>
              <w:rPr>
                <w:rFonts w:ascii="仿宋_GB2312" w:hAnsi="仿宋_GB2312" w:cs="仿宋_GB2312" w:eastAsia="仿宋_GB2312"/>
              </w:rPr>
              <w:t>在重点项目入场阶段提供7*24小时的技术支持和保障，保障项目入场、见证、开评标等公共资源交易全流程顺利开展。</w:t>
            </w:r>
          </w:p>
          <w:p>
            <w:pPr>
              <w:pStyle w:val="null5"/>
              <w:jc w:val="left"/>
            </w:pPr>
            <w:r>
              <w:rPr>
                <w:rFonts w:ascii="仿宋_GB2312" w:hAnsi="仿宋_GB2312" w:cs="仿宋_GB2312" w:eastAsia="仿宋_GB2312"/>
                <w:b/>
              </w:rPr>
              <w:t>（</w:t>
            </w:r>
            <w:r>
              <w:rPr>
                <w:rFonts w:ascii="仿宋_GB2312" w:hAnsi="仿宋_GB2312" w:cs="仿宋_GB2312" w:eastAsia="仿宋_GB2312"/>
                <w:b/>
              </w:rPr>
              <w:t>三</w:t>
            </w:r>
            <w:r>
              <w:rPr>
                <w:rFonts w:ascii="仿宋_GB2312" w:hAnsi="仿宋_GB2312" w:cs="仿宋_GB2312" w:eastAsia="仿宋_GB2312"/>
                <w:b/>
              </w:rPr>
              <w:t>）驻场维护人员和开发人员要求</w:t>
            </w:r>
          </w:p>
          <w:p>
            <w:pPr>
              <w:pStyle w:val="null5"/>
              <w:jc w:val="left"/>
            </w:pPr>
            <w:r>
              <w:rPr>
                <w:rFonts w:ascii="仿宋_GB2312" w:hAnsi="仿宋_GB2312" w:cs="仿宋_GB2312" w:eastAsia="仿宋_GB2312"/>
              </w:rPr>
              <w:t>根据以上15项一体化电子平台软件系统维护保障及21项全区工程建设“一张网”呼伦贝尔市的维护保障的范围和内容，需技术人员2人驻场维护保障，开发人员1人（开发负责人）远程保障，原一体化电子平台软件系统开发团队提供全面技术支持与保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商务部分35.00分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需求理解与分析</w:t>
            </w:r>
          </w:p>
        </w:tc>
        <w:tc>
          <w:tcPr>
            <w:tcW w:type="dxa" w:w="3115"/>
          </w:tcPr>
          <w:p>
            <w:pPr>
              <w:pStyle w:val="null5"/>
              <w:jc w:val="left"/>
            </w:pPr>
            <w:r>
              <w:rPr>
                <w:rFonts w:ascii="仿宋_GB2312" w:hAnsi="仿宋_GB2312" w:cs="仿宋_GB2312" w:eastAsia="仿宋_GB2312"/>
              </w:rPr>
              <w:t>1.提供对项目运维必要性分析（每提供一项得1分，共5分） 2.提供效益分析（每提供一项得1分，共2分） 3.提供对维护服务重难点分析（每提供一项得1分，共3分）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运维方案</w:t>
            </w:r>
          </w:p>
        </w:tc>
        <w:tc>
          <w:tcPr>
            <w:tcW w:type="dxa" w:w="3115"/>
          </w:tcPr>
          <w:p>
            <w:pPr>
              <w:pStyle w:val="null5"/>
              <w:jc w:val="left"/>
            </w:pPr>
            <w:r>
              <w:rPr>
                <w:rFonts w:ascii="仿宋_GB2312" w:hAnsi="仿宋_GB2312" w:cs="仿宋_GB2312" w:eastAsia="仿宋_GB2312"/>
              </w:rPr>
              <w:t>提供详细的系统运维方案，运维设计完整全面。包括：呼伦贝尔市公共资源交易中心门户网站、公共服务平台、交易平台、交易数据共享查询汇总、开标评标现场技术保障、远程异地评标、系统软件升级、数据备份与恢复、针对应急事件提供解决方案、业务培训、在线技术支持维护、内蒙古自治区工程建设系统（工程建设“一张网”）运行维护内容。 （每提供一项运维方案内容，方案全面、详细、具有可执行性得2分，可执行性不强的得0分，最多得24分）</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系统接口维护</w:t>
            </w:r>
          </w:p>
        </w:tc>
        <w:tc>
          <w:tcPr>
            <w:tcW w:type="dxa" w:w="3115"/>
          </w:tcPr>
          <w:p>
            <w:pPr>
              <w:pStyle w:val="null5"/>
              <w:jc w:val="left"/>
            </w:pPr>
            <w:r>
              <w:rPr>
                <w:rFonts w:ascii="仿宋_GB2312" w:hAnsi="仿宋_GB2312" w:cs="仿宋_GB2312" w:eastAsia="仿宋_GB2312"/>
              </w:rPr>
              <w:t>提供详细的系统接口维护方案，运维设计完整全面。 （每提供一项系统接口维护内容得1分，共7分）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安全建议</w:t>
            </w:r>
          </w:p>
        </w:tc>
        <w:tc>
          <w:tcPr>
            <w:tcW w:type="dxa" w:w="3115"/>
          </w:tcPr>
          <w:p>
            <w:pPr>
              <w:pStyle w:val="null5"/>
              <w:jc w:val="left"/>
            </w:pPr>
            <w:r>
              <w:rPr>
                <w:rFonts w:ascii="仿宋_GB2312" w:hAnsi="仿宋_GB2312" w:cs="仿宋_GB2312" w:eastAsia="仿宋_GB2312"/>
              </w:rPr>
              <w:t>针对项目需提供合理、详尽的安全建议方案。（每提供一项安全建议内容且合理可行的得1分，不合理不可行的得0分，共5分）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w:t>
            </w:r>
          </w:p>
        </w:tc>
        <w:tc>
          <w:tcPr>
            <w:tcW w:type="dxa" w:w="3115"/>
          </w:tcPr>
          <w:p>
            <w:pPr>
              <w:pStyle w:val="null5"/>
              <w:jc w:val="left"/>
            </w:pPr>
            <w:r>
              <w:rPr>
                <w:rFonts w:ascii="仿宋_GB2312" w:hAnsi="仿宋_GB2312" w:cs="仿宋_GB2312" w:eastAsia="仿宋_GB2312"/>
              </w:rPr>
              <w:t>结合国内公共资源交易发展形势与本次项目运维需求，对呼伦贝尔市公共资源交易信息化进一步建设和完善，提出合理化建议。合理化建议需合理、可行，有一定的前瞻性和领先性。（每提供一项合理化建议得1分，共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企业实力</w:t>
            </w:r>
          </w:p>
        </w:tc>
        <w:tc>
          <w:tcPr>
            <w:tcW w:type="dxa" w:w="3115"/>
          </w:tcPr>
          <w:p>
            <w:pPr>
              <w:pStyle w:val="null5"/>
              <w:jc w:val="left"/>
            </w:pPr>
            <w:r>
              <w:rPr>
                <w:rFonts w:ascii="仿宋_GB2312" w:hAnsi="仿宋_GB2312" w:cs="仿宋_GB2312" w:eastAsia="仿宋_GB2312"/>
              </w:rPr>
              <w:t>1.供应商同时具有ISO9001质量认证体系证书、ISO27001信息安全管理标准证书,每一个证书1分,共2分； 2.供应商具有CMMI等级证书情况（提供证书复印件）：5级得3分，4级得2分，3级得1分，其余不得分。共3分。 3.供应商具有信息安全服务资质（软件安全开发二级及以上）、信息安全服务资质（安全集成二级及以上）、信息安全服务资质（安全运维二级及以上），每有一个得1分。共3分。 4.供应商具有信息技术服务运行维护（ITSS）标准符合性认证证书的得2分，否则不得分。共2分。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企业财务状况</w:t>
            </w:r>
          </w:p>
        </w:tc>
        <w:tc>
          <w:tcPr>
            <w:tcW w:type="dxa" w:w="3115"/>
          </w:tcPr>
          <w:p>
            <w:pPr>
              <w:pStyle w:val="null5"/>
              <w:jc w:val="left"/>
            </w:pPr>
            <w:r>
              <w:rPr>
                <w:rFonts w:ascii="仿宋_GB2312" w:hAnsi="仿宋_GB2312" w:cs="仿宋_GB2312" w:eastAsia="仿宋_GB2312"/>
              </w:rPr>
              <w:t>提供2022年、2023年、2024年的会计师事务所审验的审计报告及财务报表，都满足的得3分。共3分。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每个独立承接过的地市级及地市级以上公共资源交易维护类似案例，得1分，需提供中标通知书、合同关键页扫描件。满分10分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运维服务</w:t>
            </w:r>
          </w:p>
        </w:tc>
        <w:tc>
          <w:tcPr>
            <w:tcW w:type="dxa" w:w="3115"/>
          </w:tcPr>
          <w:p>
            <w:pPr>
              <w:pStyle w:val="null5"/>
              <w:jc w:val="left"/>
            </w:pPr>
            <w:r>
              <w:rPr>
                <w:rFonts w:ascii="仿宋_GB2312" w:hAnsi="仿宋_GB2312" w:cs="仿宋_GB2312" w:eastAsia="仿宋_GB2312"/>
              </w:rPr>
              <w:t>投标单位具有完整的项目实施、项目测试及安全性保障方案，具有电子化项目管理系统，能够对项目全流程实行网上监控的得1分。共1分。 根据投标人提供的运维服务方案中，本地化服务能力、服务售后人员配备情况、响应时间的及时性、服务响应程度完整性、紧急故障处理预案的可操作性、培训计划科学性等方面进行综合评价，优计2分，良计1分，未提供的计0分。共2分。 提供培训方案（包括培训内容、培训计划、培训方式、培训时间、培训质量控制计划措施等内容）是否具体、可行等综合评分，优得2分，良得1分，没有不得分。共2分。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投标产品质量及成熟度</w:t>
            </w:r>
          </w:p>
        </w:tc>
        <w:tc>
          <w:tcPr>
            <w:tcW w:type="dxa" w:w="3115"/>
          </w:tcPr>
          <w:p>
            <w:pPr>
              <w:pStyle w:val="null5"/>
              <w:jc w:val="left"/>
            </w:pPr>
            <w:r>
              <w:rPr>
                <w:rFonts w:ascii="仿宋_GB2312" w:hAnsi="仿宋_GB2312" w:cs="仿宋_GB2312" w:eastAsia="仿宋_GB2312"/>
              </w:rPr>
              <w:t>1.投标人具有自主知识产权的公共资源业务管理类、远程异地评标系统、权益类交易系统、Web 应用类相关的《计算机软件著作权登记证书》，每提供一个记 1分，最多记4分，没有提供的不记分。 共4分。（注：以上所有著作权证书要求在本项目招标公告发布之前取得。) 2.投标人具有通过第三方检测认证的《公共资源交易业务管理系统》、《Web应用快速开发平台》、《远程异地评标系统》的产品检测报告的，有一个得1分，最高得3分。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w:t>
            </w:r>
          </w:p>
        </w:tc>
        <w:tc>
          <w:tcPr>
            <w:tcW w:type="dxa" w:w="3115"/>
          </w:tcPr>
          <w:p>
            <w:pPr>
              <w:pStyle w:val="null5"/>
              <w:jc w:val="left"/>
            </w:pPr>
            <w:r>
              <w:rPr>
                <w:rFonts w:ascii="仿宋_GB2312" w:hAnsi="仿宋_GB2312" w:cs="仿宋_GB2312" w:eastAsia="仿宋_GB2312"/>
              </w:rPr>
              <w:t>投标报价得分＝（评标基准价/投标报价）×价格权值×100（注：满足招标 文件要求且投标价格最低的投标报价为评标基准价。）最低报价不是中标 的唯一依据。</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