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26F2B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</w:rPr>
        <w:t>医疗物资供应链系统SPD</w:t>
      </w:r>
    </w:p>
    <w:p w14:paraId="615C4FA2"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一、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项目概述</w:t>
      </w:r>
    </w:p>
    <w:p w14:paraId="2D67E90C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为进一步落实医院医疗物资管理要求，积极稳妥地推进医院供应链平台管理工作，建立规范、集约、高效的药品、耗材供应保障体系，采购人拟通过“互联网</w:t>
      </w:r>
      <w:r>
        <w:rPr>
          <w:rFonts w:ascii="宋体" w:hAnsi="宋体" w:eastAsia="宋体"/>
          <w:sz w:val="24"/>
          <w:szCs w:val="24"/>
        </w:rPr>
        <w:t>+”模式建立供应链管理一体化平台，通过平台贯通合作供应商，支持院内</w:t>
      </w:r>
      <w:r>
        <w:rPr>
          <w:rFonts w:hint="eastAsia" w:ascii="宋体" w:hAnsi="宋体" w:eastAsia="宋体"/>
          <w:sz w:val="24"/>
          <w:szCs w:val="24"/>
        </w:rPr>
        <w:t>药品、</w:t>
      </w:r>
      <w:r>
        <w:rPr>
          <w:rFonts w:ascii="宋体" w:hAnsi="宋体" w:eastAsia="宋体"/>
          <w:sz w:val="24"/>
          <w:szCs w:val="24"/>
        </w:rPr>
        <w:t>耗材管理，实现对</w:t>
      </w:r>
      <w:r>
        <w:rPr>
          <w:rFonts w:hint="eastAsia" w:ascii="宋体" w:hAnsi="宋体" w:eastAsia="宋体"/>
          <w:sz w:val="24"/>
          <w:szCs w:val="24"/>
        </w:rPr>
        <w:t>药品、</w:t>
      </w:r>
      <w:r>
        <w:rPr>
          <w:rFonts w:ascii="宋体" w:hAnsi="宋体" w:eastAsia="宋体"/>
          <w:sz w:val="24"/>
          <w:szCs w:val="24"/>
        </w:rPr>
        <w:t>耗材及试剂的订单、配送、结算工作的全流程闭环管理以及在线监测、分析和评价，从而推进采购业务统一化、流程化、自动化、高效化，透明化，同步支撑采购组织优化重塑，实现降低成本、提高效率、增加效益、提升效能。</w:t>
      </w:r>
    </w:p>
    <w:p w14:paraId="06643A1E">
      <w:pPr>
        <w:pStyle w:val="19"/>
        <w:numPr>
          <w:ilvl w:val="0"/>
          <w:numId w:val="3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招</w:t>
      </w:r>
      <w:r>
        <w:rPr>
          <w:rFonts w:ascii="宋体" w:hAnsi="宋体" w:eastAsia="宋体"/>
          <w:sz w:val="24"/>
          <w:szCs w:val="24"/>
          <w:highlight w:val="none"/>
        </w:rPr>
        <w:t>标</w:t>
      </w:r>
      <w:r>
        <w:rPr>
          <w:rFonts w:hint="eastAsia" w:ascii="宋体" w:hAnsi="宋体" w:eastAsia="宋体"/>
          <w:sz w:val="24"/>
          <w:szCs w:val="24"/>
          <w:highlight w:val="none"/>
        </w:rPr>
        <w:t>价格：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60万元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 w14:paraId="4E1652AF">
      <w:pPr>
        <w:pStyle w:val="19"/>
        <w:numPr>
          <w:ilvl w:val="0"/>
          <w:numId w:val="3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项目</w:t>
      </w:r>
      <w:r>
        <w:rPr>
          <w:rFonts w:hint="eastAsia" w:ascii="宋体" w:hAnsi="宋体" w:eastAsia="宋体"/>
          <w:sz w:val="24"/>
          <w:szCs w:val="24"/>
        </w:rPr>
        <w:t>维保期</w:t>
      </w:r>
      <w:r>
        <w:rPr>
          <w:rFonts w:ascii="宋体" w:hAnsi="宋体" w:eastAsia="宋体"/>
          <w:sz w:val="24"/>
          <w:szCs w:val="24"/>
        </w:rPr>
        <w:t>：5年，从项目验收之日起计算。</w:t>
      </w:r>
    </w:p>
    <w:p w14:paraId="496EEFD8">
      <w:pPr>
        <w:pStyle w:val="19"/>
        <w:numPr>
          <w:ilvl w:val="0"/>
          <w:numId w:val="3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项目建设工期：从合同签订生效之日起到项目验收合格不超过6个月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FF41D5E">
      <w:pPr>
        <w:pStyle w:val="19"/>
        <w:numPr>
          <w:ilvl w:val="0"/>
          <w:numId w:val="3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服务地点：</w:t>
      </w:r>
      <w:r>
        <w:rPr>
          <w:rFonts w:hint="eastAsia" w:ascii="宋体" w:hAnsi="宋体" w:eastAsia="宋体"/>
          <w:sz w:val="24"/>
          <w:szCs w:val="24"/>
        </w:rPr>
        <w:t>内蒙古林业总医院（呼伦贝尔牙克石市）</w:t>
      </w:r>
    </w:p>
    <w:p w14:paraId="59E305DB">
      <w:pPr>
        <w:pStyle w:val="2"/>
        <w:numPr>
          <w:ilvl w:val="0"/>
          <w:numId w:val="4"/>
        </w:numP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项目需求</w:t>
      </w:r>
    </w:p>
    <w:p w14:paraId="5FBBAD02">
      <w:pPr>
        <w:pStyle w:val="2"/>
        <w:numPr>
          <w:ilvl w:val="0"/>
          <w:numId w:val="4"/>
        </w:numPr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(一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采购内容</w:t>
      </w:r>
    </w:p>
    <w:p w14:paraId="3DE9131F">
      <w:pPr>
        <w:pStyle w:val="19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投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标人服务内容包括但不限于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医用耗材、药品及试剂等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SPD服务平台搭建和维护，投标人根据项目的实际情况配置合理的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医用耗材、药品及试剂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精细化管理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软件模块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，派驻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系统支持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人员确保医院医疗物资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SPD软件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正常营运。</w:t>
      </w:r>
    </w:p>
    <w:p w14:paraId="318F6D98">
      <w:pPr>
        <w:pStyle w:val="19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</w:pP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投标人提供的</w:t>
      </w:r>
      <w:bookmarkStart w:id="0" w:name="OLE_LINK1"/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医疗物资</w:t>
      </w:r>
      <w:bookmarkEnd w:id="0"/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SPD服务管理系统能与医院现有的信息管理系统对接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，具备丰富的接口对接经验；投标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人负责SPD系统相关的接口实施，采购人负责院方相关系统的接口实施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；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由采购人负责接口数据格式等数据对接事宜的双方协调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lang w:val="en-US" w:eastAsia="zh-CN"/>
        </w:rPr>
        <w:t>投标人负责与医院信息系统 接口对接费用</w:t>
      </w: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。</w:t>
      </w:r>
    </w:p>
    <w:p w14:paraId="666C382F">
      <w:pPr>
        <w:pStyle w:val="19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</w:pPr>
      <w:r>
        <w:rPr>
          <w:rFonts w:ascii="宋体" w:hAnsi="宋体" w:eastAsia="宋体"/>
          <w:b w:val="0"/>
          <w:bCs w:val="0"/>
          <w:color w:val="auto"/>
          <w:sz w:val="24"/>
          <w:szCs w:val="24"/>
        </w:rPr>
        <w:t>为保障项目持续性贴合政策要求和医院发展需求,投标人需熟知医疗业务系统，具备丰富的系统对接经验，同时所提供的SPD系统可快速响应项目二次升级改造需求。</w:t>
      </w:r>
    </w:p>
    <w:p w14:paraId="7EFBDE62">
      <w:pPr>
        <w:pStyle w:val="19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本项目为“交钥匙”项目，投标人报价包括设计、软件采购、运输、安装、调试、相关部门验收及保修期内的维护保养等所有费用。</w:t>
      </w:r>
    </w:p>
    <w:p w14:paraId="1F8F40D4">
      <w:pPr>
        <w:pStyle w:val="19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付款方式；</w:t>
      </w:r>
      <w:bookmarkStart w:id="1" w:name="_GoBack"/>
      <w:bookmarkEnd w:id="1"/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</w:rPr>
        <w:t>三年期，付款比例4：4：2</w:t>
      </w:r>
    </w:p>
    <w:p w14:paraId="55B6B5CB">
      <w:pPr>
        <w:pStyle w:val="3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(二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项目承诺</w:t>
      </w:r>
    </w:p>
    <w:p w14:paraId="5D691019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★投标企业需对以下事项做出书面承诺：</w:t>
      </w:r>
    </w:p>
    <w:p w14:paraId="43FFFEC3">
      <w:pPr>
        <w:pStyle w:val="19"/>
        <w:numPr>
          <w:ilvl w:val="0"/>
          <w:numId w:val="6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如中标本项目，对医院的HIS、HRP、财务管理系统、院内管理系统等涉及商业秘密和技术信息机密数据的内容进行保密，不得泄露，否则承担相应的法律责任。</w:t>
      </w:r>
    </w:p>
    <w:p w14:paraId="4EDD5648">
      <w:pPr>
        <w:pStyle w:val="3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(三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项目建设要求</w:t>
      </w:r>
    </w:p>
    <w:p w14:paraId="1C43E106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应用信息化软件、智能化硬件、标准化运营等有效措施，降低医院人工成本，促进医护人员回归临床服务；</w:t>
      </w:r>
    </w:p>
    <w:p w14:paraId="731C66FD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申请单审核、订单审核、订单确认、入库审核、临采审核等代办业务提醒，耗材效期预警、耗材库存不足、资质效期预警等预警消息推送，提高工作效率；</w:t>
      </w:r>
    </w:p>
    <w:p w14:paraId="54E27915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实现医疗物资全面电子化管理，对院内物、款、票等实现线上管理； </w:t>
      </w:r>
    </w:p>
    <w:p w14:paraId="0F4C0C73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支持收费耗材的费量同步管理；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738647E1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实现批号效期管理，先进先出；</w:t>
      </w:r>
    </w:p>
    <w:p w14:paraId="0180741C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实现资质证照全面实现电子化管理；</w:t>
      </w:r>
    </w:p>
    <w:p w14:paraId="00C3429F"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实现</w:t>
      </w:r>
      <w:r>
        <w:rPr>
          <w:rFonts w:hint="eastAsia" w:ascii="宋体" w:hAnsi="宋体" w:eastAsia="宋体"/>
          <w:sz w:val="24"/>
          <w:szCs w:val="24"/>
        </w:rPr>
        <w:t>高值耗材从生产、配送、入院、患者使用的全流程追溯管理</w:t>
      </w:r>
      <w:r>
        <w:rPr>
          <w:rFonts w:ascii="宋体" w:hAnsi="宋体" w:eastAsia="宋体"/>
          <w:sz w:val="24"/>
          <w:szCs w:val="24"/>
        </w:rPr>
        <w:t>。</w:t>
      </w:r>
    </w:p>
    <w:p w14:paraId="5DDF7F83">
      <w:pPr>
        <w:pStyle w:val="2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三、供应链平台技术要求</w:t>
      </w:r>
    </w:p>
    <w:p w14:paraId="622BB5CE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软件系统支持二次开发，可按照医院的需求进行定制开发及优化，与其他系统的接口支持</w:t>
      </w:r>
      <w:r>
        <w:rPr>
          <w:rFonts w:ascii="宋体" w:hAnsi="宋体" w:eastAsia="宋体"/>
          <w:sz w:val="24"/>
          <w:szCs w:val="24"/>
        </w:rPr>
        <w:t>WebService方式，支持实时和异步实现各系统间数据同步与互动，数据传输效率高，基于事物处理，保证数据一致性</w:t>
      </w:r>
      <w:r>
        <w:rPr>
          <w:rFonts w:hint="eastAsia" w:ascii="宋体" w:hAnsi="宋体" w:eastAsia="宋体"/>
          <w:sz w:val="24"/>
          <w:szCs w:val="24"/>
        </w:rPr>
        <w:t>；支持</w:t>
      </w:r>
      <w:r>
        <w:rPr>
          <w:rFonts w:ascii="宋体" w:hAnsi="宋体" w:eastAsia="宋体"/>
          <w:sz w:val="24"/>
          <w:szCs w:val="24"/>
        </w:rPr>
        <w:t>MySQL</w:t>
      </w:r>
      <w:r>
        <w:rPr>
          <w:rFonts w:hint="eastAsia" w:ascii="宋体" w:hAnsi="宋体" w:eastAsia="宋体"/>
          <w:sz w:val="24"/>
          <w:szCs w:val="24"/>
        </w:rPr>
        <w:t>或</w:t>
      </w:r>
      <w:r>
        <w:rPr>
          <w:rFonts w:ascii="宋体" w:hAnsi="宋体" w:eastAsia="宋体"/>
          <w:sz w:val="24"/>
          <w:szCs w:val="24"/>
        </w:rPr>
        <w:t>Oracle 10g以上或MS SQLSERVER2012及以上数据库管理软件；</w:t>
      </w:r>
      <w:r>
        <w:rPr>
          <w:rFonts w:hint="eastAsia" w:ascii="宋体" w:hAnsi="宋体" w:eastAsia="宋体"/>
          <w:sz w:val="24"/>
          <w:szCs w:val="24"/>
        </w:rPr>
        <w:t>支持</w:t>
      </w:r>
      <w:r>
        <w:rPr>
          <w:rFonts w:ascii="宋体" w:hAnsi="宋体" w:eastAsia="宋体"/>
          <w:sz w:val="24"/>
          <w:szCs w:val="24"/>
        </w:rPr>
        <w:t>Linux centeros7.9</w:t>
      </w:r>
      <w:r>
        <w:rPr>
          <w:rFonts w:hint="eastAsia" w:ascii="宋体" w:hAnsi="宋体" w:eastAsia="宋体"/>
          <w:sz w:val="24"/>
          <w:szCs w:val="24"/>
        </w:rPr>
        <w:t>以上操作系统。</w:t>
      </w:r>
    </w:p>
    <w:p w14:paraId="41EA96BF">
      <w:pPr>
        <w:pStyle w:val="3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（一）院外系统</w:t>
      </w:r>
    </w:p>
    <w:p w14:paraId="5FA60157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外部供应链供采协同管理</w:t>
      </w:r>
    </w:p>
    <w:p w14:paraId="7E8E4C48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订单通知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支持院方订单在线发布，支持自动发送信息通知</w:t>
      </w:r>
      <w:r>
        <w:rPr>
          <w:rFonts w:hint="eastAsia" w:ascii="宋体" w:hAnsi="宋体"/>
        </w:rPr>
        <w:t>供货商</w:t>
      </w:r>
      <w:r>
        <w:rPr>
          <w:rFonts w:ascii="宋体" w:hAnsi="宋体"/>
        </w:rPr>
        <w:t>订单信息，提醒处理订单</w:t>
      </w:r>
    </w:p>
    <w:p w14:paraId="341152A7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订单确认功能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供货商登录系统进行订单接收确认操作，并输入计划配送日期，支持供应商订单拒收</w:t>
      </w:r>
    </w:p>
    <w:p w14:paraId="179CAB1C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订单状态跟踪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院方可以对订单进行全方位的跟踪，包括订单状态包括：未通知、已通知、已确认、已配送、已验收以及对应的相应数量，和相关单据查询</w:t>
      </w:r>
    </w:p>
    <w:p w14:paraId="705D0DDC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配送单制作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支持同一商品不同批号在一个配送单制作。支持配送清单批量打印功能</w:t>
      </w:r>
    </w:p>
    <w:p w14:paraId="3CE9B612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配送码生成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支持打印配送商品二维码，实现配送到医院后扫码验收入库</w:t>
      </w:r>
    </w:p>
    <w:p w14:paraId="6CFAA1D5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订单查询</w:t>
      </w:r>
      <w:r>
        <w:rPr>
          <w:rFonts w:ascii="宋体" w:hAnsi="宋体"/>
        </w:rPr>
        <w:t>：供货商可以查看已配送/未配送/已签收的订单明细信息</w:t>
      </w:r>
    </w:p>
    <w:p w14:paraId="661F6BA7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订单作废</w:t>
      </w:r>
      <w:r>
        <w:rPr>
          <w:rFonts w:ascii="宋体" w:hAnsi="宋体"/>
        </w:rPr>
        <w:t>：院方可以对供货商没有配送的订单进行作废。并支持相关查询功能</w:t>
      </w:r>
    </w:p>
    <w:p w14:paraId="5E71C87F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结算单</w:t>
      </w:r>
      <w:r>
        <w:rPr>
          <w:rFonts w:ascii="宋体" w:hAnsi="宋体"/>
        </w:rPr>
        <w:t>：院方根据消耗生成结算单，发布到平台。供货商提取结算单进行查看，确认当次结算明细，支持在线打印结算单作为与医院结账的依据附件</w:t>
      </w:r>
    </w:p>
    <w:p w14:paraId="4E25A061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供货商商品查询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>供货商</w:t>
      </w:r>
      <w:r>
        <w:rPr>
          <w:rFonts w:ascii="宋体" w:hAnsi="宋体"/>
        </w:rPr>
        <w:t>查询本公司商品的已配送数、已退货数、已消耗数和在库库存</w:t>
      </w:r>
    </w:p>
    <w:p w14:paraId="148686D4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发票制作</w:t>
      </w:r>
      <w:r>
        <w:rPr>
          <w:rFonts w:ascii="宋体" w:hAnsi="宋体"/>
        </w:rPr>
        <w:t>：供货商根据结算单进行登记发票信息，支持一张结算单开具多张发票</w:t>
      </w:r>
    </w:p>
    <w:p w14:paraId="07EF217A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随货同行发票</w:t>
      </w:r>
      <w:r>
        <w:rPr>
          <w:rFonts w:ascii="宋体" w:hAnsi="宋体"/>
        </w:rPr>
        <w:t>：供应商根据配送单情况打印并上传随货同行发票</w:t>
      </w:r>
    </w:p>
    <w:p w14:paraId="7BE3EA1B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统计分析</w:t>
      </w:r>
      <w:r>
        <w:rPr>
          <w:rFonts w:ascii="宋体" w:hAnsi="宋体"/>
        </w:rPr>
        <w:t>：实现</w:t>
      </w:r>
      <w:r>
        <w:rPr>
          <w:rFonts w:hint="eastAsia" w:ascii="宋体" w:hAnsi="宋体"/>
        </w:rPr>
        <w:t>供货商</w:t>
      </w:r>
      <w:r>
        <w:rPr>
          <w:rFonts w:ascii="宋体" w:hAnsi="宋体"/>
        </w:rPr>
        <w:t>订单满足率查询等功能；月度或季度配送量查询、配送金额同比环比等统计分析报表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支持在线生成、导出、打印报表等</w:t>
      </w:r>
    </w:p>
    <w:p w14:paraId="71991520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供货商商品</w:t>
      </w:r>
      <w:r>
        <w:rPr>
          <w:rFonts w:ascii="宋体" w:hAnsi="宋体"/>
          <w:b/>
          <w:bCs/>
        </w:rPr>
        <w:t>：</w:t>
      </w:r>
      <w:r>
        <w:rPr>
          <w:rFonts w:ascii="宋体" w:hAnsi="宋体"/>
        </w:rPr>
        <w:t>支持</w:t>
      </w:r>
      <w:r>
        <w:rPr>
          <w:rFonts w:hint="eastAsia" w:ascii="宋体" w:hAnsi="宋体"/>
        </w:rPr>
        <w:t>供货商</w:t>
      </w:r>
      <w:r>
        <w:rPr>
          <w:rFonts w:ascii="宋体" w:hAnsi="宋体"/>
        </w:rPr>
        <w:t>自行维护配送商品与医院商品的编码、规格、单位等对应关系</w:t>
      </w:r>
    </w:p>
    <w:p w14:paraId="18CC6EA1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权限管理</w:t>
      </w:r>
      <w:r>
        <w:rPr>
          <w:rFonts w:ascii="宋体" w:hAnsi="宋体"/>
        </w:rPr>
        <w:t>：供货商只能操作及查看自己的订单信息</w:t>
      </w:r>
    </w:p>
    <w:p w14:paraId="75BCCFA8">
      <w:pPr>
        <w:pStyle w:val="19"/>
        <w:numPr>
          <w:ilvl w:val="0"/>
          <w:numId w:val="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供货商考评功能</w:t>
      </w:r>
      <w:r>
        <w:rPr>
          <w:rFonts w:ascii="宋体" w:hAnsi="宋体"/>
        </w:rPr>
        <w:t>：支持根据供货能力、产品质量，售后服务等维度对</w:t>
      </w:r>
      <w:r>
        <w:rPr>
          <w:rFonts w:hint="eastAsia" w:ascii="宋体" w:hAnsi="宋体"/>
        </w:rPr>
        <w:t>供货商</w:t>
      </w:r>
      <w:r>
        <w:rPr>
          <w:rFonts w:ascii="宋体" w:hAnsi="宋体"/>
        </w:rPr>
        <w:t>进行综合评分</w:t>
      </w:r>
    </w:p>
    <w:p w14:paraId="67775092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资质证照管理</w:t>
      </w:r>
    </w:p>
    <w:p w14:paraId="675AEAA5">
      <w:pPr>
        <w:pStyle w:val="19"/>
        <w:numPr>
          <w:ilvl w:val="0"/>
          <w:numId w:val="9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  <w:b/>
          <w:bCs/>
        </w:rPr>
        <w:t>智能化识别</w:t>
      </w:r>
      <w:r>
        <w:rPr>
          <w:rFonts w:ascii="宋体" w:hAnsi="宋体"/>
        </w:rPr>
        <w:t>：支持利用OCR图文识别技术完成证照信息的自动采集</w:t>
      </w:r>
    </w:p>
    <w:p w14:paraId="25E8B494">
      <w:pPr>
        <w:pStyle w:val="19"/>
        <w:numPr>
          <w:ilvl w:val="0"/>
          <w:numId w:val="9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厂商证照管理</w:t>
      </w:r>
      <w:r>
        <w:rPr>
          <w:rFonts w:ascii="宋体" w:hAnsi="宋体"/>
        </w:rPr>
        <w:t>：由供货商进行产品、公司、上游代理商、生产厂家等信息的录入和证照的上传，医院审核后，形成正式记录</w:t>
      </w:r>
    </w:p>
    <w:p w14:paraId="6B64562C">
      <w:pPr>
        <w:pStyle w:val="19"/>
        <w:numPr>
          <w:ilvl w:val="0"/>
          <w:numId w:val="9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产品证照管理</w:t>
      </w:r>
      <w:r>
        <w:rPr>
          <w:rFonts w:ascii="宋体" w:hAnsi="宋体"/>
        </w:rPr>
        <w:t>：增加产品基础信息、产品注册证信息维护、此注册证附页中具体商品、产品注册证及附页图片电子化。医院审核后，形成正式记录</w:t>
      </w:r>
    </w:p>
    <w:p w14:paraId="034ACFF9">
      <w:pPr>
        <w:pStyle w:val="19"/>
        <w:numPr>
          <w:ilvl w:val="0"/>
          <w:numId w:val="9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产品授权销售代理管理功能</w:t>
      </w:r>
      <w:r>
        <w:rPr>
          <w:rFonts w:ascii="宋体" w:hAnsi="宋体"/>
        </w:rPr>
        <w:t>：以产品为主体根据代理证书将医院、供货商、生产厂家串联起来，使每个产品的销售链路清楚明了</w:t>
      </w:r>
    </w:p>
    <w:p w14:paraId="68192BD7">
      <w:pPr>
        <w:pStyle w:val="19"/>
        <w:numPr>
          <w:ilvl w:val="0"/>
          <w:numId w:val="9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效期预警功能</w:t>
      </w:r>
      <w:r>
        <w:rPr>
          <w:rFonts w:ascii="宋体" w:hAnsi="宋体"/>
        </w:rPr>
        <w:t>：能够针对单一的证照进行效期预警设置，近效期系统触发报警功能，同时会以电脑界面、微信等方式提醒用户</w:t>
      </w:r>
    </w:p>
    <w:p w14:paraId="28B3D3A4">
      <w:pPr>
        <w:pStyle w:val="3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（二）院内系统</w:t>
      </w:r>
    </w:p>
    <w:p w14:paraId="15CB00B7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系统配置管理</w:t>
      </w:r>
    </w:p>
    <w:p w14:paraId="27E7208F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商品档案管理</w:t>
      </w:r>
      <w:r>
        <w:rPr>
          <w:rFonts w:ascii="宋体" w:hAnsi="宋体"/>
          <w:b/>
          <w:bCs/>
        </w:rPr>
        <w:t>：</w:t>
      </w:r>
    </w:p>
    <w:p w14:paraId="68D8CAA4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商品分类维护：支持用户自定义商品分类及商品档案维护</w:t>
      </w:r>
    </w:p>
    <w:p w14:paraId="5FE2D45C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</w:rPr>
        <w:t>新旧品种对应：支持商品换标过程中的新旧品种对应设置</w:t>
      </w:r>
    </w:p>
    <w:p w14:paraId="1BF9C503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</w:rPr>
        <w:t>资料审核：支持商品基础资料创建后主管部门审核操作。</w:t>
      </w:r>
    </w:p>
    <w:p w14:paraId="5807B3AB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</w:rPr>
        <w:t>调价管理：支持商品基础资料单条或批量调价，可上传调价政策文件以便审核时备查，记录调价过程并可在查看商品时点击查看记录。</w:t>
      </w:r>
    </w:p>
    <w:p w14:paraId="3A848E13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科室定数包配置：支持自定义科室定数包，支持科室自行维护定数包存放基数。</w:t>
      </w:r>
    </w:p>
    <w:p w14:paraId="0A4B3869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临采管理：针对临采产品进行管理</w:t>
      </w:r>
    </w:p>
    <w:p w14:paraId="02BFCEE4">
      <w:pPr>
        <w:pStyle w:val="19"/>
        <w:numPr>
          <w:ilvl w:val="0"/>
          <w:numId w:val="11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科室目录设置：支持科室自定义配置本科室常规使用品种的目录范围。</w:t>
      </w:r>
    </w:p>
    <w:p w14:paraId="1370C3E4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厂商档案管理</w:t>
      </w:r>
      <w:r>
        <w:rPr>
          <w:rFonts w:ascii="宋体" w:hAnsi="宋体"/>
        </w:rPr>
        <w:t>：供货商分类维护、供货商档案维护、企业商品对照管理、生产商档案维护，供应商关联厂商</w:t>
      </w:r>
    </w:p>
    <w:p w14:paraId="6817CB1C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系统账户管理</w:t>
      </w:r>
      <w:r>
        <w:rPr>
          <w:rFonts w:ascii="宋体" w:hAnsi="宋体"/>
        </w:rPr>
        <w:t>：支持所有分模块系统登录账户资料的统一设置</w:t>
      </w:r>
    </w:p>
    <w:p w14:paraId="73D7D460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系统配置管理</w:t>
      </w:r>
      <w:r>
        <w:rPr>
          <w:rFonts w:ascii="宋体" w:hAnsi="宋体"/>
        </w:rPr>
        <w:t>：支持通过参数配置自由组合各项业务流程，支持自定义各项编码生成规则，支持系统日志、系统公告、流程提醒等功能，日志支持用户自定义，支持接口、审计和数据变更日志分类管理</w:t>
      </w:r>
    </w:p>
    <w:p w14:paraId="39FB5399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权限配置</w:t>
      </w:r>
      <w:r>
        <w:rPr>
          <w:rFonts w:ascii="宋体" w:hAnsi="宋体"/>
        </w:rPr>
        <w:t>：支持按科室及商品类别配置业务数据操作权限，支持按角色分配功能操作权限，功能操作权限的颗粒度应细化到各功能按钮一级。</w:t>
      </w:r>
    </w:p>
    <w:p w14:paraId="79C2DDA2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个性化设置</w:t>
      </w:r>
      <w:r>
        <w:rPr>
          <w:rFonts w:ascii="宋体" w:hAnsi="宋体"/>
        </w:rPr>
        <w:t>：支持用户按个人习惯自定义专属个人的个性化功能展示页面，可在页面明细列表勾选显示或因隐藏列，可根据用户习惯自定义列表排序先后情况。</w:t>
      </w:r>
    </w:p>
    <w:p w14:paraId="43BD93E0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编码规则管理</w:t>
      </w:r>
      <w:r>
        <w:rPr>
          <w:rFonts w:ascii="宋体" w:hAnsi="宋体"/>
        </w:rPr>
        <w:t>：对单据编码、UDI编码、条码规则，试剂批号规则等进行管理维护</w:t>
      </w:r>
    </w:p>
    <w:p w14:paraId="5ADED450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控量管理</w:t>
      </w:r>
      <w:r>
        <w:rPr>
          <w:rFonts w:ascii="宋体" w:hAnsi="宋体"/>
        </w:rPr>
        <w:t>：针对不同科室、产品进行管控（金额/数量），可根据月、季、年进行控量管理，选择在科室或全院执行，自定义控量规则，并形成控量修改记录</w:t>
      </w:r>
    </w:p>
    <w:p w14:paraId="3183D608">
      <w:pPr>
        <w:pStyle w:val="19"/>
        <w:numPr>
          <w:ilvl w:val="0"/>
          <w:numId w:val="10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产品目录管理</w:t>
      </w:r>
      <w:r>
        <w:rPr>
          <w:rFonts w:ascii="宋体" w:hAnsi="宋体"/>
        </w:rPr>
        <w:t>：对供应商、医疗机构、仓库、科室的产品进行管理，并可按医院财务部需求自定义产品分类</w:t>
      </w:r>
    </w:p>
    <w:p w14:paraId="29B6C9FF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院内高值耗材智能管理</w:t>
      </w:r>
    </w:p>
    <w:p w14:paraId="6470145A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  <w:b/>
          <w:bCs/>
        </w:rPr>
        <w:t>UDI码规则</w:t>
      </w:r>
      <w:r>
        <w:rPr>
          <w:rFonts w:ascii="宋体" w:hAnsi="宋体"/>
        </w:rPr>
        <w:t>：支持各种UDI码规则设置</w:t>
      </w:r>
    </w:p>
    <w:p w14:paraId="3AC99CEF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扫码验收入库</w:t>
      </w:r>
      <w:r>
        <w:rPr>
          <w:rFonts w:ascii="宋体" w:hAnsi="宋体"/>
        </w:rPr>
        <w:t>：扫描高值耗材外包装上的UDI码，自动解析识别耗材批号、生产日期、有效期、追溯码等信息，实现耗材快速验收入库</w:t>
      </w:r>
    </w:p>
    <w:p w14:paraId="6396474D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唯一码管理</w:t>
      </w:r>
      <w:r>
        <w:rPr>
          <w:rFonts w:ascii="宋体" w:hAnsi="宋体"/>
        </w:rPr>
        <w:t>：支持给每一个高值耗材生成并打印一个院内唯一码</w:t>
      </w:r>
    </w:p>
    <w:p w14:paraId="173A43F2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补货管理</w:t>
      </w:r>
      <w:r>
        <w:rPr>
          <w:rFonts w:ascii="宋体" w:hAnsi="宋体"/>
        </w:rPr>
        <w:t>：支持根据暂存库的高值耗材库存量自动生成采购订单</w:t>
      </w:r>
    </w:p>
    <w:p w14:paraId="314D4EC4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退货管理</w:t>
      </w:r>
      <w:r>
        <w:rPr>
          <w:rFonts w:ascii="宋体" w:hAnsi="宋体"/>
        </w:rPr>
        <w:t>：支持科室向中心暂存库存退货，支持中心暂存库退货给供应商</w:t>
      </w:r>
    </w:p>
    <w:p w14:paraId="7DD3835A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盘点管理</w:t>
      </w:r>
      <w:r>
        <w:rPr>
          <w:rFonts w:ascii="宋体" w:hAnsi="宋体"/>
        </w:rPr>
        <w:t>：支持采用移动手持终端扫码进行盘点操作</w:t>
      </w:r>
    </w:p>
    <w:p w14:paraId="3662FED8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核销管理</w:t>
      </w:r>
      <w:r>
        <w:rPr>
          <w:rFonts w:ascii="宋体" w:hAnsi="宋体"/>
        </w:rPr>
        <w:t>：支持联动HIS系统按医嘱计费自动核销高值耗材</w:t>
      </w:r>
    </w:p>
    <w:p w14:paraId="0ED774B8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手术间调拨管理</w:t>
      </w:r>
      <w:r>
        <w:rPr>
          <w:rFonts w:ascii="宋体" w:hAnsi="宋体"/>
        </w:rPr>
        <w:t>：支持手术间高值耗材调拨，审核并记录手术间借用高值耗材的明细情况</w:t>
      </w:r>
    </w:p>
    <w:p w14:paraId="7AA57EEC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手术跟台管理</w:t>
      </w:r>
      <w:r>
        <w:rPr>
          <w:rFonts w:ascii="宋体" w:hAnsi="宋体"/>
        </w:rPr>
        <w:t>：支持跟台手术耗材的申请、入库、消耗登记、计费、退库等操作</w:t>
      </w:r>
    </w:p>
    <w:p w14:paraId="3A0319E6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退费关联</w:t>
      </w:r>
      <w:r>
        <w:rPr>
          <w:rFonts w:ascii="宋体" w:hAnsi="宋体"/>
        </w:rPr>
        <w:t>：HIS发生高值耗材计费错误产生退费操作，支持扫描条码退费</w:t>
      </w:r>
    </w:p>
    <w:p w14:paraId="24055144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耗材效期管理</w:t>
      </w:r>
      <w:r>
        <w:rPr>
          <w:rFonts w:ascii="宋体" w:hAnsi="宋体"/>
        </w:rPr>
        <w:t>：能针对库内耗材进行预警设置，近效期触发报警提示功能</w:t>
      </w:r>
    </w:p>
    <w:p w14:paraId="7B0B66D4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全程追溯</w:t>
      </w:r>
      <w:r>
        <w:rPr>
          <w:rFonts w:ascii="宋体" w:hAnsi="宋体"/>
        </w:rPr>
        <w:t>：支持通过接口联动HIS系统患者信息，实现高值耗材追溯查询。在供货商配合的情况下，追溯信息应支持扩展到供货商的采购链信息</w:t>
      </w:r>
    </w:p>
    <w:p w14:paraId="7F74DE01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消耗核对</w:t>
      </w:r>
      <w:r>
        <w:rPr>
          <w:rFonts w:ascii="宋体" w:hAnsi="宋体"/>
        </w:rPr>
        <w:t>：核对高值耗材使用消耗明细，生成高值耗材正式采购入库单据</w:t>
      </w:r>
    </w:p>
    <w:p w14:paraId="4175CA78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查询汇总</w:t>
      </w:r>
      <w:r>
        <w:rPr>
          <w:rFonts w:ascii="宋体" w:hAnsi="宋体"/>
        </w:rPr>
        <w:t>：实现高值耗材入库、消耗、退货及库存等各项台账数据的统计查询</w:t>
      </w:r>
    </w:p>
    <w:p w14:paraId="1BD57404">
      <w:pPr>
        <w:pStyle w:val="19"/>
        <w:numPr>
          <w:ilvl w:val="0"/>
          <w:numId w:val="12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</w:rPr>
      </w:pPr>
      <w:r>
        <w:rPr>
          <w:rFonts w:hint="eastAsia" w:ascii="宋体" w:hAnsi="宋体"/>
          <w:b w:val="0"/>
          <w:bCs w:val="0"/>
          <w:color w:val="auto"/>
          <w:lang w:val="en-US" w:eastAsia="zh-CN"/>
        </w:rPr>
        <w:t>应急耗材：对于外请专家和新开展手术用高值耗材的采购，要有应急采购和出入库流程，满足应急手术耗材使用。</w:t>
      </w:r>
    </w:p>
    <w:p w14:paraId="5EE52C0B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  <w:shd w:val="clear" w:color="auto" w:fill="FFFFFF"/>
        </w:rPr>
        <w:t>院内低值耗材管理</w:t>
      </w:r>
    </w:p>
    <w:p w14:paraId="18D782A8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验收管理</w:t>
      </w:r>
      <w:r>
        <w:rPr>
          <w:rFonts w:ascii="宋体" w:hAnsi="宋体"/>
        </w:rPr>
        <w:t>：支持院内验收人员扫描条形码核对配送商品，完成验收</w:t>
      </w:r>
    </w:p>
    <w:p w14:paraId="1EBC26A6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入库管理</w:t>
      </w:r>
      <w:r>
        <w:rPr>
          <w:rFonts w:ascii="宋体" w:hAnsi="宋体"/>
        </w:rPr>
        <w:t>：支持自动分配相应货位，支持移动端操作上架操作</w:t>
      </w:r>
    </w:p>
    <w:p w14:paraId="332369F3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加工管理</w:t>
      </w:r>
      <w:r>
        <w:rPr>
          <w:rFonts w:ascii="宋体" w:hAnsi="宋体"/>
        </w:rPr>
        <w:t>：支持按照科室、商品加工定数包，并打印定数包标签</w:t>
      </w:r>
    </w:p>
    <w:p w14:paraId="70A4593B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采购管理</w:t>
      </w:r>
      <w:r>
        <w:rPr>
          <w:rFonts w:ascii="宋体" w:hAnsi="宋体"/>
        </w:rPr>
        <w:t>：支持自动生成采购订单，根据条件自定义审核流程，订单审批支持手机端审批；支持订单发布到供应链平台</w:t>
      </w:r>
    </w:p>
    <w:p w14:paraId="09743CCE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lang w:val="en-US" w:eastAsia="zh-CN"/>
        </w:rPr>
        <w:t>库房管理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：</w:t>
      </w:r>
      <w:r>
        <w:rPr>
          <w:rFonts w:ascii="宋体" w:hAnsi="宋体"/>
          <w:b w:val="0"/>
          <w:bCs w:val="0"/>
          <w:color w:val="auto"/>
          <w:sz w:val="21"/>
          <w:szCs w:val="21"/>
        </w:rPr>
        <w:t>支持科室二级库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管理，库存智能预警，库存数量实时监控，出入库报表自助统计，实现低值耗材精细化管理。</w:t>
      </w:r>
    </w:p>
    <w:p w14:paraId="6C0010FC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退货管理</w:t>
      </w:r>
      <w:r>
        <w:rPr>
          <w:rFonts w:ascii="宋体" w:hAnsi="宋体"/>
        </w:rPr>
        <w:t>：支持科室退货及退货上架操作，支持仓库退货给投标人</w:t>
      </w:r>
    </w:p>
    <w:p w14:paraId="59988AC2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条码管理</w:t>
      </w:r>
      <w:r>
        <w:rPr>
          <w:rFonts w:ascii="宋体" w:hAnsi="宋体"/>
        </w:rPr>
        <w:t>：支持特定物资生成唯一条形码管理</w:t>
      </w:r>
    </w:p>
    <w:p w14:paraId="4C100E04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库存管理</w:t>
      </w:r>
      <w:r>
        <w:rPr>
          <w:rFonts w:ascii="宋体" w:hAnsi="宋体"/>
        </w:rPr>
        <w:t>：支持库存设置安全库存、补货点、最大库存管理；支持采用移动手持终端进行盘点操作，支持移库、拆零等库内养护作业</w:t>
      </w:r>
    </w:p>
    <w:p w14:paraId="1EF68B9E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物资控量管理</w:t>
      </w:r>
      <w:r>
        <w:rPr>
          <w:rFonts w:ascii="宋体" w:hAnsi="宋体"/>
        </w:rPr>
        <w:t>：支持物资的控量管理，达到总量管控后，不进行常规采购，走相关审批流程</w:t>
      </w:r>
    </w:p>
    <w:p w14:paraId="7356EFE8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科室申请管理</w:t>
      </w:r>
      <w:r>
        <w:rPr>
          <w:rFonts w:ascii="宋体" w:hAnsi="宋体"/>
        </w:rPr>
        <w:t>：支持按常规领用规范模板进行申领；支持按商品图片进行拣选申领；支持部分商品或某类商品的申领限额及限量管理</w:t>
      </w:r>
    </w:p>
    <w:p w14:paraId="693E8A5E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申请转采购</w:t>
      </w:r>
      <w:r>
        <w:rPr>
          <w:rFonts w:ascii="宋体" w:hAnsi="宋体"/>
        </w:rPr>
        <w:t>：支持根据中心库库存，将库存无法满足转为采购订单</w:t>
      </w:r>
    </w:p>
    <w:p w14:paraId="48B54C87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定数包管理</w:t>
      </w:r>
      <w:r>
        <w:rPr>
          <w:rFonts w:ascii="宋体" w:hAnsi="宋体"/>
        </w:rPr>
        <w:t>：自定义定数包打包，支持多种耗材定数包进行打包操作，并打印条形码 ；支持定数包拆包和条码追溯</w:t>
      </w:r>
    </w:p>
    <w:p w14:paraId="13F17C56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智能补货管理</w:t>
      </w:r>
      <w:r>
        <w:rPr>
          <w:rFonts w:ascii="宋体" w:hAnsi="宋体"/>
        </w:rPr>
        <w:t>：根据二级库库存，支持二级库自动补货功能</w:t>
      </w:r>
    </w:p>
    <w:p w14:paraId="34C83D8A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消退管理</w:t>
      </w:r>
      <w:r>
        <w:rPr>
          <w:rFonts w:ascii="宋体" w:hAnsi="宋体"/>
        </w:rPr>
        <w:t>：支持科室或三级库消退功能，将消耗错误的产品在系统进行退款加库存操作</w:t>
      </w:r>
    </w:p>
    <w:p w14:paraId="00EDA55D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核销管理</w:t>
      </w:r>
      <w:r>
        <w:rPr>
          <w:rFonts w:ascii="宋体" w:hAnsi="宋体"/>
        </w:rPr>
        <w:t>：支持科室根据医嘱（收费）信息使用移动终端进行扫描条码进行核销</w:t>
      </w:r>
    </w:p>
    <w:p w14:paraId="37ED862D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耗材效期管理</w:t>
      </w:r>
      <w:r>
        <w:rPr>
          <w:rFonts w:ascii="宋体" w:hAnsi="宋体"/>
        </w:rPr>
        <w:t>：能针对库内耗材进行预警设置，近效期触发报警提示。</w:t>
      </w:r>
    </w:p>
    <w:p w14:paraId="2E413854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结算单管理</w:t>
      </w:r>
      <w:r>
        <w:rPr>
          <w:rFonts w:ascii="宋体" w:hAnsi="宋体"/>
        </w:rPr>
        <w:t>：结算单管理：支持按额定周期，根据全院各个科室的耗材消耗数据生成待结算数据明细，各科室核对本科室的消耗明细，审核通过；支持医院相关负责人员审核科室核对通过的待结算数据，生成结算单并发布结算单到外网服务平台</w:t>
      </w:r>
    </w:p>
    <w:p w14:paraId="171AB480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查询汇总</w:t>
      </w:r>
      <w:r>
        <w:rPr>
          <w:rFonts w:ascii="宋体" w:hAnsi="宋体"/>
        </w:rPr>
        <w:t>：科室耗材领用、消耗、库存台账查询；结算单状态跟踪查询、入出库发票查询、结算单数据核对查询等功能；支持根据需求进行二次开发</w:t>
      </w:r>
    </w:p>
    <w:p w14:paraId="768B5F00">
      <w:pPr>
        <w:pStyle w:val="19"/>
        <w:numPr>
          <w:ilvl w:val="0"/>
          <w:numId w:val="13"/>
        </w:numPr>
        <w:spacing w:before="156" w:line="360" w:lineRule="auto"/>
        <w:ind w:firstLineChars="0"/>
        <w:rPr>
          <w:rFonts w:hint="eastAsia" w:ascii="宋体" w:hAnsi="宋体"/>
          <w:b/>
          <w:bCs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hint="eastAsia" w:ascii="宋体" w:hAnsi="宋体"/>
          <w:b/>
          <w:bCs/>
        </w:rPr>
        <w:t>可视化报表展示</w:t>
      </w:r>
    </w:p>
    <w:p w14:paraId="5BC86E4C">
      <w:pPr>
        <w:pStyle w:val="19"/>
        <w:numPr>
          <w:ilvl w:val="0"/>
          <w:numId w:val="14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报表功能：基于医院现有的数据，可进行基础报表、领导驾驶舱、多维分析、分析报告、数据挖掘等工作</w:t>
      </w:r>
    </w:p>
    <w:p w14:paraId="333C37A5">
      <w:pPr>
        <w:pStyle w:val="19"/>
        <w:numPr>
          <w:ilvl w:val="0"/>
          <w:numId w:val="14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</w:rPr>
        <w:t>数据统计看板：提供及开发相关管理部门及领导关注的数据统计信息，并以投屏看板的形式进行实时展示。支持按实际需求二次开发</w:t>
      </w:r>
    </w:p>
    <w:p w14:paraId="282F8D35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手术套包管理</w:t>
      </w:r>
    </w:p>
    <w:p w14:paraId="4349030B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字典管理</w:t>
      </w:r>
      <w:r>
        <w:rPr>
          <w:rFonts w:ascii="宋体" w:hAnsi="宋体"/>
        </w:rPr>
        <w:t>：手术室管理人员通过手术管理对医院的手术分类及定义、手术明细和手术类型进行个性化设置</w:t>
      </w:r>
    </w:p>
    <w:p w14:paraId="6306A033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手术套包清单配置</w:t>
      </w:r>
      <w:r>
        <w:rPr>
          <w:rFonts w:ascii="宋体" w:hAnsi="宋体"/>
        </w:rPr>
        <w:t>：根据手术类型设置套包，支持自定义套包清单</w:t>
      </w:r>
    </w:p>
    <w:p w14:paraId="103CB140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手术套包组包</w:t>
      </w:r>
      <w:r>
        <w:rPr>
          <w:rFonts w:ascii="宋体" w:hAnsi="宋体"/>
        </w:rPr>
        <w:t>：支持按清单装配耗材生成套包，对套包进行条形码管理；支持根据套包模板生成套包，自定义套包模板</w:t>
      </w:r>
    </w:p>
    <w:p w14:paraId="0368AD3C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手术套包拆包</w:t>
      </w:r>
      <w:r>
        <w:rPr>
          <w:rFonts w:ascii="宋体" w:hAnsi="宋体"/>
        </w:rPr>
        <w:t>：支持手术包拆包，将不需要的手术套包拆包后重新组包</w:t>
      </w:r>
    </w:p>
    <w:p w14:paraId="61CA8720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手术套包领用</w:t>
      </w:r>
      <w:r>
        <w:rPr>
          <w:rFonts w:ascii="宋体" w:hAnsi="宋体"/>
        </w:rPr>
        <w:t>：支持按手术类型领用手术套包</w:t>
      </w:r>
    </w:p>
    <w:p w14:paraId="31AEB689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手术套包发放</w:t>
      </w:r>
      <w:r>
        <w:rPr>
          <w:rFonts w:ascii="宋体" w:hAnsi="宋体"/>
        </w:rPr>
        <w:t>：扫码发放手术套包，登记发放去向</w:t>
      </w:r>
    </w:p>
    <w:p w14:paraId="169D6C6E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套包回收及核销</w:t>
      </w:r>
      <w:r>
        <w:rPr>
          <w:rFonts w:ascii="宋体" w:hAnsi="宋体"/>
        </w:rPr>
        <w:t>：支持扫码回收套包，勾销套包中已使用的耗材</w:t>
      </w:r>
    </w:p>
    <w:p w14:paraId="30557674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手术套包库存</w:t>
      </w:r>
      <w:r>
        <w:rPr>
          <w:rFonts w:ascii="宋体" w:hAnsi="宋体"/>
        </w:rPr>
        <w:t>：支持查询手术套包的类型和库存情况</w:t>
      </w:r>
    </w:p>
    <w:p w14:paraId="59AE0659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套包消耗查询</w:t>
      </w:r>
      <w:r>
        <w:rPr>
          <w:rFonts w:ascii="宋体" w:hAnsi="宋体"/>
        </w:rPr>
        <w:t>：支持手术套包的消耗查询</w:t>
      </w:r>
    </w:p>
    <w:p w14:paraId="043665BE">
      <w:pPr>
        <w:pStyle w:val="19"/>
        <w:numPr>
          <w:ilvl w:val="0"/>
          <w:numId w:val="15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套包退库管理</w:t>
      </w:r>
      <w:r>
        <w:rPr>
          <w:rFonts w:ascii="宋体" w:hAnsi="宋体"/>
        </w:rPr>
        <w:t>：支持手术套包退库操作</w:t>
      </w:r>
    </w:p>
    <w:p w14:paraId="35E9E298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院内检验试剂管理</w:t>
      </w:r>
    </w:p>
    <w:p w14:paraId="3FC846E4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  <w:b/>
          <w:bCs/>
          <w:color w:val="auto"/>
        </w:rPr>
        <w:t>验收管理</w:t>
      </w:r>
      <w:r>
        <w:rPr>
          <w:rFonts w:ascii="宋体" w:hAnsi="宋体"/>
          <w:color w:val="auto"/>
        </w:rPr>
        <w:t>：验收时系统支持自动核对到货之前的冷链数据，支持批号验证，对规定周期内的多批号入库情况进行警示；系统应支持效期验证，对近效期的商品进行警示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若自治区阳采网允许开放接口的时，SPD软件可以与其对接，协助医疗机构确认入库或采购时价格为阳采最低价。</w:t>
      </w:r>
    </w:p>
    <w:p w14:paraId="72E122A8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ascii="宋体" w:hAnsi="宋体"/>
          <w:b/>
          <w:bCs/>
          <w:color w:val="auto"/>
        </w:rPr>
        <w:t>入库管理</w:t>
      </w:r>
      <w:r>
        <w:rPr>
          <w:rFonts w:ascii="宋体" w:hAnsi="宋体"/>
          <w:color w:val="auto"/>
        </w:rPr>
        <w:t>：对验收合格的试剂进行入库、上架操作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新批号试剂到货后，工作人员完成性能验证后可上传PDF电子版附件，可在线查看上传的验证记录。</w:t>
      </w:r>
    </w:p>
    <w:p w14:paraId="4AD6E672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库存管理</w:t>
      </w:r>
      <w:r>
        <w:rPr>
          <w:rFonts w:ascii="宋体" w:hAnsi="宋体"/>
          <w:color w:val="auto"/>
        </w:rPr>
        <w:t>：支持按不同冷链条件进行分区管理，动态盘点管理</w:t>
      </w:r>
    </w:p>
    <w:p w14:paraId="0811484D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  <w:sz w:val="24"/>
          <w:szCs w:val="24"/>
        </w:rPr>
      </w:pPr>
      <w:r>
        <w:rPr>
          <w:rFonts w:ascii="宋体" w:hAnsi="宋体"/>
          <w:b/>
          <w:bCs/>
          <w:color w:val="auto"/>
        </w:rPr>
        <w:t>加工管理</w:t>
      </w:r>
      <w:r>
        <w:rPr>
          <w:rFonts w:ascii="宋体" w:hAnsi="宋体"/>
          <w:color w:val="auto"/>
        </w:rPr>
        <w:t>：支持试剂唯一码管理：拆包、赋码、打码、贴码操作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支持包装按比例转换（例如按盒入库，按瓶出库），拆零出库功能。</w:t>
      </w:r>
    </w:p>
    <w:p w14:paraId="1F7D52B4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宋体" w:hAnsi="宋体"/>
          <w:b/>
          <w:bCs/>
          <w:color w:val="auto"/>
        </w:rPr>
        <w:t>发货出库管理</w:t>
      </w:r>
      <w:r>
        <w:rPr>
          <w:rFonts w:ascii="宋体" w:hAnsi="宋体"/>
          <w:color w:val="auto"/>
        </w:rPr>
        <w:t>：根据科室请领，扫码发货出库，打印出库单签字确认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支持厂家邮寄试剂前条码录入试剂信息如试剂批号，效期，数量等，收货验收时直接扫描入库录入信息，完成核对等工作。</w:t>
      </w:r>
    </w:p>
    <w:p w14:paraId="07196803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退货管理</w:t>
      </w:r>
      <w:r>
        <w:rPr>
          <w:rFonts w:ascii="宋体" w:hAnsi="宋体"/>
          <w:color w:val="auto"/>
        </w:rPr>
        <w:t>：支持科室退货，支持仓库退货给</w:t>
      </w:r>
      <w:r>
        <w:rPr>
          <w:rFonts w:hint="eastAsia" w:ascii="宋体" w:hAnsi="宋体"/>
          <w:color w:val="auto"/>
        </w:rPr>
        <w:t>供货商</w:t>
      </w:r>
      <w:r>
        <w:rPr>
          <w:rFonts w:ascii="宋体" w:hAnsi="宋体"/>
          <w:color w:val="auto"/>
        </w:rPr>
        <w:t>，支持科室退货单和仓库退货单的审核、打印操作</w:t>
      </w:r>
    </w:p>
    <w:p w14:paraId="23C5D832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开瓶消耗管理</w:t>
      </w:r>
      <w:r>
        <w:rPr>
          <w:rFonts w:ascii="宋体" w:hAnsi="宋体"/>
          <w:color w:val="auto"/>
        </w:rPr>
        <w:t>：科室对试剂进行手工或扫码消耗，记录试剂上机设备，支持消退处理</w:t>
      </w:r>
    </w:p>
    <w:p w14:paraId="63A9ED7E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ascii="宋体" w:hAnsi="宋体"/>
          <w:b/>
          <w:bCs/>
          <w:color w:val="auto"/>
        </w:rPr>
        <w:t>试剂消耗检测对比</w:t>
      </w:r>
      <w:r>
        <w:rPr>
          <w:rFonts w:ascii="宋体" w:hAnsi="宋体"/>
          <w:color w:val="auto"/>
        </w:rPr>
        <w:t>：对试剂消耗检测对比，进行试剂利用率分析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支持物资系统试剂消耗数量和HIS系统收费做关联，可以智能分析使用数量和出库数量的相关，根据需求生成分析报表；可以智能生成试剂消耗分析报表，可以进行按年，月进行使用量分析，生成分析报表。</w:t>
      </w:r>
    </w:p>
    <w:p w14:paraId="58B58FB1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宋体" w:hAnsi="宋体"/>
          <w:b/>
          <w:bCs/>
          <w:color w:val="auto"/>
        </w:rPr>
        <w:t>采购管理</w:t>
      </w:r>
      <w:r>
        <w:rPr>
          <w:rFonts w:ascii="宋体" w:hAnsi="宋体"/>
          <w:color w:val="auto"/>
        </w:rPr>
        <w:t>：系统支持自动生成采购订单，根据条件自定义审核流程，订单手机端审批；支持订单发布到供应链采供协同平台</w:t>
      </w:r>
      <w:r>
        <w:rPr>
          <w:rFonts w:hint="eastAsia" w:ascii="宋体" w:hAnsi="宋体"/>
          <w:color w:val="auto"/>
          <w:lang w:eastAsia="zh-CN"/>
        </w:rPr>
        <w:t>。具有</w:t>
      </w:r>
      <w:r>
        <w:rPr>
          <w:rFonts w:hint="eastAsia" w:ascii="宋体" w:hAnsi="宋体"/>
          <w:color w:val="auto"/>
          <w:lang w:val="en-US" w:eastAsia="zh-CN"/>
        </w:rPr>
        <w:t>发票管理功能，自动生成汇款审批单，避免汇款重复或者落回款的情况。</w:t>
      </w:r>
    </w:p>
    <w:p w14:paraId="3F22FA81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申请转采购</w:t>
      </w:r>
      <w:r>
        <w:rPr>
          <w:rFonts w:ascii="宋体" w:hAnsi="宋体"/>
          <w:color w:val="auto"/>
        </w:rPr>
        <w:t>：持根据中心库库存，将库存无法满足转为采购订单</w:t>
      </w:r>
    </w:p>
    <w:p w14:paraId="1084A5B4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宋体" w:hAnsi="宋体"/>
          <w:b/>
          <w:bCs/>
          <w:color w:val="auto"/>
        </w:rPr>
        <w:t>智能补货管理</w:t>
      </w:r>
      <w:r>
        <w:rPr>
          <w:rFonts w:ascii="宋体" w:hAnsi="宋体"/>
          <w:color w:val="auto"/>
        </w:rPr>
        <w:t>：根据二级库库存，支持二级库自动补货功能</w:t>
      </w:r>
      <w:r>
        <w:rPr>
          <w:rFonts w:hint="eastAsia" w:ascii="宋体" w:hAnsi="宋体"/>
          <w:color w:val="auto"/>
          <w:lang w:eastAsia="zh-CN"/>
        </w:rPr>
        <w:t>。具有</w:t>
      </w:r>
      <w:r>
        <w:rPr>
          <w:rFonts w:hint="eastAsia" w:ascii="宋体" w:hAnsi="宋体"/>
          <w:color w:val="auto"/>
          <w:lang w:val="en-US" w:eastAsia="zh-CN"/>
        </w:rPr>
        <w:t>设置最小库存量功能，达到库存下线是报警提醒专业组采购新试剂。</w:t>
      </w:r>
    </w:p>
    <w:p w14:paraId="0B7C2253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  <w:lang w:eastAsia="zh-CN"/>
        </w:rPr>
      </w:pPr>
      <w:r>
        <w:rPr>
          <w:rFonts w:ascii="宋体" w:hAnsi="宋体"/>
          <w:b/>
          <w:bCs/>
          <w:color w:val="auto"/>
        </w:rPr>
        <w:t>出库管理</w:t>
      </w:r>
      <w:r>
        <w:rPr>
          <w:rFonts w:ascii="宋体" w:hAnsi="宋体"/>
          <w:color w:val="auto"/>
        </w:rPr>
        <w:t>：支持二级库扫码出</w:t>
      </w:r>
      <w:r>
        <w:rPr>
          <w:rFonts w:hint="eastAsia" w:ascii="宋体" w:hAnsi="宋体"/>
          <w:color w:val="auto"/>
        </w:rPr>
        <w:t>入</w:t>
      </w:r>
      <w:r>
        <w:rPr>
          <w:rFonts w:ascii="宋体" w:hAnsi="宋体"/>
          <w:color w:val="auto"/>
        </w:rPr>
        <w:t>库</w:t>
      </w:r>
      <w:r>
        <w:rPr>
          <w:rFonts w:hint="eastAsia" w:ascii="宋体" w:hAnsi="宋体"/>
          <w:color w:val="auto"/>
          <w:lang w:eastAsia="zh-CN"/>
        </w:rPr>
        <w:t>。</w:t>
      </w:r>
      <w:r>
        <w:rPr>
          <w:rFonts w:hint="eastAsia" w:ascii="宋体" w:hAnsi="宋体"/>
          <w:color w:val="auto"/>
          <w:lang w:val="en-US" w:eastAsia="zh-CN"/>
        </w:rPr>
        <w:t>具有以下功能：（1）同一种试剂有不同两个批号，扫描出库远效期时系统会进行提醒（2）物资出库时可以选择非最近效期的试剂/质控品/校准品进行出库的功能。</w:t>
      </w:r>
    </w:p>
    <w:p w14:paraId="4A148907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查询统计</w:t>
      </w:r>
      <w:r>
        <w:rPr>
          <w:rFonts w:ascii="宋体" w:hAnsi="宋体"/>
          <w:color w:val="auto"/>
        </w:rPr>
        <w:t>：试剂领用、消耗、库存等信息的分类统计查询；支持根据需求进行查询功能的二次开发</w:t>
      </w:r>
    </w:p>
    <w:p w14:paraId="617E9A51">
      <w:pPr>
        <w:pStyle w:val="19"/>
        <w:numPr>
          <w:ilvl w:val="0"/>
          <w:numId w:val="16"/>
        </w:numPr>
        <w:spacing w:before="156" w:line="360" w:lineRule="auto"/>
        <w:ind w:firstLineChars="0"/>
        <w:rPr>
          <w:rFonts w:hint="eastAsia" w:ascii="宋体" w:hAnsi="宋体"/>
          <w:strike w:val="0"/>
          <w:dstrike w:val="0"/>
          <w:color w:val="auto"/>
        </w:rPr>
      </w:pPr>
      <w:r>
        <w:rPr>
          <w:rFonts w:ascii="宋体" w:hAnsi="宋体"/>
          <w:b/>
          <w:bCs/>
          <w:strike w:val="0"/>
          <w:dstrike w:val="0"/>
          <w:color w:val="auto"/>
        </w:rPr>
        <w:t>冷链设备管理</w:t>
      </w:r>
      <w:r>
        <w:rPr>
          <w:rFonts w:ascii="宋体" w:hAnsi="宋体"/>
          <w:strike w:val="0"/>
          <w:dstrike w:val="0"/>
          <w:color w:val="auto"/>
        </w:rPr>
        <w:t>：对试剂进行温湿度监控，对冷链设备进行监管，维护设备所在区域</w:t>
      </w:r>
      <w:r>
        <w:rPr>
          <w:rFonts w:hint="eastAsia" w:ascii="宋体" w:hAnsi="宋体"/>
          <w:strike w:val="0"/>
          <w:dstrike w:val="0"/>
          <w:color w:val="auto"/>
          <w:lang w:eastAsia="zh-CN"/>
        </w:rPr>
        <w:t>。</w:t>
      </w:r>
    </w:p>
    <w:p w14:paraId="7539BB6E">
      <w:pPr>
        <w:pStyle w:val="4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药品管理</w:t>
      </w:r>
    </w:p>
    <w:p w14:paraId="42D8708F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color w:val="auto"/>
        </w:rPr>
      </w:pPr>
      <w:r>
        <w:rPr>
          <w:rFonts w:ascii="宋体" w:hAnsi="宋体"/>
          <w:b/>
          <w:bCs/>
          <w:color w:val="auto"/>
        </w:rPr>
        <w:t>采购管理</w:t>
      </w:r>
      <w:r>
        <w:rPr>
          <w:rFonts w:ascii="宋体" w:hAnsi="宋体"/>
          <w:color w:val="auto"/>
        </w:rPr>
        <w:t>：可对接供应链平台系统，实现采购订单，发票信息，商品基础信息的线上实时传输</w:t>
      </w:r>
    </w:p>
    <w:p w14:paraId="0462F2B2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/>
          <w:sz w:val="24"/>
          <w:szCs w:val="24"/>
        </w:rPr>
        <w:t>★</w:t>
      </w:r>
      <w:r>
        <w:rPr>
          <w:rFonts w:ascii="宋体" w:hAnsi="宋体"/>
          <w:b w:val="0"/>
          <w:bCs w:val="0"/>
          <w:color w:val="auto"/>
          <w:sz w:val="21"/>
          <w:szCs w:val="21"/>
        </w:rPr>
        <w:t>入库管理：可实现扫描电子监管码，获取药品名称、规格、单位、批号、效期等信息实现药品快速入库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同时，要满足国家医保对药品追溯码扫码入库的要求。</w:t>
      </w:r>
    </w:p>
    <w:p w14:paraId="63055AD9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ascii="宋体" w:hAnsi="宋体"/>
          <w:b w:val="0"/>
          <w:bCs w:val="0"/>
          <w:color w:val="auto"/>
          <w:sz w:val="21"/>
          <w:szCs w:val="21"/>
        </w:rPr>
        <w:t>补货管理：系统支持中心库自动请补货，自动下发采购计划。支持科室自动请补货功能</w:t>
      </w:r>
    </w:p>
    <w:p w14:paraId="5F7B1BE9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ascii="宋体" w:hAnsi="宋体"/>
          <w:b w:val="0"/>
          <w:bCs w:val="0"/>
          <w:color w:val="auto"/>
          <w:sz w:val="21"/>
          <w:szCs w:val="21"/>
        </w:rPr>
        <w:t>出库管理：系统根据补货单自动生成出库配送单，出库配送单扫码确认，中心库配送单核对等相关功能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，，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同时，要满足国家医保对药品追溯码扫码出库的要求。</w:t>
      </w:r>
    </w:p>
    <w:p w14:paraId="10EA94C3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ascii="宋体" w:hAnsi="宋体"/>
          <w:b w:val="0"/>
          <w:bCs w:val="0"/>
          <w:color w:val="auto"/>
          <w:sz w:val="21"/>
          <w:szCs w:val="21"/>
        </w:rPr>
        <w:t>扫码验收：支持PDA手持药库扫码签收功能</w:t>
      </w:r>
    </w:p>
    <w:p w14:paraId="1259AB86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ascii="宋体" w:hAnsi="宋体"/>
          <w:b w:val="0"/>
          <w:bCs w:val="0"/>
          <w:color w:val="auto"/>
          <w:sz w:val="21"/>
          <w:szCs w:val="21"/>
        </w:rPr>
        <w:t>药房、药库管理：系统支持药房、药库拒收功能；药房、药库拒收审核功能；药房、药库调拨功能；药房退货功能；药房消耗数据自动回传功能；漏扫码补录功能等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同时，要满足国家医保对药品追溯码扫码出入库的要求。</w:t>
      </w:r>
    </w:p>
    <w:p w14:paraId="05405079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 w:val="0"/>
          <w:bCs w:val="0"/>
          <w:color w:val="auto"/>
          <w:sz w:val="21"/>
          <w:szCs w:val="21"/>
        </w:rPr>
        <w:t>日清单管理：SPD系统支持每日日清</w:t>
      </w:r>
      <w:r>
        <w:rPr>
          <w:rFonts w:ascii="宋体" w:hAnsi="宋体"/>
        </w:rPr>
        <w:t>单的出具，打印功能，包括（科室名称、消耗明细、消耗时间、批号、规格等)</w:t>
      </w:r>
    </w:p>
    <w:p w14:paraId="0F5BE835">
      <w:pPr>
        <w:pStyle w:val="19"/>
        <w:numPr>
          <w:ilvl w:val="0"/>
          <w:numId w:val="17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日清单批量汇总</w:t>
      </w:r>
      <w:r>
        <w:rPr>
          <w:rFonts w:ascii="宋体" w:hAnsi="宋体"/>
        </w:rPr>
        <w:t>：支持日清单批量汇总及对账确认功能；支持日清单扫码确认功能；支持日清单定期批量汇总自动生成结算单功能</w:t>
      </w:r>
    </w:p>
    <w:p w14:paraId="53E80036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移动应用模块</w:t>
      </w:r>
    </w:p>
    <w:p w14:paraId="065CF1FC">
      <w:pPr>
        <w:pStyle w:val="19"/>
        <w:numPr>
          <w:ilvl w:val="0"/>
          <w:numId w:val="1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采购订单管理</w:t>
      </w:r>
      <w:r>
        <w:rPr>
          <w:rFonts w:ascii="宋体" w:hAnsi="宋体"/>
        </w:rPr>
        <w:t>：实现管理人员通过手机进行采购计划查看、支持多级采购计划审批；支持通过微信或短信方式将采购订单推送给</w:t>
      </w:r>
      <w:r>
        <w:rPr>
          <w:rFonts w:hint="eastAsia" w:ascii="宋体" w:hAnsi="宋体"/>
        </w:rPr>
        <w:t>供货商</w:t>
      </w:r>
    </w:p>
    <w:p w14:paraId="36BC0645">
      <w:pPr>
        <w:pStyle w:val="19"/>
        <w:numPr>
          <w:ilvl w:val="0"/>
          <w:numId w:val="1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中心库应用</w:t>
      </w:r>
      <w:r>
        <w:rPr>
          <w:rFonts w:ascii="宋体" w:hAnsi="宋体"/>
        </w:rPr>
        <w:t>：支持移动终端的扫码验收、入库、上架、盘点、移库、出库等常规业务操作。</w:t>
      </w:r>
    </w:p>
    <w:p w14:paraId="664967F8">
      <w:pPr>
        <w:pStyle w:val="19"/>
        <w:numPr>
          <w:ilvl w:val="0"/>
          <w:numId w:val="1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科室应用</w:t>
      </w:r>
      <w:r>
        <w:rPr>
          <w:rFonts w:ascii="宋体" w:hAnsi="宋体"/>
        </w:rPr>
        <w:t>：支持科室扫码收货、扫码消耗、扫码盘点、申请等业务操作</w:t>
      </w:r>
    </w:p>
    <w:p w14:paraId="29268C4E">
      <w:pPr>
        <w:pStyle w:val="19"/>
        <w:numPr>
          <w:ilvl w:val="0"/>
          <w:numId w:val="18"/>
        </w:numPr>
        <w:spacing w:before="156" w:line="360" w:lineRule="auto"/>
        <w:ind w:firstLineChars="0"/>
        <w:rPr>
          <w:rFonts w:hint="eastAsia" w:ascii="宋体" w:hAnsi="宋体"/>
        </w:rPr>
      </w:pPr>
      <w:r>
        <w:rPr>
          <w:rFonts w:ascii="宋体" w:hAnsi="宋体"/>
          <w:b/>
          <w:bCs/>
        </w:rPr>
        <w:t>查询统计</w:t>
      </w:r>
      <w:r>
        <w:rPr>
          <w:rFonts w:ascii="宋体" w:hAnsi="宋体"/>
        </w:rPr>
        <w:t>：支持各种查询功能，支持根据需求定制开发</w:t>
      </w:r>
    </w:p>
    <w:p w14:paraId="46E165CD">
      <w:pPr>
        <w:pStyle w:val="2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三、智能硬件技术要求</w:t>
      </w:r>
    </w:p>
    <w:p w14:paraId="500B3EAA">
      <w:pPr>
        <w:pStyle w:val="3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(一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高值耗材智能柜技术要求</w:t>
      </w:r>
    </w:p>
    <w:p w14:paraId="5A6FEDC0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高值智能柜-主柜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588"/>
        <w:gridCol w:w="7341"/>
      </w:tblGrid>
      <w:tr w14:paraId="44D3D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shd w:val="clear" w:color="auto" w:fill="C6DAF0"/>
          </w:tcPr>
          <w:p w14:paraId="1300D178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588" w:type="dxa"/>
            <w:shd w:val="clear" w:color="auto" w:fill="C6DAF0"/>
          </w:tcPr>
          <w:p w14:paraId="21709F98">
            <w:pPr>
              <w:autoSpaceDE w:val="0"/>
              <w:autoSpaceDN w:val="0"/>
              <w:spacing w:line="400" w:lineRule="exact"/>
              <w:ind w:left="39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功能项</w:t>
            </w:r>
          </w:p>
        </w:tc>
        <w:tc>
          <w:tcPr>
            <w:tcW w:w="7341" w:type="dxa"/>
            <w:shd w:val="clear" w:color="auto" w:fill="C6DAF0"/>
          </w:tcPr>
          <w:p w14:paraId="78A74A21">
            <w:pPr>
              <w:autoSpaceDE w:val="0"/>
              <w:autoSpaceDN w:val="0"/>
              <w:spacing w:line="400" w:lineRule="exact"/>
              <w:ind w:left="3169" w:right="3162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详细参数</w:t>
            </w:r>
          </w:p>
        </w:tc>
      </w:tr>
      <w:tr w14:paraId="62DC4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</w:tcPr>
          <w:p w14:paraId="0D27117C">
            <w:pPr>
              <w:autoSpaceDE w:val="0"/>
              <w:autoSpaceDN w:val="0"/>
              <w:spacing w:line="400" w:lineRule="exact"/>
              <w:rPr>
                <w:rFonts w:hint="eastAsia" w:ascii="宋体" w:hAnsi="宋体" w:cs="宋体"/>
                <w:szCs w:val="21"/>
              </w:rPr>
            </w:pPr>
          </w:p>
          <w:p w14:paraId="2ED681BD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588" w:type="dxa"/>
          </w:tcPr>
          <w:p w14:paraId="763BF245">
            <w:pPr>
              <w:autoSpaceDE w:val="0"/>
              <w:autoSpaceDN w:val="0"/>
              <w:spacing w:line="400" w:lineRule="exact"/>
              <w:rPr>
                <w:rFonts w:hint="eastAsia" w:ascii="宋体" w:hAnsi="宋体" w:cs="宋体"/>
                <w:szCs w:val="21"/>
              </w:rPr>
            </w:pPr>
          </w:p>
          <w:p w14:paraId="74CA2D43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柜体尺寸</w:t>
            </w:r>
          </w:p>
        </w:tc>
        <w:tc>
          <w:tcPr>
            <w:tcW w:w="7341" w:type="dxa"/>
          </w:tcPr>
          <w:p w14:paraId="0B374846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柜体尺寸：宽度≤500mm，深度≤620mm，高度≤1900mm（不含监控摄像头高度）</w:t>
            </w:r>
            <w:r>
              <w:rPr>
                <w:rFonts w:hint="eastAsia" w:ascii="宋体" w:hAnsi="宋体" w:eastAsia="宋体" w:cs="宋体"/>
                <w:spacing w:val="-3"/>
                <w:szCs w:val="21"/>
              </w:rPr>
              <w:t>全柜由蜂窝铝合金及金属组成，内胆采购优质</w:t>
            </w:r>
            <w:r>
              <w:rPr>
                <w:rFonts w:hint="eastAsia" w:ascii="宋体" w:hAnsi="宋体" w:eastAsia="宋体" w:cs="宋体"/>
                <w:szCs w:val="21"/>
              </w:rPr>
              <w:t>PVC</w:t>
            </w:r>
            <w:r>
              <w:rPr>
                <w:rFonts w:hint="eastAsia" w:ascii="宋体" w:hAnsi="宋体" w:eastAsia="宋体" w:cs="宋体"/>
                <w:spacing w:val="-14"/>
                <w:szCs w:val="21"/>
              </w:rPr>
              <w:t>材质，</w:t>
            </w:r>
            <w:r>
              <w:rPr>
                <w:rFonts w:hint="eastAsia" w:ascii="宋体" w:hAnsi="宋体" w:eastAsia="宋体" w:cs="宋体"/>
                <w:spacing w:val="-117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坚固、耐老化、耐褪色、抗酸碱腐蚀。</w:t>
            </w:r>
          </w:p>
        </w:tc>
      </w:tr>
      <w:tr w14:paraId="267E1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10" w:type="dxa"/>
          </w:tcPr>
          <w:p w14:paraId="3868A3AE">
            <w:pPr>
              <w:autoSpaceDE w:val="0"/>
              <w:autoSpaceDN w:val="0"/>
              <w:spacing w:line="400" w:lineRule="exact"/>
              <w:rPr>
                <w:rFonts w:hint="eastAsia" w:ascii="宋体" w:hAnsi="宋体" w:cs="宋体"/>
                <w:szCs w:val="21"/>
              </w:rPr>
            </w:pPr>
          </w:p>
          <w:p w14:paraId="215C2567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588" w:type="dxa"/>
          </w:tcPr>
          <w:p w14:paraId="67139611">
            <w:pPr>
              <w:autoSpaceDE w:val="0"/>
              <w:autoSpaceDN w:val="0"/>
              <w:spacing w:line="400" w:lineRule="exact"/>
              <w:rPr>
                <w:rFonts w:hint="eastAsia" w:ascii="宋体" w:hAnsi="宋体" w:cs="宋体"/>
                <w:szCs w:val="21"/>
              </w:rPr>
            </w:pPr>
          </w:p>
          <w:p w14:paraId="7570E61C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</w:t>
            </w:r>
            <w:r>
              <w:rPr>
                <w:rFonts w:hint="eastAsia" w:ascii="宋体" w:hAnsi="宋体" w:eastAsia="宋体" w:cs="宋体"/>
                <w:spacing w:val="-19"/>
                <w:szCs w:val="21"/>
              </w:rPr>
              <w:t>感测技术</w:t>
            </w:r>
          </w:p>
        </w:tc>
        <w:tc>
          <w:tcPr>
            <w:tcW w:w="7341" w:type="dxa"/>
          </w:tcPr>
          <w:p w14:paraId="0738BB82">
            <w:pPr>
              <w:autoSpaceDE w:val="0"/>
              <w:autoSpaceDN w:val="0"/>
              <w:spacing w:line="400" w:lineRule="exact"/>
              <w:ind w:left="55" w:right="44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Cs w:val="21"/>
              </w:rPr>
              <w:t>柜体内应配备超高频</w:t>
            </w:r>
            <w:r>
              <w:rPr>
                <w:rFonts w:hint="eastAsia" w:ascii="宋体" w:hAnsi="宋体" w:eastAsia="宋体" w:cs="宋体"/>
                <w:szCs w:val="21"/>
              </w:rPr>
              <w:t>(UHF)</w:t>
            </w:r>
            <w:r>
              <w:rPr>
                <w:rFonts w:hint="eastAsia" w:ascii="宋体" w:hAnsi="宋体" w:eastAsia="宋体" w:cs="宋体"/>
                <w:spacing w:val="-8"/>
                <w:szCs w:val="21"/>
              </w:rPr>
              <w:t>控制器和分布式圆极化天线，可实时自动感</w:t>
            </w:r>
            <w:r>
              <w:rPr>
                <w:rFonts w:hint="eastAsia" w:ascii="宋体" w:hAnsi="宋体" w:eastAsia="宋体" w:cs="宋体"/>
                <w:szCs w:val="21"/>
              </w:rPr>
              <w:t>知耗材信息以及存取情况。经第三方认证机构认证并提供相关认证报告</w:t>
            </w:r>
            <w:r>
              <w:rPr>
                <w:rFonts w:hint="eastAsia" w:ascii="宋体" w:hAnsi="宋体" w:eastAsia="宋体" w:cs="宋体"/>
                <w:spacing w:val="-19"/>
                <w:szCs w:val="21"/>
              </w:rPr>
              <w:t xml:space="preserve">证明 </w:t>
            </w:r>
            <w:r>
              <w:rPr>
                <w:rFonts w:hint="eastAsia" w:ascii="宋体" w:hAnsi="宋体" w:eastAsia="宋体" w:cs="宋体"/>
                <w:szCs w:val="21"/>
              </w:rPr>
              <w:t>RFID</w:t>
            </w:r>
            <w:r>
              <w:rPr>
                <w:rFonts w:hint="eastAsia" w:ascii="宋体" w:hAnsi="宋体" w:eastAsia="宋体" w:cs="宋体"/>
                <w:spacing w:val="-8"/>
                <w:szCs w:val="21"/>
              </w:rPr>
              <w:t>标签读取准确率≥</w:t>
            </w:r>
            <w:r>
              <w:rPr>
                <w:rFonts w:hint="eastAsia" w:ascii="宋体" w:hAnsi="宋体" w:eastAsia="宋体" w:cs="宋体"/>
                <w:szCs w:val="21"/>
              </w:rPr>
              <w:t>99.99%，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反馈时间在</w:t>
            </w:r>
            <w:r>
              <w:rPr>
                <w:rFonts w:hint="eastAsia" w:ascii="宋体" w:hAnsi="宋体" w:eastAsia="宋体" w:cs="宋体"/>
                <w:szCs w:val="21"/>
              </w:rPr>
              <w:t>0.5秒以内，出现不符时设备会自动语音提醒。</w:t>
            </w:r>
          </w:p>
        </w:tc>
      </w:tr>
      <w:tr w14:paraId="06B73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10" w:type="dxa"/>
            <w:vAlign w:val="center"/>
          </w:tcPr>
          <w:p w14:paraId="4F2F5519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588" w:type="dxa"/>
            <w:vAlign w:val="center"/>
          </w:tcPr>
          <w:p w14:paraId="65E07413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</w:t>
            </w:r>
            <w:r>
              <w:rPr>
                <w:rFonts w:hint="eastAsia" w:ascii="宋体" w:hAnsi="宋体" w:eastAsia="宋体" w:cs="宋体"/>
                <w:spacing w:val="-19"/>
                <w:szCs w:val="21"/>
              </w:rPr>
              <w:t>读取速度</w:t>
            </w:r>
          </w:p>
        </w:tc>
        <w:tc>
          <w:tcPr>
            <w:tcW w:w="7341" w:type="dxa"/>
          </w:tcPr>
          <w:p w14:paraId="6ED1EE7E">
            <w:pPr>
              <w:autoSpaceDE w:val="0"/>
              <w:autoSpaceDN w:val="0"/>
              <w:spacing w:line="400" w:lineRule="exact"/>
              <w:ind w:left="55" w:right="13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Cs w:val="21"/>
              </w:rPr>
              <w:t>RFID</w:t>
            </w:r>
            <w:r>
              <w:rPr>
                <w:rFonts w:hint="eastAsia" w:ascii="宋体" w:hAnsi="宋体" w:eastAsia="宋体" w:cs="宋体"/>
                <w:spacing w:val="-9"/>
                <w:szCs w:val="21"/>
              </w:rPr>
              <w:t>标签读取准确无误，识别距离可以通过不同需求进行灵活调整，</w:t>
            </w:r>
            <w:r>
              <w:rPr>
                <w:rFonts w:hint="eastAsia" w:ascii="宋体" w:hAnsi="宋体" w:eastAsia="宋体" w:cs="宋体"/>
                <w:spacing w:val="-117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高效多标签同时读取，RFID</w:t>
            </w:r>
            <w:r>
              <w:rPr>
                <w:rFonts w:hint="eastAsia" w:ascii="宋体" w:hAnsi="宋体" w:eastAsia="宋体" w:cs="宋体"/>
                <w:spacing w:val="-9"/>
                <w:szCs w:val="21"/>
              </w:rPr>
              <w:t>标签读取速率</w:t>
            </w:r>
            <w:r>
              <w:rPr>
                <w:rFonts w:hint="eastAsia" w:ascii="宋体" w:hAnsi="宋体" w:eastAsia="宋体" w:cs="宋体"/>
                <w:szCs w:val="21"/>
              </w:rPr>
              <w:t>≥150</w:t>
            </w:r>
            <w:r>
              <w:rPr>
                <w:rFonts w:hint="eastAsia" w:ascii="宋体" w:hAnsi="宋体" w:eastAsia="宋体" w:cs="宋体"/>
                <w:spacing w:val="-30"/>
                <w:szCs w:val="21"/>
              </w:rPr>
              <w:t xml:space="preserve"> 张</w:t>
            </w:r>
            <w:r>
              <w:rPr>
                <w:rFonts w:hint="eastAsia" w:ascii="宋体" w:hAnsi="宋体" w:eastAsia="宋体" w:cs="宋体"/>
                <w:szCs w:val="21"/>
              </w:rPr>
              <w:t>/s。</w:t>
            </w:r>
          </w:p>
        </w:tc>
      </w:tr>
      <w:tr w14:paraId="6C647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710" w:type="dxa"/>
            <w:vAlign w:val="center"/>
          </w:tcPr>
          <w:p w14:paraId="3F138D78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588" w:type="dxa"/>
            <w:vAlign w:val="center"/>
          </w:tcPr>
          <w:p w14:paraId="6C270D75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盘点速度</w:t>
            </w:r>
          </w:p>
        </w:tc>
        <w:tc>
          <w:tcPr>
            <w:tcW w:w="7341" w:type="dxa"/>
          </w:tcPr>
          <w:p w14:paraId="313C2BAE">
            <w:pPr>
              <w:autoSpaceDE w:val="0"/>
              <w:autoSpaceDN w:val="0"/>
              <w:spacing w:line="400" w:lineRule="exact"/>
              <w:ind w:left="55" w:right="44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可一键单柜盘点及全柜盘点，经第三方认证机构认证并需提供相关认证</w:t>
            </w:r>
            <w:r>
              <w:rPr>
                <w:rFonts w:hint="eastAsia" w:ascii="宋体" w:hAnsi="宋体" w:eastAsia="宋体" w:cs="宋体"/>
                <w:spacing w:val="3"/>
                <w:szCs w:val="21"/>
              </w:rPr>
              <w:t>报告证明，全柜满载耗材情况下，盘点速度</w:t>
            </w:r>
            <w:r>
              <w:rPr>
                <w:rFonts w:hint="eastAsia" w:ascii="宋体" w:hAnsi="宋体" w:eastAsia="宋体" w:cs="宋体"/>
                <w:szCs w:val="21"/>
              </w:rPr>
              <w:t>&lt;3</w:t>
            </w:r>
            <w:r>
              <w:rPr>
                <w:rFonts w:hint="eastAsia" w:ascii="宋体" w:hAnsi="宋体" w:eastAsia="宋体" w:cs="宋体"/>
                <w:spacing w:val="-3"/>
                <w:szCs w:val="21"/>
              </w:rPr>
              <w:t xml:space="preserve"> 秒, 盘点准确率≥</w:t>
            </w:r>
            <w:r>
              <w:rPr>
                <w:rFonts w:hint="eastAsia" w:ascii="宋体" w:hAnsi="宋体" w:eastAsia="宋体" w:cs="宋体"/>
                <w:spacing w:val="-118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99.99%。</w:t>
            </w:r>
          </w:p>
        </w:tc>
      </w:tr>
      <w:tr w14:paraId="319BB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10" w:type="dxa"/>
            <w:vAlign w:val="center"/>
          </w:tcPr>
          <w:p w14:paraId="64D70900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588" w:type="dxa"/>
            <w:vAlign w:val="center"/>
          </w:tcPr>
          <w:p w14:paraId="28813A6A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存储容量</w:t>
            </w:r>
          </w:p>
        </w:tc>
        <w:tc>
          <w:tcPr>
            <w:tcW w:w="7341" w:type="dxa"/>
          </w:tcPr>
          <w:p w14:paraId="00AAC031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单柜可存储标签数量≥200pcs；</w:t>
            </w:r>
          </w:p>
        </w:tc>
      </w:tr>
      <w:tr w14:paraId="703EE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710" w:type="dxa"/>
            <w:vAlign w:val="center"/>
          </w:tcPr>
          <w:p w14:paraId="3DB3186B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588" w:type="dxa"/>
            <w:vAlign w:val="center"/>
          </w:tcPr>
          <w:p w14:paraId="1ABCA085">
            <w:pPr>
              <w:autoSpaceDE w:val="0"/>
              <w:autoSpaceDN w:val="0"/>
              <w:spacing w:line="400" w:lineRule="exact"/>
              <w:ind w:left="55" w:right="44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用户鉴权识别</w:t>
            </w:r>
          </w:p>
        </w:tc>
        <w:tc>
          <w:tcPr>
            <w:tcW w:w="7341" w:type="dxa"/>
          </w:tcPr>
          <w:p w14:paraId="5166CFCE">
            <w:pPr>
              <w:autoSpaceDE w:val="0"/>
              <w:autoSpaceDN w:val="0"/>
              <w:spacing w:line="400" w:lineRule="exact"/>
              <w:ind w:left="55" w:right="44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应支持≥3 种用户鉴权方式，至少包括 1 种以上无接触鉴权方式，采用人脸面部识别方式应支持带口罩、带眼镜识别。</w:t>
            </w:r>
          </w:p>
        </w:tc>
      </w:tr>
      <w:tr w14:paraId="557B5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vAlign w:val="center"/>
          </w:tcPr>
          <w:p w14:paraId="3779EDD1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588" w:type="dxa"/>
            <w:vAlign w:val="center"/>
          </w:tcPr>
          <w:p w14:paraId="5BA5327B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主控模块</w:t>
            </w:r>
          </w:p>
        </w:tc>
        <w:tc>
          <w:tcPr>
            <w:tcW w:w="7341" w:type="dxa"/>
          </w:tcPr>
          <w:p w14:paraId="6B8E846E">
            <w:pPr>
              <w:autoSpaceDE w:val="0"/>
              <w:autoSpaceDN w:val="0"/>
              <w:spacing w:line="400" w:lineRule="exact"/>
              <w:ind w:left="55" w:right="44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嵌入式触摸显示屏≥15.6</w:t>
            </w:r>
            <w:r>
              <w:rPr>
                <w:rFonts w:hint="eastAsia" w:ascii="宋体" w:hAnsi="宋体" w:eastAsia="宋体" w:cs="宋体"/>
                <w:spacing w:val="-2"/>
                <w:szCs w:val="21"/>
              </w:rPr>
              <w:t>寸，分辨率≥</w:t>
            </w:r>
            <w:r>
              <w:rPr>
                <w:rFonts w:hint="eastAsia" w:ascii="宋体" w:hAnsi="宋体" w:eastAsia="宋体" w:cs="宋体"/>
                <w:szCs w:val="21"/>
              </w:rPr>
              <w:t>1280×1024，可直接在显示屏上进行操作；电容触摸显示屏；整个显示屏幕与柜体一个平面，方便消毒维护。</w:t>
            </w:r>
          </w:p>
        </w:tc>
      </w:tr>
      <w:tr w14:paraId="042F29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  <w:jc w:val="center"/>
        </w:trPr>
        <w:tc>
          <w:tcPr>
            <w:tcW w:w="710" w:type="dxa"/>
            <w:vAlign w:val="center"/>
          </w:tcPr>
          <w:p w14:paraId="76F04206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588" w:type="dxa"/>
            <w:vAlign w:val="center"/>
          </w:tcPr>
          <w:p w14:paraId="7A21E88C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动态感测</w:t>
            </w:r>
          </w:p>
        </w:tc>
        <w:tc>
          <w:tcPr>
            <w:tcW w:w="7341" w:type="dxa"/>
          </w:tcPr>
          <w:p w14:paraId="01E3332E">
            <w:pPr>
              <w:autoSpaceDE w:val="0"/>
              <w:autoSpaceDN w:val="0"/>
              <w:spacing w:line="400" w:lineRule="exact"/>
              <w:ind w:left="55" w:right="46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配置动态感测模块，当用户靠近耗材柜时自动点亮屏幕及照明灯，并激活人脸识别模块，实现用户无感认证登录。（投标文件中需提供第三方认证机构出具相关认证报告）</w:t>
            </w:r>
          </w:p>
        </w:tc>
      </w:tr>
    </w:tbl>
    <w:p w14:paraId="206A337E">
      <w:pPr>
        <w:rPr>
          <w:rFonts w:hint="eastAsia"/>
        </w:rPr>
      </w:pPr>
    </w:p>
    <w:p w14:paraId="254620D0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宋体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高值智能柜-盒装柜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588"/>
        <w:gridCol w:w="7341"/>
      </w:tblGrid>
      <w:tr w14:paraId="6FD7D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710" w:type="dxa"/>
            <w:tcBorders>
              <w:bottom w:val="single" w:color="000000" w:sz="6" w:space="0"/>
            </w:tcBorders>
            <w:shd w:val="clear" w:color="auto" w:fill="C6DAF0"/>
          </w:tcPr>
          <w:p w14:paraId="0E659110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588" w:type="dxa"/>
            <w:tcBorders>
              <w:bottom w:val="single" w:color="000000" w:sz="6" w:space="0"/>
            </w:tcBorders>
            <w:shd w:val="clear" w:color="auto" w:fill="C6DAF0"/>
          </w:tcPr>
          <w:p w14:paraId="697AC533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功能项</w:t>
            </w:r>
          </w:p>
        </w:tc>
        <w:tc>
          <w:tcPr>
            <w:tcW w:w="7341" w:type="dxa"/>
            <w:tcBorders>
              <w:bottom w:val="single" w:color="000000" w:sz="6" w:space="0"/>
            </w:tcBorders>
            <w:shd w:val="clear" w:color="auto" w:fill="C6DAF0"/>
          </w:tcPr>
          <w:p w14:paraId="25EC286F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详细参数</w:t>
            </w:r>
          </w:p>
        </w:tc>
      </w:tr>
      <w:tr w14:paraId="28A7A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710" w:type="dxa"/>
            <w:tcBorders>
              <w:top w:val="single" w:color="000000" w:sz="6" w:space="0"/>
            </w:tcBorders>
            <w:vAlign w:val="center"/>
          </w:tcPr>
          <w:p w14:paraId="47A6F02B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588" w:type="dxa"/>
            <w:tcBorders>
              <w:top w:val="single" w:color="000000" w:sz="6" w:space="0"/>
            </w:tcBorders>
            <w:vAlign w:val="center"/>
          </w:tcPr>
          <w:p w14:paraId="6A588F64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柜体尺寸</w:t>
            </w:r>
          </w:p>
        </w:tc>
        <w:tc>
          <w:tcPr>
            <w:tcW w:w="7341" w:type="dxa"/>
            <w:tcBorders>
              <w:top w:val="single" w:color="000000" w:sz="6" w:space="0"/>
            </w:tcBorders>
          </w:tcPr>
          <w:p w14:paraId="6281CD23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柜体尺寸：宽度≤700mm，深度≤620mm，高度≤1900mm（不含监控摄像头高度）全柜由蜂窝铝合金及金属组成，内胆采购优质PVC材质， 坚固、耐老化、耐褪色、抗酸碱腐蚀。</w:t>
            </w:r>
          </w:p>
        </w:tc>
      </w:tr>
      <w:tr w14:paraId="02A49F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vAlign w:val="center"/>
          </w:tcPr>
          <w:p w14:paraId="41E92AD7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588" w:type="dxa"/>
            <w:vAlign w:val="center"/>
          </w:tcPr>
          <w:p w14:paraId="291D5C30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 感测技术</w:t>
            </w:r>
          </w:p>
        </w:tc>
        <w:tc>
          <w:tcPr>
            <w:tcW w:w="7341" w:type="dxa"/>
          </w:tcPr>
          <w:p w14:paraId="66666E5C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柜体内应配备超高频(UHF)控制器和分布式圆极化天线，可实时自动感知耗材信息以及存取情况。经第三方认证机构认证并提供相关认证报告证明RFID标签读取准确率≥99.99%，反馈时间在0.5秒以内，出现不符时设备会自动语音提醒。</w:t>
            </w:r>
          </w:p>
        </w:tc>
      </w:tr>
      <w:tr w14:paraId="5EFBA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10" w:type="dxa"/>
            <w:vAlign w:val="center"/>
          </w:tcPr>
          <w:p w14:paraId="009565A3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588" w:type="dxa"/>
            <w:vAlign w:val="center"/>
          </w:tcPr>
          <w:p w14:paraId="7E68BFDB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 读取速度</w:t>
            </w:r>
          </w:p>
        </w:tc>
        <w:tc>
          <w:tcPr>
            <w:tcW w:w="7341" w:type="dxa"/>
          </w:tcPr>
          <w:p w14:paraId="13953AC1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RFID 标签读取准确无误，识别距离可以通过不同需求进行灵活调整， 高效多标签同时读取，RFID标签读取速率≥150 张/s。</w:t>
            </w:r>
          </w:p>
        </w:tc>
      </w:tr>
      <w:tr w14:paraId="34D98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vAlign w:val="center"/>
          </w:tcPr>
          <w:p w14:paraId="77D04B6C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588" w:type="dxa"/>
            <w:vAlign w:val="center"/>
          </w:tcPr>
          <w:p w14:paraId="0CEA697F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盘点速度</w:t>
            </w:r>
          </w:p>
        </w:tc>
        <w:tc>
          <w:tcPr>
            <w:tcW w:w="7341" w:type="dxa"/>
          </w:tcPr>
          <w:p w14:paraId="17DDD8F9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可一键单柜盘点及全柜盘点，经第三方认证机构认证并需提供相关认证报告证明， 全柜满载耗材情况下， 盘点速度&lt;3 秒, 盘点准确率≥ 99.99%。</w:t>
            </w:r>
          </w:p>
        </w:tc>
      </w:tr>
      <w:tr w14:paraId="15AF8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10" w:type="dxa"/>
            <w:vAlign w:val="center"/>
          </w:tcPr>
          <w:p w14:paraId="17F2A04C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588" w:type="dxa"/>
            <w:vAlign w:val="center"/>
          </w:tcPr>
          <w:p w14:paraId="51FC51FC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存储容量</w:t>
            </w:r>
          </w:p>
        </w:tc>
        <w:tc>
          <w:tcPr>
            <w:tcW w:w="7341" w:type="dxa"/>
          </w:tcPr>
          <w:p w14:paraId="57E20A3C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单柜可存储标签数量≥540pcs；</w:t>
            </w:r>
          </w:p>
        </w:tc>
      </w:tr>
      <w:tr w14:paraId="5ABDC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vAlign w:val="center"/>
          </w:tcPr>
          <w:p w14:paraId="0A49F7D4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588" w:type="dxa"/>
            <w:vAlign w:val="center"/>
          </w:tcPr>
          <w:p w14:paraId="52B52721">
            <w:pPr>
              <w:autoSpaceDE w:val="0"/>
              <w:autoSpaceDN w:val="0"/>
              <w:spacing w:line="400" w:lineRule="exact"/>
              <w:ind w:left="41" w:right="31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存储方式</w:t>
            </w:r>
          </w:p>
        </w:tc>
        <w:tc>
          <w:tcPr>
            <w:tcW w:w="7341" w:type="dxa"/>
          </w:tcPr>
          <w:p w14:paraId="0AAAEFCA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盒装柜应配置有带分隔板的存储料盒及不带隔板的平面层板，便于不同尺寸盒装耗材的存取；另应根据医院实际需求设计有混合存储柜， 供医院选配。</w:t>
            </w:r>
          </w:p>
        </w:tc>
      </w:tr>
    </w:tbl>
    <w:p w14:paraId="3C9BFB9B">
      <w:pPr>
        <w:rPr>
          <w:rFonts w:hint="eastAsia"/>
        </w:rPr>
      </w:pPr>
    </w:p>
    <w:p w14:paraId="47103AAE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  <w:shd w:val="clear" w:color="auto" w:fill="FFFFFF"/>
        </w:rPr>
        <w:t>3.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高值智能柜-导管柜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588"/>
        <w:gridCol w:w="7341"/>
      </w:tblGrid>
      <w:tr w14:paraId="4A605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10" w:type="dxa"/>
            <w:shd w:val="clear" w:color="auto" w:fill="C6DAF0"/>
          </w:tcPr>
          <w:p w14:paraId="54A80917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588" w:type="dxa"/>
            <w:shd w:val="clear" w:color="auto" w:fill="C6DAF0"/>
          </w:tcPr>
          <w:p w14:paraId="4D719610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功能项</w:t>
            </w:r>
          </w:p>
        </w:tc>
        <w:tc>
          <w:tcPr>
            <w:tcW w:w="7341" w:type="dxa"/>
            <w:shd w:val="clear" w:color="auto" w:fill="C6DAF0"/>
          </w:tcPr>
          <w:p w14:paraId="1996D46F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详细参数</w:t>
            </w:r>
          </w:p>
        </w:tc>
      </w:tr>
      <w:tr w14:paraId="0921A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710" w:type="dxa"/>
            <w:vAlign w:val="center"/>
          </w:tcPr>
          <w:p w14:paraId="6D6A7EC1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588" w:type="dxa"/>
            <w:vAlign w:val="center"/>
          </w:tcPr>
          <w:p w14:paraId="298DA581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柜体尺寸</w:t>
            </w:r>
          </w:p>
        </w:tc>
        <w:tc>
          <w:tcPr>
            <w:tcW w:w="7341" w:type="dxa"/>
          </w:tcPr>
          <w:p w14:paraId="3A131537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柜体尺寸：宽度≤700mm，深度≤620mm，高度≤1900mm（不含监控摄像头高度）全柜由蜂窝铝合金及金属组成，内胆采购优质PVC材质，坚固、耐老化、耐褪色、抗酸碱腐蚀。</w:t>
            </w:r>
          </w:p>
        </w:tc>
      </w:tr>
      <w:tr w14:paraId="54C3E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710" w:type="dxa"/>
            <w:vAlign w:val="center"/>
          </w:tcPr>
          <w:p w14:paraId="6A0A6C82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588" w:type="dxa"/>
            <w:vAlign w:val="center"/>
          </w:tcPr>
          <w:p w14:paraId="2CF19DBB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 感测技术</w:t>
            </w:r>
          </w:p>
        </w:tc>
        <w:tc>
          <w:tcPr>
            <w:tcW w:w="7341" w:type="dxa"/>
          </w:tcPr>
          <w:p w14:paraId="4C3CD4FE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柜体内应配备超高频(UHF)控制器和分布式圆极化天线，可实时自动感知耗材信息以及存取情况。经第三方认证机构认证并提供相关认证报告证明RFID 标签读取准确率≥99.99%，反馈时间在 0.5 秒以内，出现不符时设备会自动语音提醒。</w:t>
            </w:r>
          </w:p>
        </w:tc>
      </w:tr>
      <w:tr w14:paraId="7FCFD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10" w:type="dxa"/>
            <w:vAlign w:val="center"/>
          </w:tcPr>
          <w:p w14:paraId="7A9E4B32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588" w:type="dxa"/>
            <w:vAlign w:val="center"/>
          </w:tcPr>
          <w:p w14:paraId="25B7C1F0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RFID 读取速度</w:t>
            </w:r>
          </w:p>
        </w:tc>
        <w:tc>
          <w:tcPr>
            <w:tcW w:w="7341" w:type="dxa"/>
          </w:tcPr>
          <w:p w14:paraId="1597E8EF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RFID 标签读取准确无误，识别距离可以通过不同需求进行灵活调整， 高效多标签同时读取，RFID标签读取速率≥150 张/s。</w:t>
            </w:r>
          </w:p>
        </w:tc>
      </w:tr>
      <w:tr w14:paraId="30AF1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710" w:type="dxa"/>
            <w:vAlign w:val="center"/>
          </w:tcPr>
          <w:p w14:paraId="645E7ACE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588" w:type="dxa"/>
            <w:vAlign w:val="center"/>
          </w:tcPr>
          <w:p w14:paraId="179A0C07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盘点速度</w:t>
            </w:r>
          </w:p>
        </w:tc>
        <w:tc>
          <w:tcPr>
            <w:tcW w:w="7341" w:type="dxa"/>
          </w:tcPr>
          <w:p w14:paraId="0BCC1E32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可一键单柜盘点及全柜盘点，经第三方认证机构认证并需提供相关认证报告证明， 全柜满载耗材情况下，盘点速度&lt;3秒, 盘点准确率≥99.99%。</w:t>
            </w:r>
          </w:p>
        </w:tc>
      </w:tr>
      <w:tr w14:paraId="31E12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710" w:type="dxa"/>
            <w:vAlign w:val="center"/>
          </w:tcPr>
          <w:p w14:paraId="487B3CA1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588" w:type="dxa"/>
            <w:vAlign w:val="center"/>
          </w:tcPr>
          <w:p w14:paraId="3AD1C594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存储容量</w:t>
            </w:r>
          </w:p>
        </w:tc>
        <w:tc>
          <w:tcPr>
            <w:tcW w:w="7341" w:type="dxa"/>
          </w:tcPr>
          <w:p w14:paraId="1C95977C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导管柜可放置悬挂类耗材≥136根，盒装类耗材若干。</w:t>
            </w:r>
          </w:p>
        </w:tc>
      </w:tr>
      <w:tr w14:paraId="06482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0" w:type="dxa"/>
            <w:vAlign w:val="center"/>
          </w:tcPr>
          <w:p w14:paraId="25789937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588" w:type="dxa"/>
            <w:vAlign w:val="center"/>
          </w:tcPr>
          <w:p w14:paraId="1E9A9B97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存储方式</w:t>
            </w:r>
          </w:p>
        </w:tc>
        <w:tc>
          <w:tcPr>
            <w:tcW w:w="7341" w:type="dxa"/>
          </w:tcPr>
          <w:p w14:paraId="2C4FA3B5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导管柜应配置有悬挂挂钩，每根耗材对应一个挂钩，应支持整排挂钩抽出与推入，方便存取操作；另应根据医院实际需求设计有混合存储柜，供医院选配。</w:t>
            </w:r>
          </w:p>
        </w:tc>
      </w:tr>
    </w:tbl>
    <w:p w14:paraId="18BC9D11">
      <w:pPr>
        <w:rPr>
          <w:rFonts w:hint="eastAsia"/>
        </w:rPr>
      </w:pPr>
    </w:p>
    <w:p w14:paraId="16E26547">
      <w:pPr>
        <w:pStyle w:val="4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  <w:shd w:val="clear" w:color="auto" w:fill="FFFFFF"/>
        </w:rPr>
        <w:t>4.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管理软件</w:t>
      </w:r>
    </w:p>
    <w:tbl>
      <w:tblPr>
        <w:tblStyle w:val="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590"/>
        <w:gridCol w:w="7340"/>
      </w:tblGrid>
      <w:tr w14:paraId="4EAE2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00" w:type="dxa"/>
            <w:shd w:val="clear" w:color="auto" w:fill="C6DAF0"/>
            <w:vAlign w:val="center"/>
          </w:tcPr>
          <w:p w14:paraId="06540EF1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590" w:type="dxa"/>
            <w:shd w:val="clear" w:color="auto" w:fill="C6DAF0"/>
            <w:vAlign w:val="center"/>
          </w:tcPr>
          <w:p w14:paraId="61CDE53A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功能项</w:t>
            </w:r>
          </w:p>
        </w:tc>
        <w:tc>
          <w:tcPr>
            <w:tcW w:w="7340" w:type="dxa"/>
            <w:shd w:val="clear" w:color="auto" w:fill="C6DAF0"/>
            <w:vAlign w:val="center"/>
          </w:tcPr>
          <w:p w14:paraId="32DFCC52">
            <w:pPr>
              <w:autoSpaceDE w:val="0"/>
              <w:autoSpaceDN w:val="0"/>
              <w:spacing w:line="400" w:lineRule="exact"/>
              <w:ind w:left="94" w:right="85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详细参数</w:t>
            </w:r>
          </w:p>
        </w:tc>
      </w:tr>
      <w:tr w14:paraId="15554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0" w:type="dxa"/>
            <w:vAlign w:val="center"/>
          </w:tcPr>
          <w:p w14:paraId="0B4DB1E0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590" w:type="dxa"/>
            <w:vAlign w:val="center"/>
          </w:tcPr>
          <w:p w14:paraId="3EAD8B8F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系统对接</w:t>
            </w:r>
          </w:p>
        </w:tc>
        <w:tc>
          <w:tcPr>
            <w:tcW w:w="7340" w:type="dxa"/>
            <w:vAlign w:val="center"/>
          </w:tcPr>
          <w:p w14:paraId="22CFB4BC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与医院信息系统对接，同步科室信息/用户信息/患者信息/耗材信息/手术信息等，实现使用耗材实时同步，满足HIS系统计费功能。</w:t>
            </w:r>
          </w:p>
        </w:tc>
      </w:tr>
      <w:tr w14:paraId="6CBA7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00" w:type="dxa"/>
            <w:vAlign w:val="center"/>
          </w:tcPr>
          <w:p w14:paraId="032713D4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590" w:type="dxa"/>
            <w:vAlign w:val="center"/>
          </w:tcPr>
          <w:p w14:paraId="0D306CAF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全流程汇总</w:t>
            </w:r>
          </w:p>
        </w:tc>
        <w:tc>
          <w:tcPr>
            <w:tcW w:w="7340" w:type="dxa"/>
            <w:vAlign w:val="center"/>
          </w:tcPr>
          <w:p w14:paraId="15C61FB0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实现高值耗材到最终患者使用的全流程信息汇总及管理；可实时获取高值耗材的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  <w:sz w:val="21"/>
                <w:szCs w:val="21"/>
              </w:rPr>
              <w:t>二级库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Cs w:val="21"/>
              </w:rPr>
              <w:t>信息，使用信息。</w:t>
            </w:r>
          </w:p>
        </w:tc>
      </w:tr>
      <w:tr w14:paraId="7F77C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700" w:type="dxa"/>
            <w:vAlign w:val="center"/>
          </w:tcPr>
          <w:p w14:paraId="477CC912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590" w:type="dxa"/>
            <w:vAlign w:val="center"/>
          </w:tcPr>
          <w:p w14:paraId="193A92BB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信息同步</w:t>
            </w:r>
          </w:p>
        </w:tc>
        <w:tc>
          <w:tcPr>
            <w:tcW w:w="7340" w:type="dxa"/>
            <w:vAlign w:val="center"/>
          </w:tcPr>
          <w:p w14:paraId="771BC594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同步手术信息，按照手术排期进行手术领用，领用耗材绑定病人，手术后可一键提交HIS计费；支持同步耗材信息，对耗材批号及效期进行管理，自动提醒耗材近效期或过期。</w:t>
            </w:r>
          </w:p>
        </w:tc>
      </w:tr>
      <w:tr w14:paraId="25174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  <w:jc w:val="center"/>
        </w:trPr>
        <w:tc>
          <w:tcPr>
            <w:tcW w:w="700" w:type="dxa"/>
            <w:vAlign w:val="center"/>
          </w:tcPr>
          <w:p w14:paraId="30367E38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590" w:type="dxa"/>
            <w:vAlign w:val="center"/>
          </w:tcPr>
          <w:p w14:paraId="35950A7A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软件架构</w:t>
            </w:r>
          </w:p>
        </w:tc>
        <w:tc>
          <w:tcPr>
            <w:tcW w:w="7340" w:type="dxa"/>
            <w:vAlign w:val="center"/>
          </w:tcPr>
          <w:p w14:paraId="31BFC5E2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平台软件架构使用.Net框架进行开发，客户端使用MVVM模式进行，低耦合性代码和部署便捷，确保软件开发的时效性，降低功能迭代的开发时间；使用ElementUI搭建整体UI框架，软件界面人性化设计；使用轻量级的控件包，确保运行速度和稳定性；使用HTTPS协议和TLS身份信息加密的方式，保障运行时的安全防护性。</w:t>
            </w:r>
          </w:p>
        </w:tc>
      </w:tr>
      <w:tr w14:paraId="7E00A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700" w:type="dxa"/>
            <w:vAlign w:val="center"/>
          </w:tcPr>
          <w:p w14:paraId="0922598E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590" w:type="dxa"/>
            <w:vAlign w:val="center"/>
          </w:tcPr>
          <w:p w14:paraId="05D24D12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耗材管理</w:t>
            </w:r>
          </w:p>
        </w:tc>
        <w:tc>
          <w:tcPr>
            <w:tcW w:w="7340" w:type="dxa"/>
            <w:vAlign w:val="center"/>
          </w:tcPr>
          <w:p w14:paraId="6FE34CA8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平台可设置高值耗材的基本信息，包括高、低库存、禁用启用状态等信息，支持通过智能耗材管理平台，进行远程耗材基础信息管理操作。平台支持查询每个智能柜的基础及库存信息。</w:t>
            </w:r>
          </w:p>
        </w:tc>
      </w:tr>
      <w:tr w14:paraId="2D116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00" w:type="dxa"/>
            <w:vAlign w:val="center"/>
          </w:tcPr>
          <w:p w14:paraId="7B18C3E0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590" w:type="dxa"/>
            <w:vAlign w:val="center"/>
          </w:tcPr>
          <w:p w14:paraId="001F54F3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补耗材申请</w:t>
            </w:r>
          </w:p>
        </w:tc>
        <w:tc>
          <w:tcPr>
            <w:tcW w:w="7340" w:type="dxa"/>
            <w:vAlign w:val="center"/>
          </w:tcPr>
          <w:p w14:paraId="4D0AA965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依据耗材消耗以及耗材高、低库存数量设置，向上级库生成相应的补耗材申请单，支持对接医院SPD或者HIS系统。</w:t>
            </w:r>
          </w:p>
        </w:tc>
      </w:tr>
      <w:tr w14:paraId="43264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00" w:type="dxa"/>
            <w:vAlign w:val="center"/>
          </w:tcPr>
          <w:p w14:paraId="10A649A5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590" w:type="dxa"/>
            <w:vAlign w:val="center"/>
          </w:tcPr>
          <w:p w14:paraId="56640838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异常记录追踪</w:t>
            </w:r>
          </w:p>
        </w:tc>
        <w:tc>
          <w:tcPr>
            <w:tcW w:w="7340" w:type="dxa"/>
            <w:vAlign w:val="center"/>
          </w:tcPr>
          <w:p w14:paraId="569C3EE8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医护人员手术领用出柜的耗材，系统记录其状态，可在平台上查询到领用未计费的耗材清单。</w:t>
            </w:r>
          </w:p>
        </w:tc>
      </w:tr>
      <w:tr w14:paraId="6EBA1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0" w:type="dxa"/>
            <w:vAlign w:val="center"/>
          </w:tcPr>
          <w:p w14:paraId="2D74BAB2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590" w:type="dxa"/>
            <w:vAlign w:val="center"/>
          </w:tcPr>
          <w:p w14:paraId="722B156E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低库存预警</w:t>
            </w:r>
          </w:p>
        </w:tc>
        <w:tc>
          <w:tcPr>
            <w:tcW w:w="7340" w:type="dxa"/>
            <w:vAlign w:val="center"/>
          </w:tcPr>
          <w:p w14:paraId="79E203D6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登陆管理平台时，如有低库存耗材，通过图标醒目提醒用户及时进行补充请领操作。</w:t>
            </w:r>
          </w:p>
        </w:tc>
      </w:tr>
      <w:tr w14:paraId="1ED9E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00" w:type="dxa"/>
            <w:vAlign w:val="center"/>
          </w:tcPr>
          <w:p w14:paraId="734685C0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590" w:type="dxa"/>
            <w:vAlign w:val="center"/>
          </w:tcPr>
          <w:p w14:paraId="738602B8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近效期预警</w:t>
            </w:r>
          </w:p>
        </w:tc>
        <w:tc>
          <w:tcPr>
            <w:tcW w:w="7340" w:type="dxa"/>
            <w:vAlign w:val="center"/>
          </w:tcPr>
          <w:p w14:paraId="7723434D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对耗材批号及效期进行管理，自动提醒近效期或过期；如有近效期耗材，通过醒目图标提醒用户耗材近效期，便于用户及时处理。</w:t>
            </w:r>
          </w:p>
        </w:tc>
      </w:tr>
      <w:tr w14:paraId="45C64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0" w:type="dxa"/>
            <w:vAlign w:val="center"/>
          </w:tcPr>
          <w:p w14:paraId="28A30175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1590" w:type="dxa"/>
            <w:vAlign w:val="center"/>
          </w:tcPr>
          <w:p w14:paraId="107BAC3D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报表查询</w:t>
            </w:r>
          </w:p>
        </w:tc>
        <w:tc>
          <w:tcPr>
            <w:tcW w:w="7340" w:type="dxa"/>
            <w:vAlign w:val="center"/>
          </w:tcPr>
          <w:p w14:paraId="738B659E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通过智能耗材管理平台，可查询医护人员的取、补、还操作明细数据， 可查询全院耗材库存数据信息、全院耗材盘点数据，支持数据导出。</w:t>
            </w:r>
          </w:p>
        </w:tc>
      </w:tr>
      <w:tr w14:paraId="49057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700" w:type="dxa"/>
            <w:vAlign w:val="center"/>
          </w:tcPr>
          <w:p w14:paraId="6298D4C3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1590" w:type="dxa"/>
            <w:vAlign w:val="center"/>
          </w:tcPr>
          <w:p w14:paraId="1C272631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耗材流水账</w:t>
            </w:r>
          </w:p>
        </w:tc>
        <w:tc>
          <w:tcPr>
            <w:tcW w:w="7340" w:type="dxa"/>
            <w:vAlign w:val="center"/>
          </w:tcPr>
          <w:p w14:paraId="24F0E81D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支持通过智能耗材管理平台查询每一个耗材的详细流水记录，便于追踪定位。</w:t>
            </w:r>
          </w:p>
        </w:tc>
      </w:tr>
      <w:tr w14:paraId="2444B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0" w:type="dxa"/>
            <w:vAlign w:val="center"/>
          </w:tcPr>
          <w:p w14:paraId="70C776F8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1590" w:type="dxa"/>
            <w:vAlign w:val="center"/>
          </w:tcPr>
          <w:p w14:paraId="2F2BFA23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监控录像查看</w:t>
            </w:r>
          </w:p>
        </w:tc>
        <w:tc>
          <w:tcPr>
            <w:tcW w:w="7340" w:type="dxa"/>
            <w:vAlign w:val="center"/>
          </w:tcPr>
          <w:p w14:paraId="4527D5E0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通过智能耗材管理平台，监控种各个终端的运行情况，并进行历史录像回放操作。</w:t>
            </w:r>
          </w:p>
        </w:tc>
      </w:tr>
      <w:tr w14:paraId="1FD44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0" w:type="dxa"/>
            <w:vAlign w:val="center"/>
          </w:tcPr>
          <w:p w14:paraId="7C5E628A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1590" w:type="dxa"/>
            <w:vAlign w:val="center"/>
          </w:tcPr>
          <w:p w14:paraId="4BF74869">
            <w:pPr>
              <w:autoSpaceDE w:val="0"/>
              <w:autoSpaceDN w:val="0"/>
              <w:spacing w:line="400" w:lineRule="exact"/>
              <w:ind w:left="9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打印功能</w:t>
            </w:r>
          </w:p>
        </w:tc>
        <w:tc>
          <w:tcPr>
            <w:tcW w:w="7340" w:type="dxa"/>
            <w:vAlign w:val="center"/>
          </w:tcPr>
          <w:p w14:paraId="68A1BCC8">
            <w:pPr>
              <w:autoSpaceDE w:val="0"/>
              <w:autoSpaceDN w:val="0"/>
              <w:spacing w:line="400" w:lineRule="exact"/>
              <w:ind w:left="55"/>
              <w:rPr>
                <w:rFonts w:hint="eastAsia" w:ascii="宋体" w:hAnsi="宋体" w:cs="宋体"/>
                <w:spacing w:val="-3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Cs w:val="21"/>
              </w:rPr>
              <w:t>收到入库信息后自动打印 RFID 标签，并且支持在智能耗材管理平台上进行RFID 标签补打印。</w:t>
            </w:r>
          </w:p>
        </w:tc>
      </w:tr>
    </w:tbl>
    <w:p w14:paraId="13435788">
      <w:pPr>
        <w:rPr>
          <w:rFonts w:hint="eastAsia"/>
        </w:rPr>
      </w:pPr>
    </w:p>
    <w:p w14:paraId="1981B8E0">
      <w:pPr>
        <w:pStyle w:val="3"/>
        <w:numPr>
          <w:ilvl w:val="0"/>
          <w:numId w:val="19"/>
        </w:numPr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移动手持终端技术要求</w:t>
      </w:r>
    </w:p>
    <w:tbl>
      <w:tblPr>
        <w:tblStyle w:val="9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709"/>
        <w:gridCol w:w="5874"/>
      </w:tblGrid>
      <w:tr w14:paraId="1521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514" w:type="dxa"/>
            <w:vAlign w:val="center"/>
          </w:tcPr>
          <w:p w14:paraId="209E3342">
            <w:pPr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编号</w:t>
            </w:r>
          </w:p>
        </w:tc>
        <w:tc>
          <w:tcPr>
            <w:tcW w:w="1709" w:type="dxa"/>
            <w:vAlign w:val="center"/>
          </w:tcPr>
          <w:p w14:paraId="70212232">
            <w:pPr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5874" w:type="dxa"/>
          </w:tcPr>
          <w:p w14:paraId="4229D359">
            <w:pPr>
              <w:ind w:firstLine="210" w:firstLineChars="100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招标技术规格要求</w:t>
            </w:r>
          </w:p>
        </w:tc>
      </w:tr>
      <w:tr w14:paraId="4909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514" w:type="dxa"/>
            <w:vAlign w:val="center"/>
          </w:tcPr>
          <w:p w14:paraId="3288E7DA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09" w:type="dxa"/>
            <w:vAlign w:val="center"/>
          </w:tcPr>
          <w:p w14:paraId="493367B8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处理器</w:t>
            </w:r>
          </w:p>
        </w:tc>
        <w:tc>
          <w:tcPr>
            <w:tcW w:w="5874" w:type="dxa"/>
          </w:tcPr>
          <w:p w14:paraId="541EC94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八核处理器，CPU主频≥2.0GHz</w:t>
            </w:r>
          </w:p>
        </w:tc>
      </w:tr>
      <w:tr w14:paraId="57CAE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13490317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09" w:type="dxa"/>
            <w:vAlign w:val="center"/>
          </w:tcPr>
          <w:p w14:paraId="730846B8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操作系统</w:t>
            </w:r>
          </w:p>
        </w:tc>
        <w:tc>
          <w:tcPr>
            <w:tcW w:w="5874" w:type="dxa"/>
          </w:tcPr>
          <w:p w14:paraId="1F8DF7FB">
            <w:pPr>
              <w:rPr>
                <w:rStyle w:val="12"/>
                <w:rFonts w:hint="eastAsia" w:ascii="宋体" w:hAnsi="宋体" w:cs="宋体"/>
                <w:cap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Android</w:t>
            </w:r>
            <w:r>
              <w:rPr>
                <w:sz w:val="21"/>
                <w:szCs w:val="21"/>
              </w:rPr>
              <w:t xml:space="preserve"> 10.0</w:t>
            </w:r>
            <w:r>
              <w:rPr>
                <w:rFonts w:hint="eastAsia"/>
                <w:sz w:val="21"/>
                <w:szCs w:val="21"/>
              </w:rPr>
              <w:t>及以上</w:t>
            </w:r>
          </w:p>
        </w:tc>
      </w:tr>
      <w:tr w14:paraId="30A9B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1F238C15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709" w:type="dxa"/>
            <w:vAlign w:val="center"/>
          </w:tcPr>
          <w:p w14:paraId="31C1D241">
            <w:pPr>
              <w:rPr>
                <w:rStyle w:val="12"/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显示屏幕</w:t>
            </w:r>
          </w:p>
        </w:tc>
        <w:tc>
          <w:tcPr>
            <w:tcW w:w="5874" w:type="dxa"/>
          </w:tcPr>
          <w:p w14:paraId="73ABCC2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≥5.</w:t>
            </w: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英寸FHD显示屏，分辨率≥1</w:t>
            </w:r>
            <w:r>
              <w:rPr>
                <w:sz w:val="21"/>
                <w:szCs w:val="21"/>
              </w:rPr>
              <w:t>440</w:t>
            </w:r>
            <w:r>
              <w:rPr>
                <w:rFonts w:hint="eastAsia"/>
                <w:sz w:val="21"/>
                <w:szCs w:val="21"/>
              </w:rPr>
              <w:t>(W)×720(L)全高清，电容式触摸,支持戴手套/带水触摸，</w:t>
            </w:r>
          </w:p>
        </w:tc>
      </w:tr>
      <w:tr w14:paraId="694B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7AA40905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9" w:type="dxa"/>
            <w:vAlign w:val="center"/>
          </w:tcPr>
          <w:p w14:paraId="01FAF16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电源</w:t>
            </w:r>
          </w:p>
        </w:tc>
        <w:tc>
          <w:tcPr>
            <w:tcW w:w="5874" w:type="dxa"/>
          </w:tcPr>
          <w:p w14:paraId="130B4473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000mAh锂离子充电电池；电池不可拆卸</w:t>
            </w:r>
            <w:r>
              <w:rPr>
                <w:sz w:val="21"/>
                <w:szCs w:val="21"/>
              </w:rPr>
              <w:t>。</w:t>
            </w:r>
          </w:p>
        </w:tc>
      </w:tr>
      <w:tr w14:paraId="0180D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168AC89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709" w:type="dxa"/>
            <w:vAlign w:val="center"/>
          </w:tcPr>
          <w:p w14:paraId="653EA0F2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广域网传输</w:t>
            </w:r>
          </w:p>
        </w:tc>
        <w:tc>
          <w:tcPr>
            <w:tcW w:w="5874" w:type="dxa"/>
          </w:tcPr>
          <w:p w14:paraId="2EB15E6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4G全网通，支持双卡双待 </w:t>
            </w:r>
          </w:p>
        </w:tc>
      </w:tr>
      <w:tr w14:paraId="68D09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47EDD0C7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709" w:type="dxa"/>
            <w:vAlign w:val="center"/>
          </w:tcPr>
          <w:p w14:paraId="096F2D27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防水防尘工业等级</w:t>
            </w:r>
          </w:p>
        </w:tc>
        <w:tc>
          <w:tcPr>
            <w:tcW w:w="5874" w:type="dxa"/>
          </w:tcPr>
          <w:p w14:paraId="0923DB5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≥IP6</w:t>
            </w:r>
            <w:r>
              <w:rPr>
                <w:sz w:val="21"/>
                <w:szCs w:val="21"/>
              </w:rPr>
              <w:t>7</w:t>
            </w:r>
          </w:p>
        </w:tc>
      </w:tr>
      <w:tr w14:paraId="1159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2589C1AF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09" w:type="dxa"/>
            <w:vAlign w:val="center"/>
          </w:tcPr>
          <w:p w14:paraId="30D80AA7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跌落测试</w:t>
            </w:r>
          </w:p>
        </w:tc>
        <w:tc>
          <w:tcPr>
            <w:tcW w:w="5874" w:type="dxa"/>
          </w:tcPr>
          <w:p w14:paraId="6B1D655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能经受多次从1.5米高度坠落</w:t>
            </w:r>
          </w:p>
        </w:tc>
      </w:tr>
      <w:tr w14:paraId="0B367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21E95923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09" w:type="dxa"/>
            <w:vAlign w:val="center"/>
          </w:tcPr>
          <w:p w14:paraId="100D502F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蓝牙</w:t>
            </w:r>
          </w:p>
        </w:tc>
        <w:tc>
          <w:tcPr>
            <w:tcW w:w="5874" w:type="dxa"/>
          </w:tcPr>
          <w:p w14:paraId="69C9E4F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采用Bluetooth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.0技术</w:t>
            </w:r>
          </w:p>
        </w:tc>
      </w:tr>
      <w:tr w14:paraId="58297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44D518F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709" w:type="dxa"/>
            <w:vAlign w:val="center"/>
          </w:tcPr>
          <w:p w14:paraId="3E2C41A5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产品证书</w:t>
            </w:r>
          </w:p>
        </w:tc>
        <w:tc>
          <w:tcPr>
            <w:tcW w:w="5874" w:type="dxa"/>
          </w:tcPr>
          <w:p w14:paraId="42DF1AAD">
            <w:pPr>
              <w:autoSpaceDE w:val="0"/>
              <w:autoSpaceDN w:val="0"/>
              <w:adjustRightInd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CC</w:t>
            </w:r>
            <w:r>
              <w:rPr>
                <w:rFonts w:hint="eastAsia"/>
                <w:sz w:val="21"/>
                <w:szCs w:val="21"/>
              </w:rPr>
              <w:t>、F</w:t>
            </w:r>
            <w:r>
              <w:rPr>
                <w:sz w:val="21"/>
                <w:szCs w:val="21"/>
              </w:rPr>
              <w:t>CC、CE、</w:t>
            </w:r>
            <w:r>
              <w:rPr>
                <w:rFonts w:hint="eastAsia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OHS证书</w:t>
            </w:r>
          </w:p>
        </w:tc>
      </w:tr>
      <w:tr w14:paraId="233C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4A8D03B1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09" w:type="dxa"/>
            <w:vAlign w:val="center"/>
          </w:tcPr>
          <w:p w14:paraId="1ED36C21">
            <w:pPr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企业资质</w:t>
            </w:r>
          </w:p>
        </w:tc>
        <w:tc>
          <w:tcPr>
            <w:tcW w:w="5874" w:type="dxa"/>
          </w:tcPr>
          <w:p w14:paraId="2FE7E4C3">
            <w:pPr>
              <w:autoSpaceDE w:val="0"/>
              <w:autoSpaceDN w:val="0"/>
              <w:adjustRightInd w:val="0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全</w:t>
            </w:r>
            <w:r>
              <w:rPr>
                <w:sz w:val="21"/>
                <w:szCs w:val="21"/>
                <w:highlight w:val="none"/>
              </w:rPr>
              <w:t>国工业产品生产许可证、</w:t>
            </w:r>
            <w:r>
              <w:rPr>
                <w:rFonts w:hint="eastAsia"/>
                <w:sz w:val="21"/>
                <w:szCs w:val="21"/>
                <w:highlight w:val="none"/>
              </w:rPr>
              <w:t>质量管理体系IS90001证书</w:t>
            </w:r>
            <w:r>
              <w:rPr>
                <w:sz w:val="21"/>
                <w:szCs w:val="21"/>
                <w:highlight w:val="none"/>
              </w:rPr>
              <w:t>、环境质量管理体系ISO140001、</w:t>
            </w:r>
            <w:r>
              <w:rPr>
                <w:rFonts w:hint="eastAsia"/>
                <w:sz w:val="21"/>
                <w:szCs w:val="21"/>
                <w:highlight w:val="none"/>
              </w:rPr>
              <w:t>职业健康安全管理体系ISO</w:t>
            </w:r>
            <w:r>
              <w:rPr>
                <w:sz w:val="21"/>
                <w:szCs w:val="21"/>
                <w:highlight w:val="none"/>
              </w:rPr>
              <w:t>45</w:t>
            </w:r>
            <w:r>
              <w:rPr>
                <w:rFonts w:hint="eastAsia"/>
                <w:sz w:val="21"/>
                <w:szCs w:val="21"/>
                <w:highlight w:val="none"/>
              </w:rPr>
              <w:t>001、发明专利证书</w:t>
            </w:r>
          </w:p>
        </w:tc>
      </w:tr>
      <w:tr w14:paraId="0E5BF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680C63E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709" w:type="dxa"/>
            <w:vAlign w:val="center"/>
          </w:tcPr>
          <w:p w14:paraId="3E6225F5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重量</w:t>
            </w:r>
          </w:p>
        </w:tc>
        <w:tc>
          <w:tcPr>
            <w:tcW w:w="5874" w:type="dxa"/>
          </w:tcPr>
          <w:p w14:paraId="5656FDF2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≤230g</w:t>
            </w:r>
          </w:p>
        </w:tc>
      </w:tr>
      <w:tr w14:paraId="7BBC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78D8BA4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709" w:type="dxa"/>
            <w:vAlign w:val="center"/>
          </w:tcPr>
          <w:p w14:paraId="2D6EF8D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</w:t>
            </w:r>
            <w:r>
              <w:rPr>
                <w:rFonts w:hint="eastAsia"/>
                <w:sz w:val="21"/>
                <w:szCs w:val="21"/>
              </w:rPr>
              <w:t>拍照</w:t>
            </w:r>
          </w:p>
        </w:tc>
        <w:tc>
          <w:tcPr>
            <w:tcW w:w="5874" w:type="dxa"/>
          </w:tcPr>
          <w:p w14:paraId="154DB2E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后置≥1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00万像素，前置≥</w:t>
            </w:r>
            <w:r>
              <w:rPr>
                <w:sz w:val="21"/>
                <w:szCs w:val="21"/>
              </w:rPr>
              <w:t>500万像素</w:t>
            </w:r>
          </w:p>
        </w:tc>
      </w:tr>
      <w:tr w14:paraId="21DCD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00D6CFF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1709" w:type="dxa"/>
            <w:vAlign w:val="center"/>
          </w:tcPr>
          <w:p w14:paraId="4BF5C9CB">
            <w:pPr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RAM</w:t>
            </w:r>
          </w:p>
        </w:tc>
        <w:tc>
          <w:tcPr>
            <w:tcW w:w="5874" w:type="dxa"/>
          </w:tcPr>
          <w:p w14:paraId="2F4B4305">
            <w:pPr>
              <w:rPr>
                <w:rStyle w:val="12"/>
                <w:rFonts w:hint="eastAsia" w:ascii="宋体" w:hAnsi="宋体" w:cs="宋体"/>
                <w:cap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≥3GB</w:t>
            </w:r>
          </w:p>
        </w:tc>
      </w:tr>
      <w:tr w14:paraId="40FA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3186856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1709" w:type="dxa"/>
            <w:vAlign w:val="center"/>
          </w:tcPr>
          <w:p w14:paraId="10B863CA">
            <w:pPr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ROM</w:t>
            </w:r>
          </w:p>
        </w:tc>
        <w:tc>
          <w:tcPr>
            <w:tcW w:w="5874" w:type="dxa"/>
          </w:tcPr>
          <w:p w14:paraId="0CD8E5AC">
            <w:pPr>
              <w:rPr>
                <w:rStyle w:val="12"/>
                <w:rFonts w:hint="eastAsia" w:ascii="宋体" w:hAnsi="宋体" w:cs="宋体"/>
                <w:cap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≥32GB</w:t>
            </w:r>
          </w:p>
        </w:tc>
      </w:tr>
      <w:tr w14:paraId="2A0D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53972F65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709" w:type="dxa"/>
            <w:vAlign w:val="center"/>
          </w:tcPr>
          <w:p w14:paraId="6A021AFE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WIFI传输</w:t>
            </w:r>
          </w:p>
        </w:tc>
        <w:tc>
          <w:tcPr>
            <w:tcW w:w="5874" w:type="dxa"/>
          </w:tcPr>
          <w:p w14:paraId="6DD2724A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支持2.4G和5G双频通信，支持IEEE802.11a/b/g/n/ac</w:t>
            </w:r>
          </w:p>
        </w:tc>
      </w:tr>
      <w:tr w14:paraId="43518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6B692BED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1709" w:type="dxa"/>
          </w:tcPr>
          <w:p w14:paraId="3CC70661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数据通信接口</w:t>
            </w:r>
          </w:p>
        </w:tc>
        <w:tc>
          <w:tcPr>
            <w:tcW w:w="5874" w:type="dxa"/>
          </w:tcPr>
          <w:p w14:paraId="3A4C84A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工业级TYPE C接口，支持正反随便插拔 。</w:t>
            </w:r>
          </w:p>
        </w:tc>
      </w:tr>
      <w:tr w14:paraId="54D31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2B03AF55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1709" w:type="dxa"/>
          </w:tcPr>
          <w:p w14:paraId="476A24C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材质</w:t>
            </w:r>
          </w:p>
        </w:tc>
        <w:tc>
          <w:tcPr>
            <w:tcW w:w="5874" w:type="dxa"/>
          </w:tcPr>
          <w:p w14:paraId="4E11920D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bidi="en-US"/>
              </w:rPr>
              <w:t>外壳为抑菌材料，可耐受酒精、过氧化氢、丙乙醇、聚维酮碘等化学品擦拭消毒。</w:t>
            </w:r>
          </w:p>
        </w:tc>
      </w:tr>
      <w:tr w14:paraId="6C07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4251DF9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1709" w:type="dxa"/>
            <w:vAlign w:val="center"/>
          </w:tcPr>
          <w:p w14:paraId="59FA748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设备快捷配置</w:t>
            </w:r>
          </w:p>
        </w:tc>
        <w:tc>
          <w:tcPr>
            <w:tcW w:w="5874" w:type="dxa"/>
          </w:tcPr>
          <w:p w14:paraId="7855110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设备配置可生成二维码，方便快捷配置W</w:t>
            </w:r>
            <w:r>
              <w:rPr>
                <w:sz w:val="21"/>
                <w:szCs w:val="21"/>
              </w:rPr>
              <w:t>IFI</w:t>
            </w:r>
            <w:r>
              <w:rPr>
                <w:rFonts w:hint="eastAsia"/>
                <w:sz w:val="21"/>
                <w:szCs w:val="21"/>
              </w:rPr>
              <w:t>、扫描功能</w:t>
            </w:r>
          </w:p>
        </w:tc>
      </w:tr>
      <w:tr w14:paraId="46A7A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63FCFBF5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709" w:type="dxa"/>
            <w:vAlign w:val="center"/>
          </w:tcPr>
          <w:p w14:paraId="7B5AD0A0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网络安全管理 </w:t>
            </w:r>
          </w:p>
        </w:tc>
        <w:tc>
          <w:tcPr>
            <w:tcW w:w="5874" w:type="dxa"/>
          </w:tcPr>
          <w:p w14:paraId="6602762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不借助任何第三方软件即可实现对医院wlan指定SSID绑定，确保设备院内医疗使用。</w:t>
            </w:r>
          </w:p>
        </w:tc>
      </w:tr>
      <w:tr w14:paraId="35863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28E41C7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09" w:type="dxa"/>
            <w:vAlign w:val="center"/>
          </w:tcPr>
          <w:p w14:paraId="52255B6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用户权限管理</w:t>
            </w:r>
          </w:p>
        </w:tc>
        <w:tc>
          <w:tcPr>
            <w:tcW w:w="5874" w:type="dxa"/>
          </w:tcPr>
          <w:p w14:paraId="7E3115A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配有管理者和普通用户权限，方便管理</w:t>
            </w:r>
          </w:p>
        </w:tc>
      </w:tr>
      <w:tr w14:paraId="0C025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7A164539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1709" w:type="dxa"/>
            <w:vAlign w:val="center"/>
          </w:tcPr>
          <w:p w14:paraId="436A832F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二维扫描</w:t>
            </w:r>
          </w:p>
        </w:tc>
        <w:tc>
          <w:tcPr>
            <w:tcW w:w="5874" w:type="dxa"/>
          </w:tcPr>
          <w:p w14:paraId="68377611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专用扫描头，知名品牌</w:t>
            </w:r>
          </w:p>
        </w:tc>
      </w:tr>
      <w:tr w14:paraId="15F3D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</w:tcPr>
          <w:p w14:paraId="50AF075B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1709" w:type="dxa"/>
            <w:vAlign w:val="center"/>
          </w:tcPr>
          <w:p w14:paraId="65B9FFF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RFID</w:t>
            </w:r>
          </w:p>
        </w:tc>
        <w:tc>
          <w:tcPr>
            <w:tcW w:w="5874" w:type="dxa"/>
          </w:tcPr>
          <w:p w14:paraId="2B9D21F0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支持NFC模块，方便读取操作</w:t>
            </w:r>
          </w:p>
        </w:tc>
      </w:tr>
      <w:tr w14:paraId="6135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14" w:type="dxa"/>
            <w:vAlign w:val="center"/>
          </w:tcPr>
          <w:p w14:paraId="47891E5C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1709" w:type="dxa"/>
            <w:vAlign w:val="center"/>
          </w:tcPr>
          <w:p w14:paraId="725E78D9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工作温度</w:t>
            </w:r>
          </w:p>
        </w:tc>
        <w:tc>
          <w:tcPr>
            <w:tcW w:w="5874" w:type="dxa"/>
          </w:tcPr>
          <w:p w14:paraId="2D4F1D5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-20℃至+50℃</w:t>
            </w:r>
          </w:p>
        </w:tc>
      </w:tr>
      <w:tr w14:paraId="1836C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514" w:type="dxa"/>
            <w:vAlign w:val="center"/>
          </w:tcPr>
          <w:p w14:paraId="5D4A7F7A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1709" w:type="dxa"/>
            <w:vAlign w:val="center"/>
          </w:tcPr>
          <w:p w14:paraId="0E094FBA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储存温度</w:t>
            </w:r>
          </w:p>
        </w:tc>
        <w:tc>
          <w:tcPr>
            <w:tcW w:w="5874" w:type="dxa"/>
          </w:tcPr>
          <w:p w14:paraId="1644555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-40℃至+70℃</w:t>
            </w:r>
          </w:p>
        </w:tc>
      </w:tr>
      <w:tr w14:paraId="01AB2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14" w:type="dxa"/>
            <w:vAlign w:val="center"/>
          </w:tcPr>
          <w:p w14:paraId="08EFE334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709" w:type="dxa"/>
            <w:vAlign w:val="center"/>
          </w:tcPr>
          <w:p w14:paraId="75EBF1C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湿度</w:t>
            </w:r>
          </w:p>
        </w:tc>
        <w:tc>
          <w:tcPr>
            <w:tcW w:w="5874" w:type="dxa"/>
          </w:tcPr>
          <w:p w14:paraId="77A6EF0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5% to 95% RH 无凝露状态</w:t>
            </w:r>
          </w:p>
        </w:tc>
      </w:tr>
      <w:tr w14:paraId="49BB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514" w:type="dxa"/>
            <w:vAlign w:val="center"/>
          </w:tcPr>
          <w:p w14:paraId="1ED7C462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1709" w:type="dxa"/>
            <w:vAlign w:val="center"/>
          </w:tcPr>
          <w:p w14:paraId="5695A3D1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抗震和抗冲击</w:t>
            </w:r>
          </w:p>
        </w:tc>
        <w:tc>
          <w:tcPr>
            <w:tcW w:w="5874" w:type="dxa"/>
          </w:tcPr>
          <w:p w14:paraId="45BA6CF4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≥1000次 0.5米滚动</w:t>
            </w:r>
          </w:p>
        </w:tc>
      </w:tr>
      <w:tr w14:paraId="3D08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514" w:type="dxa"/>
            <w:vAlign w:val="center"/>
          </w:tcPr>
          <w:p w14:paraId="2810E502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1709" w:type="dxa"/>
            <w:vAlign w:val="center"/>
          </w:tcPr>
          <w:p w14:paraId="2B2E36E6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静电放电(ESD)</w:t>
            </w:r>
          </w:p>
        </w:tc>
        <w:tc>
          <w:tcPr>
            <w:tcW w:w="5874" w:type="dxa"/>
          </w:tcPr>
          <w:p w14:paraId="26FCDFBC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±15kV空气放电，±6kV直接放电</w:t>
            </w:r>
          </w:p>
        </w:tc>
      </w:tr>
    </w:tbl>
    <w:p w14:paraId="3E79E502">
      <w:pPr>
        <w:numPr>
          <w:ilvl w:val="0"/>
          <w:numId w:val="0"/>
        </w:numPr>
        <w:rPr>
          <w:rFonts w:hint="eastAsia"/>
        </w:rPr>
      </w:pPr>
    </w:p>
    <w:p w14:paraId="0F165633">
      <w:pPr>
        <w:pStyle w:val="2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四、项目投入配置清单</w:t>
      </w:r>
    </w:p>
    <w:tbl>
      <w:tblPr>
        <w:tblStyle w:val="9"/>
        <w:tblW w:w="50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514"/>
        <w:gridCol w:w="651"/>
        <w:gridCol w:w="2165"/>
        <w:gridCol w:w="2430"/>
      </w:tblGrid>
      <w:tr w14:paraId="757D2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tblHeader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14:paraId="66F58F0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内蒙古林业总医院医疗物资SPD项目配置清单</w:t>
            </w:r>
          </w:p>
        </w:tc>
      </w:tr>
      <w:tr w14:paraId="7A30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tblHeader/>
        </w:trPr>
        <w:tc>
          <w:tcPr>
            <w:tcW w:w="682" w:type="pct"/>
            <w:shd w:val="clear" w:color="auto" w:fill="auto"/>
            <w:vAlign w:val="center"/>
          </w:tcPr>
          <w:p w14:paraId="5C9098D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建设对象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3243CEC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E5FEF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16841A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品牌型号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47AAB0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投入数量</w:t>
            </w:r>
          </w:p>
        </w:tc>
      </w:tr>
      <w:tr w14:paraId="3AEB2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shd w:val="clear" w:color="auto" w:fill="auto"/>
            <w:noWrap/>
            <w:vAlign w:val="center"/>
          </w:tcPr>
          <w:p w14:paraId="3EF1C1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信息科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5B9D9D0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服务器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89E96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6F6D4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noWrap/>
            <w:vAlign w:val="center"/>
          </w:tcPr>
          <w:p w14:paraId="463A05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14:paraId="70B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6B06B6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SPD中心库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7B9293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标签打印机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12CA0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8243A2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noWrap/>
            <w:vAlign w:val="center"/>
          </w:tcPr>
          <w:p w14:paraId="50D75A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14:paraId="67F3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continue"/>
            <w:vAlign w:val="center"/>
          </w:tcPr>
          <w:p w14:paraId="4D70F04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2" w:type="pct"/>
            <w:shd w:val="clear" w:color="000000" w:fill="FFFFFF"/>
            <w:vAlign w:val="center"/>
          </w:tcPr>
          <w:p w14:paraId="00BED28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RFID标签打印机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14:paraId="339E31E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56ECFD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000000" w:fill="FFFFFF"/>
            <w:noWrap/>
            <w:vAlign w:val="center"/>
          </w:tcPr>
          <w:p w14:paraId="5CBD5F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14:paraId="0E995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continue"/>
            <w:vAlign w:val="center"/>
          </w:tcPr>
          <w:p w14:paraId="0C9C4A0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auto"/>
            <w:vAlign w:val="center"/>
          </w:tcPr>
          <w:p w14:paraId="62D0F4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扫码枪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549DCB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DA51B1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noWrap/>
            <w:vAlign w:val="center"/>
          </w:tcPr>
          <w:p w14:paraId="420D2D8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0</w:t>
            </w:r>
          </w:p>
        </w:tc>
      </w:tr>
      <w:tr w14:paraId="4168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82" w:type="pct"/>
            <w:vMerge w:val="continue"/>
            <w:vAlign w:val="center"/>
          </w:tcPr>
          <w:p w14:paraId="2CE4285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auto"/>
            <w:vAlign w:val="center"/>
          </w:tcPr>
          <w:p w14:paraId="47EC954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手持PDA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A26BD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B50E2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noWrap/>
            <w:vAlign w:val="center"/>
          </w:tcPr>
          <w:p w14:paraId="090935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14:paraId="27399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shd w:val="clear" w:color="auto" w:fill="auto"/>
            <w:noWrap/>
            <w:vAlign w:val="center"/>
          </w:tcPr>
          <w:p w14:paraId="21DF2285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  <w:t>药房药库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5357E03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  <w:t>药品追溯码批量扫码设备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63DB2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9D2401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55BF51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 w14:paraId="755BA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restart"/>
            <w:shd w:val="clear" w:color="auto" w:fill="auto"/>
            <w:noWrap/>
            <w:vAlign w:val="center"/>
          </w:tcPr>
          <w:p w14:paraId="6BFB6F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手术室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27E66DF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高值耗材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柜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E15869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个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AD9B50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7D02F41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5</w:t>
            </w:r>
          </w:p>
        </w:tc>
      </w:tr>
      <w:tr w14:paraId="0B1E9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continue"/>
            <w:shd w:val="clear" w:color="auto" w:fill="auto"/>
            <w:noWrap/>
            <w:vAlign w:val="center"/>
          </w:tcPr>
          <w:p w14:paraId="779089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auto"/>
            <w:vAlign w:val="center"/>
          </w:tcPr>
          <w:p w14:paraId="0D7F99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标签打印机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9A8F0D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25822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752954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 w14:paraId="25F3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restart"/>
            <w:vAlign w:val="center"/>
          </w:tcPr>
          <w:p w14:paraId="5842E3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介入室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190B9F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高值耗材柜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E0491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个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40438D3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7A8D9DF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4</w:t>
            </w:r>
          </w:p>
        </w:tc>
      </w:tr>
      <w:tr w14:paraId="59B7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82" w:type="pct"/>
            <w:vMerge w:val="continue"/>
            <w:vAlign w:val="center"/>
          </w:tcPr>
          <w:p w14:paraId="3ED1F6E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32" w:type="pct"/>
            <w:shd w:val="clear" w:color="auto" w:fill="auto"/>
            <w:vAlign w:val="center"/>
          </w:tcPr>
          <w:p w14:paraId="35CCFB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标签打印机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ABD242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CA58D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34E56E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 w14:paraId="1622F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682" w:type="pct"/>
            <w:vAlign w:val="center"/>
          </w:tcPr>
          <w:p w14:paraId="797017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人员投入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5C34908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维保人员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79A4E5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5BCF0C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196" w:type="pct"/>
            <w:shd w:val="clear" w:color="auto" w:fill="auto"/>
            <w:vAlign w:val="center"/>
          </w:tcPr>
          <w:p w14:paraId="5C6E7FA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或以上</w:t>
            </w:r>
          </w:p>
        </w:tc>
      </w:tr>
    </w:tbl>
    <w:p w14:paraId="57240AFF">
      <w:pPr>
        <w:numPr>
          <w:ilvl w:val="0"/>
          <w:numId w:val="20"/>
        </w:numPr>
        <w:spacing w:line="360" w:lineRule="auto"/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  <w:lang w:val="en-US" w:eastAsia="zh-CN"/>
        </w:rPr>
        <w:t>维保服务要求</w:t>
      </w:r>
    </w:p>
    <w:p w14:paraId="101FBAE0">
      <w:pPr>
        <w:numPr>
          <w:ilvl w:val="0"/>
          <w:numId w:val="0"/>
        </w:numPr>
        <w:spacing w:line="360" w:lineRule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    1、项目实施期间、项目验收后以及免费维保期间要根据医院实际工作需求，动态调整软件功能和操作流程，确保软件系统的实用性、可用性。</w:t>
      </w:r>
    </w:p>
    <w:p w14:paraId="1CC6B2B4">
      <w:pPr>
        <w:spacing w:line="360" w:lineRule="auto"/>
        <w:ind w:firstLine="480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2、维保人员的数量在免费维保期间，要满足医院对SPD工作需求，不可影响工作医用耗材配送工作。</w:t>
      </w:r>
    </w:p>
    <w:p w14:paraId="6D9B7787">
      <w:pPr>
        <w:spacing w:line="360" w:lineRule="auto"/>
        <w:ind w:firstLine="480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3、免费维保期内，提供软件免费升级功能，保持该系统为公司最新版本。</w:t>
      </w:r>
    </w:p>
    <w:p w14:paraId="7DB81A76">
      <w:pPr>
        <w:spacing w:line="360" w:lineRule="auto"/>
        <w:ind w:firstLine="480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4、免费维保期后，续保费用按本项目合同总额5%计算，同时续保期内维保人员配备达到2人或以上，确保满足工作需要。</w:t>
      </w:r>
    </w:p>
    <w:p w14:paraId="400EA3CA">
      <w:pPr>
        <w:spacing w:line="360" w:lineRule="auto"/>
        <w:ind w:firstLine="480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5、维保人员在维保期内薪资由项目中标方负责。</w:t>
      </w:r>
    </w:p>
    <w:p w14:paraId="076078D3">
      <w:pPr>
        <w:spacing w:line="360" w:lineRule="auto"/>
        <w:ind w:firstLine="480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6、现有库存耗材和新入库耗材条码粘贴和维护，由投标人负责或委托供应商负责，并保证长期负责此项工作。</w:t>
      </w:r>
    </w:p>
    <w:p w14:paraId="100DC7BE">
      <w:pPr>
        <w:spacing w:line="360" w:lineRule="auto"/>
        <w:ind w:firstLine="480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</w:p>
    <w:p w14:paraId="0DC2639C">
      <w:pPr>
        <w:spacing w:line="360" w:lineRule="auto"/>
        <w:rPr>
          <w:rFonts w:hint="eastAsia" w:ascii="宋体" w:hAnsi="宋体" w:eastAsia="宋体"/>
          <w:color w:val="auto"/>
          <w:sz w:val="24"/>
          <w:szCs w:val="24"/>
        </w:rPr>
      </w:pPr>
    </w:p>
    <w:p w14:paraId="036128D3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</w:rPr>
      </w:pPr>
    </w:p>
    <w:sectPr>
      <w:pgSz w:w="11906" w:h="16838"/>
      <w:pgMar w:top="1440" w:right="1077" w:bottom="1440" w:left="1077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D7FF24"/>
    <w:multiLevelType w:val="singleLevel"/>
    <w:tmpl w:val="C4D7FF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AD51A6"/>
    <w:multiLevelType w:val="multilevel"/>
    <w:tmpl w:val="15AD51A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F005E8"/>
    <w:multiLevelType w:val="singleLevel"/>
    <w:tmpl w:val="16F005E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1EB790F"/>
    <w:multiLevelType w:val="multilevel"/>
    <w:tmpl w:val="21EB790F"/>
    <w:lvl w:ilvl="0" w:tentative="0">
      <w:start w:val="1"/>
      <w:numFmt w:val="decimal"/>
      <w:lvlText w:val="%1、"/>
      <w:lvlJc w:val="left"/>
      <w:pPr>
        <w:ind w:left="6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22D7D155"/>
    <w:multiLevelType w:val="singleLevel"/>
    <w:tmpl w:val="22D7D155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26AD7ABE"/>
    <w:multiLevelType w:val="multilevel"/>
    <w:tmpl w:val="26AD7ABE"/>
    <w:lvl w:ilvl="0" w:tentative="0">
      <w:start w:val="1"/>
      <w:numFmt w:val="chineseCountingThousand"/>
      <w:pStyle w:val="20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B470FC9"/>
    <w:multiLevelType w:val="multilevel"/>
    <w:tmpl w:val="2B470FC9"/>
    <w:lvl w:ilvl="0" w:tentative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9941FC"/>
    <w:multiLevelType w:val="multilevel"/>
    <w:tmpl w:val="329941F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770D52"/>
    <w:multiLevelType w:val="multilevel"/>
    <w:tmpl w:val="33770D52"/>
    <w:lvl w:ilvl="0" w:tentative="0">
      <w:start w:val="1"/>
      <w:numFmt w:val="decimal"/>
      <w:pStyle w:val="26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5FC3F1A"/>
    <w:multiLevelType w:val="multilevel"/>
    <w:tmpl w:val="35FC3F1A"/>
    <w:lvl w:ilvl="0" w:tentative="0">
      <w:start w:val="1"/>
      <w:numFmt w:val="decimal"/>
      <w:lvlText w:val="%1、"/>
      <w:lvlJc w:val="left"/>
      <w:pPr>
        <w:ind w:left="6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0">
    <w:nsid w:val="3C8C110B"/>
    <w:multiLevelType w:val="multilevel"/>
    <w:tmpl w:val="3C8C110B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07D3361"/>
    <w:multiLevelType w:val="multilevel"/>
    <w:tmpl w:val="407D3361"/>
    <w:lvl w:ilvl="0" w:tentative="0">
      <w:start w:val="1"/>
      <w:numFmt w:val="decimal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bullet"/>
      <w:lvlText w:val="★"/>
      <w:lvlJc w:val="left"/>
      <w:pPr>
        <w:ind w:left="780" w:hanging="360"/>
      </w:pPr>
      <w:rPr>
        <w:rFonts w:hint="eastAsia" w:ascii="宋体" w:hAnsi="宋体" w:eastAsia="宋体" w:cstheme="minorBidi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1800B70"/>
    <w:multiLevelType w:val="multilevel"/>
    <w:tmpl w:val="41800B70"/>
    <w:lvl w:ilvl="0" w:tentative="0">
      <w:start w:val="1"/>
      <w:numFmt w:val="decimal"/>
      <w:lvlText w:val="%1、"/>
      <w:lvlJc w:val="left"/>
      <w:pPr>
        <w:ind w:left="6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3">
    <w:nsid w:val="51D346A8"/>
    <w:multiLevelType w:val="multilevel"/>
    <w:tmpl w:val="51D346A8"/>
    <w:lvl w:ilvl="0" w:tentative="0">
      <w:start w:val="1"/>
      <w:numFmt w:val="decimal"/>
      <w:lvlText w:val="%1、"/>
      <w:lvlJc w:val="left"/>
      <w:pPr>
        <w:ind w:left="618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38" w:hanging="420"/>
      </w:pPr>
    </w:lvl>
    <w:lvl w:ilvl="2" w:tentative="0">
      <w:start w:val="1"/>
      <w:numFmt w:val="lowerRoman"/>
      <w:lvlText w:val="%3."/>
      <w:lvlJc w:val="right"/>
      <w:pPr>
        <w:ind w:left="1458" w:hanging="420"/>
      </w:pPr>
    </w:lvl>
    <w:lvl w:ilvl="3" w:tentative="0">
      <w:start w:val="1"/>
      <w:numFmt w:val="decimal"/>
      <w:lvlText w:val="%4."/>
      <w:lvlJc w:val="left"/>
      <w:pPr>
        <w:ind w:left="1878" w:hanging="420"/>
      </w:pPr>
    </w:lvl>
    <w:lvl w:ilvl="4" w:tentative="0">
      <w:start w:val="1"/>
      <w:numFmt w:val="lowerLetter"/>
      <w:lvlText w:val="%5)"/>
      <w:lvlJc w:val="left"/>
      <w:pPr>
        <w:ind w:left="2298" w:hanging="420"/>
      </w:pPr>
    </w:lvl>
    <w:lvl w:ilvl="5" w:tentative="0">
      <w:start w:val="1"/>
      <w:numFmt w:val="lowerRoman"/>
      <w:lvlText w:val="%6."/>
      <w:lvlJc w:val="right"/>
      <w:pPr>
        <w:ind w:left="2718" w:hanging="420"/>
      </w:pPr>
    </w:lvl>
    <w:lvl w:ilvl="6" w:tentative="0">
      <w:start w:val="1"/>
      <w:numFmt w:val="decimal"/>
      <w:lvlText w:val="%7."/>
      <w:lvlJc w:val="left"/>
      <w:pPr>
        <w:ind w:left="3138" w:hanging="420"/>
      </w:pPr>
    </w:lvl>
    <w:lvl w:ilvl="7" w:tentative="0">
      <w:start w:val="1"/>
      <w:numFmt w:val="lowerLetter"/>
      <w:lvlText w:val="%8)"/>
      <w:lvlJc w:val="left"/>
      <w:pPr>
        <w:ind w:left="3558" w:hanging="420"/>
      </w:pPr>
    </w:lvl>
    <w:lvl w:ilvl="8" w:tentative="0">
      <w:start w:val="1"/>
      <w:numFmt w:val="lowerRoman"/>
      <w:lvlText w:val="%9."/>
      <w:lvlJc w:val="right"/>
      <w:pPr>
        <w:ind w:left="3978" w:hanging="420"/>
      </w:pPr>
    </w:lvl>
  </w:abstractNum>
  <w:abstractNum w:abstractNumId="14">
    <w:nsid w:val="51E50FF3"/>
    <w:multiLevelType w:val="multilevel"/>
    <w:tmpl w:val="51E50FF3"/>
    <w:lvl w:ilvl="0" w:tentative="0">
      <w:start w:val="1"/>
      <w:numFmt w:val="decimal"/>
      <w:lvlText w:val="%1、"/>
      <w:lvlJc w:val="left"/>
      <w:pPr>
        <w:ind w:left="6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5">
    <w:nsid w:val="5A02383E"/>
    <w:multiLevelType w:val="multilevel"/>
    <w:tmpl w:val="5A02383E"/>
    <w:lvl w:ilvl="0" w:tentative="0">
      <w:start w:val="1"/>
      <w:numFmt w:val="decimal"/>
      <w:lvlText w:val="（%1）"/>
      <w:lvlJc w:val="left"/>
      <w:pPr>
        <w:ind w:left="10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60" w:hanging="420"/>
      </w:pPr>
    </w:lvl>
    <w:lvl w:ilvl="2" w:tentative="0">
      <w:start w:val="1"/>
      <w:numFmt w:val="lowerRoman"/>
      <w:lvlText w:val="%3."/>
      <w:lvlJc w:val="right"/>
      <w:pPr>
        <w:ind w:left="1880" w:hanging="420"/>
      </w:pPr>
    </w:lvl>
    <w:lvl w:ilvl="3" w:tentative="0">
      <w:start w:val="1"/>
      <w:numFmt w:val="decimal"/>
      <w:lvlText w:val="%4."/>
      <w:lvlJc w:val="left"/>
      <w:pPr>
        <w:ind w:left="2300" w:hanging="420"/>
      </w:pPr>
    </w:lvl>
    <w:lvl w:ilvl="4" w:tentative="0">
      <w:start w:val="1"/>
      <w:numFmt w:val="lowerLetter"/>
      <w:lvlText w:val="%5)"/>
      <w:lvlJc w:val="left"/>
      <w:pPr>
        <w:ind w:left="2720" w:hanging="420"/>
      </w:pPr>
    </w:lvl>
    <w:lvl w:ilvl="5" w:tentative="0">
      <w:start w:val="1"/>
      <w:numFmt w:val="lowerRoman"/>
      <w:lvlText w:val="%6."/>
      <w:lvlJc w:val="right"/>
      <w:pPr>
        <w:ind w:left="3140" w:hanging="420"/>
      </w:pPr>
    </w:lvl>
    <w:lvl w:ilvl="6" w:tentative="0">
      <w:start w:val="1"/>
      <w:numFmt w:val="decimal"/>
      <w:lvlText w:val="%7."/>
      <w:lvlJc w:val="left"/>
      <w:pPr>
        <w:ind w:left="3560" w:hanging="420"/>
      </w:pPr>
    </w:lvl>
    <w:lvl w:ilvl="7" w:tentative="0">
      <w:start w:val="1"/>
      <w:numFmt w:val="lowerLetter"/>
      <w:lvlText w:val="%8)"/>
      <w:lvlJc w:val="left"/>
      <w:pPr>
        <w:ind w:left="3980" w:hanging="420"/>
      </w:pPr>
    </w:lvl>
    <w:lvl w:ilvl="8" w:tentative="0">
      <w:start w:val="1"/>
      <w:numFmt w:val="lowerRoman"/>
      <w:lvlText w:val="%9."/>
      <w:lvlJc w:val="right"/>
      <w:pPr>
        <w:ind w:left="4400" w:hanging="420"/>
      </w:pPr>
    </w:lvl>
  </w:abstractNum>
  <w:abstractNum w:abstractNumId="16">
    <w:nsid w:val="5ABB7495"/>
    <w:multiLevelType w:val="multilevel"/>
    <w:tmpl w:val="5ABB74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FD944B4"/>
    <w:multiLevelType w:val="multilevel"/>
    <w:tmpl w:val="5FD944B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AD952A5"/>
    <w:multiLevelType w:val="multilevel"/>
    <w:tmpl w:val="6AD952A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26A0A9A"/>
    <w:multiLevelType w:val="multilevel"/>
    <w:tmpl w:val="726A0A9A"/>
    <w:lvl w:ilvl="0" w:tentative="0">
      <w:start w:val="1"/>
      <w:numFmt w:val="decimal"/>
      <w:lvlText w:val="%1、"/>
      <w:lvlJc w:val="left"/>
      <w:pPr>
        <w:ind w:left="6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18"/>
  </w:num>
  <w:num w:numId="6">
    <w:abstractNumId w:val="7"/>
  </w:num>
  <w:num w:numId="7">
    <w:abstractNumId w:val="16"/>
  </w:num>
  <w:num w:numId="8">
    <w:abstractNumId w:val="11"/>
  </w:num>
  <w:num w:numId="9">
    <w:abstractNumId w:val="14"/>
  </w:num>
  <w:num w:numId="10">
    <w:abstractNumId w:val="10"/>
  </w:num>
  <w:num w:numId="11">
    <w:abstractNumId w:val="6"/>
  </w:num>
  <w:num w:numId="12">
    <w:abstractNumId w:val="19"/>
  </w:num>
  <w:num w:numId="13">
    <w:abstractNumId w:val="12"/>
  </w:num>
  <w:num w:numId="14">
    <w:abstractNumId w:val="15"/>
  </w:num>
  <w:num w:numId="15">
    <w:abstractNumId w:val="3"/>
  </w:num>
  <w:num w:numId="16">
    <w:abstractNumId w:val="13"/>
  </w:num>
  <w:num w:numId="17">
    <w:abstractNumId w:val="9"/>
  </w:num>
  <w:num w:numId="18">
    <w:abstractNumId w:val="17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wYzZlZTBhMzJjOTY1NmJmOTFiMTRjZjE2ZGE2M2UifQ=="/>
  </w:docVars>
  <w:rsids>
    <w:rsidRoot w:val="00172A27"/>
    <w:rsid w:val="00024E4B"/>
    <w:rsid w:val="000253E2"/>
    <w:rsid w:val="0003235A"/>
    <w:rsid w:val="000359EF"/>
    <w:rsid w:val="000367D0"/>
    <w:rsid w:val="00047B82"/>
    <w:rsid w:val="000A0C37"/>
    <w:rsid w:val="000C7266"/>
    <w:rsid w:val="001419D7"/>
    <w:rsid w:val="001654C8"/>
    <w:rsid w:val="001747F6"/>
    <w:rsid w:val="00192C6D"/>
    <w:rsid w:val="001D3F21"/>
    <w:rsid w:val="001F4FE7"/>
    <w:rsid w:val="00251DE0"/>
    <w:rsid w:val="00284E6B"/>
    <w:rsid w:val="00285138"/>
    <w:rsid w:val="002962AF"/>
    <w:rsid w:val="002A44D9"/>
    <w:rsid w:val="002B2BED"/>
    <w:rsid w:val="003221CF"/>
    <w:rsid w:val="003A218B"/>
    <w:rsid w:val="003A355E"/>
    <w:rsid w:val="003B3A9A"/>
    <w:rsid w:val="003B75E7"/>
    <w:rsid w:val="0041331E"/>
    <w:rsid w:val="00422170"/>
    <w:rsid w:val="00450182"/>
    <w:rsid w:val="004832AB"/>
    <w:rsid w:val="00487CDB"/>
    <w:rsid w:val="004B46AA"/>
    <w:rsid w:val="004C1C11"/>
    <w:rsid w:val="004C45D9"/>
    <w:rsid w:val="004F28FF"/>
    <w:rsid w:val="004F3F60"/>
    <w:rsid w:val="00504BCC"/>
    <w:rsid w:val="00516D3D"/>
    <w:rsid w:val="00520788"/>
    <w:rsid w:val="00527467"/>
    <w:rsid w:val="00546BC8"/>
    <w:rsid w:val="00557D69"/>
    <w:rsid w:val="006126E2"/>
    <w:rsid w:val="006373C6"/>
    <w:rsid w:val="0064207F"/>
    <w:rsid w:val="00684C91"/>
    <w:rsid w:val="006C0C75"/>
    <w:rsid w:val="006D124D"/>
    <w:rsid w:val="006D1BD5"/>
    <w:rsid w:val="00720D59"/>
    <w:rsid w:val="007502F0"/>
    <w:rsid w:val="00766AB7"/>
    <w:rsid w:val="007C2F5B"/>
    <w:rsid w:val="007E6201"/>
    <w:rsid w:val="00816BFF"/>
    <w:rsid w:val="008662BF"/>
    <w:rsid w:val="00874C12"/>
    <w:rsid w:val="008C5EE0"/>
    <w:rsid w:val="008E42EA"/>
    <w:rsid w:val="0091060E"/>
    <w:rsid w:val="00922A50"/>
    <w:rsid w:val="00927439"/>
    <w:rsid w:val="009636E0"/>
    <w:rsid w:val="00977C49"/>
    <w:rsid w:val="00997C0E"/>
    <w:rsid w:val="009D4110"/>
    <w:rsid w:val="00A11CED"/>
    <w:rsid w:val="00A16BAA"/>
    <w:rsid w:val="00A2328A"/>
    <w:rsid w:val="00A51331"/>
    <w:rsid w:val="00A56AAB"/>
    <w:rsid w:val="00A629C1"/>
    <w:rsid w:val="00A67630"/>
    <w:rsid w:val="00AA44AE"/>
    <w:rsid w:val="00AB791C"/>
    <w:rsid w:val="00B07EE0"/>
    <w:rsid w:val="00B11EF6"/>
    <w:rsid w:val="00B27A1F"/>
    <w:rsid w:val="00B27B3D"/>
    <w:rsid w:val="00B64BC6"/>
    <w:rsid w:val="00BB792C"/>
    <w:rsid w:val="00CD272C"/>
    <w:rsid w:val="00CF754B"/>
    <w:rsid w:val="00D33F03"/>
    <w:rsid w:val="00D54D2C"/>
    <w:rsid w:val="00D57489"/>
    <w:rsid w:val="00D721CC"/>
    <w:rsid w:val="00D911DB"/>
    <w:rsid w:val="00DB3AA1"/>
    <w:rsid w:val="00DB6E13"/>
    <w:rsid w:val="00DD021E"/>
    <w:rsid w:val="00DE6BA4"/>
    <w:rsid w:val="00E202C2"/>
    <w:rsid w:val="00E3570E"/>
    <w:rsid w:val="00E46221"/>
    <w:rsid w:val="00E54164"/>
    <w:rsid w:val="00E92C98"/>
    <w:rsid w:val="00EA6ECB"/>
    <w:rsid w:val="00EA720F"/>
    <w:rsid w:val="00EE14EF"/>
    <w:rsid w:val="00EE5A34"/>
    <w:rsid w:val="00F9367C"/>
    <w:rsid w:val="00FA3B7D"/>
    <w:rsid w:val="00FA5735"/>
    <w:rsid w:val="00FE5846"/>
    <w:rsid w:val="00FE5CEE"/>
    <w:rsid w:val="00FE750E"/>
    <w:rsid w:val="00FF02B2"/>
    <w:rsid w:val="00FF0AAB"/>
    <w:rsid w:val="06D0416E"/>
    <w:rsid w:val="0A791DB0"/>
    <w:rsid w:val="0D892ADE"/>
    <w:rsid w:val="0EAF3AEE"/>
    <w:rsid w:val="0F2E5AE8"/>
    <w:rsid w:val="18756419"/>
    <w:rsid w:val="1A8707A2"/>
    <w:rsid w:val="1B1464DA"/>
    <w:rsid w:val="1FFF3458"/>
    <w:rsid w:val="20F54E6E"/>
    <w:rsid w:val="226E521D"/>
    <w:rsid w:val="2720370E"/>
    <w:rsid w:val="29E15E23"/>
    <w:rsid w:val="2AA716EE"/>
    <w:rsid w:val="2BA86BD1"/>
    <w:rsid w:val="2BA97416"/>
    <w:rsid w:val="2E24038A"/>
    <w:rsid w:val="2F0C4551"/>
    <w:rsid w:val="32AC6BA0"/>
    <w:rsid w:val="33437504"/>
    <w:rsid w:val="33E22AAC"/>
    <w:rsid w:val="378F7B24"/>
    <w:rsid w:val="38FD63A7"/>
    <w:rsid w:val="3A1439A9"/>
    <w:rsid w:val="3B706D30"/>
    <w:rsid w:val="3BD43F5B"/>
    <w:rsid w:val="3C6F08A6"/>
    <w:rsid w:val="40BF0BE9"/>
    <w:rsid w:val="40CB601E"/>
    <w:rsid w:val="481A3A9E"/>
    <w:rsid w:val="4B1C44E1"/>
    <w:rsid w:val="4D8C2C59"/>
    <w:rsid w:val="4EC34EFB"/>
    <w:rsid w:val="50357D7D"/>
    <w:rsid w:val="52EC3DFF"/>
    <w:rsid w:val="53E915AA"/>
    <w:rsid w:val="5452714F"/>
    <w:rsid w:val="549D5D5C"/>
    <w:rsid w:val="55794BB0"/>
    <w:rsid w:val="56284091"/>
    <w:rsid w:val="57417ED3"/>
    <w:rsid w:val="5DA90DAF"/>
    <w:rsid w:val="5DF23751"/>
    <w:rsid w:val="61F74B99"/>
    <w:rsid w:val="63B4281C"/>
    <w:rsid w:val="63EC02FC"/>
    <w:rsid w:val="668E1BF9"/>
    <w:rsid w:val="699D05E7"/>
    <w:rsid w:val="6AD20913"/>
    <w:rsid w:val="6E716558"/>
    <w:rsid w:val="6F5C40AB"/>
    <w:rsid w:val="722D5B1B"/>
    <w:rsid w:val="74DB4EF0"/>
    <w:rsid w:val="78B541C1"/>
    <w:rsid w:val="7911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5"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36"/>
    <w:qFormat/>
    <w:uiPriority w:val="99"/>
    <w:pPr>
      <w:spacing w:line="360" w:lineRule="auto"/>
    </w:pPr>
    <w:rPr>
      <w:rFonts w:ascii="Calibri" w:hAnsi="Calibri" w:eastAsia="宋体" w:cs="Times New Roman"/>
      <w:szCs w:val="20"/>
    </w:rPr>
  </w:style>
  <w:style w:type="paragraph" w:styleId="7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customStyle="1" w:styleId="13">
    <w:name w:val="标题 2 字符"/>
    <w:basedOn w:val="11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4">
    <w:name w:val="标题2"/>
    <w:basedOn w:val="3"/>
    <w:link w:val="15"/>
    <w:qFormat/>
    <w:uiPriority w:val="0"/>
    <w:pPr>
      <w:spacing w:before="312" w:beforeLines="100" w:after="0" w:line="360" w:lineRule="auto"/>
      <w:ind w:left="602" w:hanging="602" w:hangingChars="200"/>
    </w:pPr>
    <w:rPr>
      <w:rFonts w:ascii="宋体" w:hAnsi="宋体" w:eastAsia="楷体"/>
      <w:sz w:val="30"/>
      <w:szCs w:val="24"/>
    </w:rPr>
  </w:style>
  <w:style w:type="character" w:customStyle="1" w:styleId="15">
    <w:name w:val="标题2 字符"/>
    <w:basedOn w:val="11"/>
    <w:link w:val="14"/>
    <w:qFormat/>
    <w:uiPriority w:val="0"/>
    <w:rPr>
      <w:rFonts w:ascii="宋体" w:hAnsi="宋体" w:eastAsia="楷体" w:cstheme="majorBidi"/>
      <w:b/>
      <w:bCs/>
      <w:sz w:val="30"/>
      <w:szCs w:val="24"/>
    </w:rPr>
  </w:style>
  <w:style w:type="paragraph" w:customStyle="1" w:styleId="16">
    <w:name w:val="标题1"/>
    <w:basedOn w:val="2"/>
    <w:link w:val="17"/>
    <w:qFormat/>
    <w:uiPriority w:val="0"/>
    <w:pPr>
      <w:spacing w:before="240" w:after="0" w:line="360" w:lineRule="auto"/>
      <w:ind w:left="198" w:hanging="198"/>
    </w:pPr>
    <w:rPr>
      <w:rFonts w:eastAsia="黑体"/>
      <w:sz w:val="32"/>
    </w:rPr>
  </w:style>
  <w:style w:type="character" w:customStyle="1" w:styleId="17">
    <w:name w:val="标题1 字符"/>
    <w:basedOn w:val="18"/>
    <w:link w:val="16"/>
    <w:qFormat/>
    <w:uiPriority w:val="0"/>
    <w:rPr>
      <w:rFonts w:eastAsia="黑体"/>
      <w:kern w:val="44"/>
      <w:sz w:val="32"/>
      <w:szCs w:val="44"/>
    </w:rPr>
  </w:style>
  <w:style w:type="character" w:customStyle="1" w:styleId="18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通用文档-标题1"/>
    <w:basedOn w:val="2"/>
    <w:link w:val="21"/>
    <w:qFormat/>
    <w:uiPriority w:val="0"/>
    <w:pPr>
      <w:numPr>
        <w:ilvl w:val="0"/>
        <w:numId w:val="1"/>
      </w:numPr>
      <w:spacing w:before="120" w:after="120" w:line="360" w:lineRule="auto"/>
    </w:pPr>
    <w:rPr>
      <w:rFonts w:eastAsia="宋体"/>
      <w:sz w:val="32"/>
    </w:rPr>
  </w:style>
  <w:style w:type="character" w:customStyle="1" w:styleId="21">
    <w:name w:val="通用文档-标题1 字符"/>
    <w:basedOn w:val="18"/>
    <w:link w:val="20"/>
    <w:qFormat/>
    <w:uiPriority w:val="0"/>
    <w:rPr>
      <w:rFonts w:eastAsia="宋体"/>
      <w:kern w:val="44"/>
      <w:sz w:val="32"/>
      <w:szCs w:val="44"/>
    </w:rPr>
  </w:style>
  <w:style w:type="paragraph" w:customStyle="1" w:styleId="22">
    <w:name w:val="通用文档-标题2"/>
    <w:basedOn w:val="1"/>
    <w:link w:val="23"/>
    <w:qFormat/>
    <w:uiPriority w:val="0"/>
    <w:pPr>
      <w:spacing w:before="100" w:beforeLines="100" w:line="360" w:lineRule="auto"/>
      <w:ind w:left="200" w:hanging="200" w:hangingChars="200"/>
    </w:pPr>
    <w:rPr>
      <w:rFonts w:ascii="宋体" w:hAnsi="宋体" w:eastAsia="楷体"/>
      <w:b/>
      <w:sz w:val="30"/>
      <w:szCs w:val="24"/>
    </w:rPr>
  </w:style>
  <w:style w:type="character" w:customStyle="1" w:styleId="23">
    <w:name w:val="通用文档-标题2 字符"/>
    <w:basedOn w:val="11"/>
    <w:link w:val="22"/>
    <w:qFormat/>
    <w:uiPriority w:val="0"/>
    <w:rPr>
      <w:rFonts w:ascii="宋体" w:hAnsi="宋体" w:eastAsia="楷体"/>
      <w:b/>
      <w:sz w:val="30"/>
      <w:szCs w:val="24"/>
    </w:rPr>
  </w:style>
  <w:style w:type="paragraph" w:customStyle="1" w:styleId="24">
    <w:name w:val="通用文档-正文"/>
    <w:basedOn w:val="1"/>
    <w:link w:val="25"/>
    <w:qFormat/>
    <w:uiPriority w:val="0"/>
    <w:pPr>
      <w:spacing w:line="360" w:lineRule="auto"/>
      <w:ind w:firstLine="200" w:firstLineChars="200"/>
    </w:pPr>
    <w:rPr>
      <w:rFonts w:ascii="宋体" w:hAnsi="宋体" w:eastAsia="宋体"/>
      <w:sz w:val="24"/>
      <w:szCs w:val="24"/>
    </w:rPr>
  </w:style>
  <w:style w:type="character" w:customStyle="1" w:styleId="25">
    <w:name w:val="通用文档-正文 字符"/>
    <w:basedOn w:val="11"/>
    <w:link w:val="24"/>
    <w:qFormat/>
    <w:uiPriority w:val="0"/>
    <w:rPr>
      <w:rFonts w:ascii="宋体" w:hAnsi="宋体" w:eastAsia="宋体"/>
      <w:sz w:val="24"/>
      <w:szCs w:val="24"/>
    </w:rPr>
  </w:style>
  <w:style w:type="paragraph" w:customStyle="1" w:styleId="26">
    <w:name w:val="通用文档-标题3"/>
    <w:basedOn w:val="1"/>
    <w:link w:val="27"/>
    <w:qFormat/>
    <w:uiPriority w:val="0"/>
    <w:pPr>
      <w:numPr>
        <w:ilvl w:val="0"/>
        <w:numId w:val="2"/>
      </w:numPr>
      <w:spacing w:before="50" w:beforeLines="50" w:line="360" w:lineRule="auto"/>
    </w:pPr>
    <w:rPr>
      <w:rFonts w:ascii="宋体" w:hAnsi="宋体" w:eastAsia="宋体"/>
      <w:b/>
      <w:color w:val="000000"/>
      <w:sz w:val="28"/>
      <w:szCs w:val="28"/>
    </w:rPr>
  </w:style>
  <w:style w:type="character" w:customStyle="1" w:styleId="27">
    <w:name w:val="通用文档-标题3 字符"/>
    <w:basedOn w:val="11"/>
    <w:link w:val="26"/>
    <w:qFormat/>
    <w:uiPriority w:val="0"/>
    <w:rPr>
      <w:rFonts w:ascii="宋体" w:hAnsi="宋体" w:eastAsia="宋体"/>
      <w:b/>
      <w:color w:val="000000"/>
      <w:sz w:val="28"/>
      <w:szCs w:val="28"/>
    </w:rPr>
  </w:style>
  <w:style w:type="paragraph" w:customStyle="1" w:styleId="28">
    <w:name w:val="正文-项目符号"/>
    <w:basedOn w:val="19"/>
    <w:link w:val="29"/>
    <w:qFormat/>
    <w:uiPriority w:val="0"/>
    <w:pPr>
      <w:tabs>
        <w:tab w:val="left" w:pos="240"/>
      </w:tabs>
      <w:spacing w:line="360" w:lineRule="auto"/>
      <w:ind w:left="840" w:firstLine="0" w:firstLineChars="0"/>
    </w:pPr>
    <w:rPr>
      <w:rFonts w:ascii="宋体" w:hAnsi="宋体" w:eastAsia="宋体"/>
      <w:color w:val="000000"/>
      <w:sz w:val="24"/>
      <w:szCs w:val="24"/>
    </w:rPr>
  </w:style>
  <w:style w:type="character" w:customStyle="1" w:styleId="29">
    <w:name w:val="正文-项目符号 字符"/>
    <w:basedOn w:val="11"/>
    <w:link w:val="28"/>
    <w:qFormat/>
    <w:uiPriority w:val="0"/>
    <w:rPr>
      <w:rFonts w:ascii="宋体" w:hAnsi="宋体" w:eastAsia="宋体"/>
      <w:color w:val="000000"/>
      <w:sz w:val="24"/>
      <w:szCs w:val="24"/>
    </w:rPr>
  </w:style>
  <w:style w:type="paragraph" w:customStyle="1" w:styleId="30">
    <w:name w:val="通用-正文"/>
    <w:basedOn w:val="1"/>
    <w:link w:val="31"/>
    <w:qFormat/>
    <w:uiPriority w:val="0"/>
    <w:pPr>
      <w:spacing w:line="360" w:lineRule="auto"/>
      <w:ind w:firstLine="480" w:firstLineChars="200"/>
    </w:pPr>
    <w:rPr>
      <w:rFonts w:ascii="宋体" w:hAnsi="宋体" w:eastAsia="宋体"/>
      <w:sz w:val="24"/>
      <w:szCs w:val="24"/>
    </w:rPr>
  </w:style>
  <w:style w:type="character" w:customStyle="1" w:styleId="31">
    <w:name w:val="通用-正文 字符"/>
    <w:basedOn w:val="11"/>
    <w:link w:val="30"/>
    <w:qFormat/>
    <w:uiPriority w:val="0"/>
    <w:rPr>
      <w:rFonts w:ascii="宋体" w:hAnsi="宋体" w:eastAsia="宋体"/>
      <w:sz w:val="24"/>
      <w:szCs w:val="24"/>
    </w:rPr>
  </w:style>
  <w:style w:type="paragraph" w:customStyle="1" w:styleId="32">
    <w:name w:val="标题3"/>
    <w:basedOn w:val="4"/>
    <w:link w:val="33"/>
    <w:qFormat/>
    <w:uiPriority w:val="0"/>
    <w:pPr>
      <w:spacing w:before="50" w:beforeLines="50" w:after="0" w:line="360" w:lineRule="auto"/>
      <w:ind w:left="420" w:hanging="420"/>
      <w:jc w:val="left"/>
    </w:pPr>
    <w:rPr>
      <w:rFonts w:ascii="宋体" w:hAnsi="宋体" w:eastAsia="宋体" w:cs="Times New Roman"/>
      <w:color w:val="000000"/>
      <w:sz w:val="28"/>
      <w:szCs w:val="28"/>
    </w:rPr>
  </w:style>
  <w:style w:type="character" w:customStyle="1" w:styleId="33">
    <w:name w:val="标题3 字符"/>
    <w:basedOn w:val="11"/>
    <w:link w:val="32"/>
    <w:qFormat/>
    <w:uiPriority w:val="0"/>
    <w:rPr>
      <w:rFonts w:ascii="宋体" w:hAnsi="宋体" w:eastAsia="宋体" w:cs="Times New Roman"/>
      <w:b/>
      <w:bCs/>
      <w:color w:val="000000"/>
      <w:sz w:val="28"/>
      <w:szCs w:val="28"/>
    </w:rPr>
  </w:style>
  <w:style w:type="character" w:customStyle="1" w:styleId="34">
    <w:name w:val="标题 3 字符"/>
    <w:basedOn w:val="11"/>
    <w:link w:val="4"/>
    <w:autoRedefine/>
    <w:qFormat/>
    <w:uiPriority w:val="9"/>
    <w:rPr>
      <w:b/>
      <w:bCs/>
      <w:sz w:val="32"/>
      <w:szCs w:val="32"/>
    </w:rPr>
  </w:style>
  <w:style w:type="character" w:customStyle="1" w:styleId="35">
    <w:name w:val="标题 4 字符"/>
    <w:basedOn w:val="11"/>
    <w:link w:val="5"/>
    <w:autoRedefine/>
    <w:qFormat/>
    <w:uiPriority w:val="9"/>
    <w:rPr>
      <w:rFonts w:ascii="Arial" w:hAnsi="Arial" w:eastAsia="黑体" w:cs="Times New Roman"/>
      <w:b/>
      <w:bCs/>
      <w:sz w:val="28"/>
      <w:szCs w:val="28"/>
    </w:rPr>
  </w:style>
  <w:style w:type="character" w:customStyle="1" w:styleId="36">
    <w:name w:val="正文文本 字符"/>
    <w:basedOn w:val="11"/>
    <w:link w:val="6"/>
    <w:qFormat/>
    <w:uiPriority w:val="99"/>
    <w:rPr>
      <w:rFonts w:ascii="Calibri" w:hAnsi="Calibri" w:eastAsia="宋体" w:cs="Times New Roman"/>
      <w:szCs w:val="20"/>
    </w:rPr>
  </w:style>
  <w:style w:type="character" w:customStyle="1" w:styleId="37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38">
    <w:name w:val="页脚 字符"/>
    <w:basedOn w:val="11"/>
    <w:link w:val="7"/>
    <w:qFormat/>
    <w:uiPriority w:val="99"/>
    <w:rPr>
      <w:sz w:val="18"/>
      <w:szCs w:val="18"/>
    </w:rPr>
  </w:style>
  <w:style w:type="paragraph" w:customStyle="1" w:styleId="39">
    <w:name w:val="正文格式"/>
    <w:basedOn w:val="1"/>
    <w:qFormat/>
    <w:uiPriority w:val="99"/>
    <w:pPr>
      <w:spacing w:beforeLines="50" w:afterLines="50" w:line="360" w:lineRule="auto"/>
      <w:ind w:firstLine="480" w:firstLineChars="200"/>
    </w:pPr>
    <w:rPr>
      <w:rFonts w:ascii="宋体" w:hAnsi="宋体" w:eastAsia="仿宋" w:cs="Times New Roman"/>
      <w:kern w:val="0"/>
      <w:sz w:val="24"/>
      <w:szCs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8792</Words>
  <Characters>9290</Characters>
  <Lines>79</Lines>
  <Paragraphs>22</Paragraphs>
  <TotalTime>10</TotalTime>
  <ScaleCrop>false</ScaleCrop>
  <LinksUpToDate>false</LinksUpToDate>
  <CharactersWithSpaces>9343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2025-03-05T12:22:00Z</dcterms:created>
  <dc:creator>tangjiangjiang</dc:creator>
  <cp:lastModifiedBy>忆湘</cp:lastModifiedBy>
  <dcterms:modified xsi:type="dcterms:W3CDTF">2025-06-20T01:27:48Z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7ADE7332FB5849318A6C064271970385_13</vt:lpwstr>
  </property>
  <property fmtid="{D5CDD505-2E9C-101B-9397-08002B2CF9AE}" pid="4" name="KSOTemplateDocerSaveRecord">
    <vt:lpwstr>eyJoZGlkIjoiYzIzNjE1YTE1ODc0M2YxZGVmYmQ1NWEwZjkxNjlhZmQiLCJ1c2VySWQiOiI5MTgzNjU5ODgifQ==</vt:lpwstr>
  </property>
</Properties>
</file>