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0B641">
      <w:pPr>
        <w:ind w:firstLine="643" w:firstLineChars="200"/>
        <w:jc w:val="center"/>
        <w:rPr>
          <w:rFonts w:hint="eastAsia" w:eastAsiaTheme="minorEastAsia"/>
          <w:b/>
          <w:color w:val="auto"/>
          <w:sz w:val="32"/>
          <w:szCs w:val="32"/>
          <w:highlight w:val="none"/>
          <w:lang w:eastAsia="zh-CN"/>
        </w:rPr>
      </w:pPr>
      <w:bookmarkStart w:id="0" w:name="_GoBack"/>
      <w:bookmarkEnd w:id="0"/>
      <w:r>
        <w:rPr>
          <w:rFonts w:hint="eastAsia"/>
          <w:b/>
          <w:color w:val="auto"/>
          <w:sz w:val="32"/>
          <w:szCs w:val="32"/>
          <w:highlight w:val="none"/>
        </w:rPr>
        <w:t>医保智能监管系统</w:t>
      </w:r>
      <w:r>
        <w:rPr>
          <w:rFonts w:hint="eastAsia"/>
          <w:b/>
          <w:color w:val="auto"/>
          <w:sz w:val="32"/>
          <w:szCs w:val="32"/>
          <w:highlight w:val="none"/>
          <w:lang w:eastAsia="zh-CN"/>
        </w:rPr>
        <w:t>技术参数要求</w:t>
      </w:r>
    </w:p>
    <w:p w14:paraId="2EDA9A90">
      <w:pPr>
        <w:ind w:firstLine="422" w:firstLineChars="200"/>
        <w:rPr>
          <w:b/>
          <w:color w:val="auto"/>
          <w:highlight w:val="none"/>
        </w:rPr>
      </w:pPr>
      <w:r>
        <w:rPr>
          <w:rFonts w:hint="eastAsia"/>
          <w:b/>
          <w:color w:val="auto"/>
          <w:highlight w:val="none"/>
        </w:rPr>
        <w:t>一、项目简要说明</w:t>
      </w:r>
    </w:p>
    <w:p w14:paraId="01B14050">
      <w:pPr>
        <w:ind w:firstLine="360" w:firstLineChars="200"/>
        <w:rPr>
          <w:color w:val="auto"/>
          <w:highlight w:val="none"/>
        </w:rPr>
      </w:pPr>
      <w:r>
        <w:rPr>
          <w:rFonts w:hint="eastAsia"/>
          <w:color w:val="auto"/>
          <w:sz w:val="18"/>
          <w:szCs w:val="18"/>
          <w:highlight w:val="none"/>
        </w:rPr>
        <w:t>为了使医院在付费方式改革下，实现管理方法精确化、管理手段智能化、管理渠道多样化，从而促进院内医保管理水平有新的更大的提升。医院拟以现有的信息化建设为基础，借力科技、创新手段，建设一个基于数据质控为核心的医疗机构医保综合管理系统。主要建设内容包括：医保精细化管理系统</w:t>
      </w:r>
      <w:r>
        <w:rPr>
          <w:rFonts w:hint="eastAsia"/>
          <w:color w:val="auto"/>
          <w:highlight w:val="none"/>
        </w:rPr>
        <w:t>平台。</w:t>
      </w:r>
    </w:p>
    <w:p w14:paraId="1AF288BB">
      <w:pPr>
        <w:ind w:firstLine="422" w:firstLineChars="200"/>
        <w:rPr>
          <w:b/>
          <w:color w:val="auto"/>
          <w:highlight w:val="none"/>
        </w:rPr>
      </w:pPr>
      <w:r>
        <w:rPr>
          <w:rFonts w:hint="eastAsia"/>
          <w:b/>
          <w:color w:val="auto"/>
          <w:highlight w:val="none"/>
        </w:rPr>
        <w:t>二、总体要求</w:t>
      </w:r>
    </w:p>
    <w:p w14:paraId="41374166">
      <w:pPr>
        <w:ind w:firstLine="360" w:firstLineChars="200"/>
        <w:rPr>
          <w:color w:val="auto"/>
          <w:sz w:val="18"/>
          <w:szCs w:val="18"/>
          <w:highlight w:val="none"/>
        </w:rPr>
      </w:pPr>
      <w:r>
        <w:rPr>
          <w:rFonts w:hint="eastAsia"/>
          <w:color w:val="auto"/>
          <w:sz w:val="18"/>
          <w:szCs w:val="18"/>
          <w:highlight w:val="none"/>
        </w:rPr>
        <w:t>1、</w:t>
      </w:r>
      <w:r>
        <w:rPr>
          <w:rFonts w:hint="eastAsia"/>
          <w:color w:val="auto"/>
          <w:sz w:val="18"/>
          <w:szCs w:val="18"/>
          <w:highlight w:val="none"/>
        </w:rPr>
        <w:tab/>
      </w:r>
      <w:r>
        <w:rPr>
          <w:rFonts w:hint="eastAsia"/>
          <w:color w:val="auto"/>
          <w:sz w:val="18"/>
          <w:szCs w:val="18"/>
          <w:highlight w:val="none"/>
        </w:rPr>
        <w:t>符合中国相关法规和通用安全标准。若在调试过程中发现附件不全或不能运行，中标方应无偿补全、完善或更换，并承担买方由此产生的损失。</w:t>
      </w:r>
    </w:p>
    <w:p w14:paraId="33E4B024">
      <w:pPr>
        <w:ind w:firstLine="360" w:firstLineChars="200"/>
        <w:rPr>
          <w:color w:val="auto"/>
          <w:sz w:val="18"/>
          <w:szCs w:val="18"/>
          <w:highlight w:val="none"/>
        </w:rPr>
      </w:pPr>
      <w:r>
        <w:rPr>
          <w:rFonts w:hint="eastAsia"/>
          <w:color w:val="auto"/>
          <w:sz w:val="18"/>
          <w:szCs w:val="18"/>
          <w:highlight w:val="none"/>
        </w:rPr>
        <w:t>2、</w:t>
      </w:r>
      <w:r>
        <w:rPr>
          <w:rFonts w:hint="eastAsia"/>
          <w:color w:val="auto"/>
          <w:sz w:val="18"/>
          <w:szCs w:val="18"/>
          <w:highlight w:val="none"/>
        </w:rPr>
        <w:tab/>
      </w:r>
      <w:r>
        <w:rPr>
          <w:rFonts w:hint="eastAsia"/>
          <w:color w:val="auto"/>
          <w:sz w:val="18"/>
          <w:szCs w:val="18"/>
          <w:highlight w:val="none"/>
        </w:rPr>
        <w:t>由于投标人、制造厂商或其产品引起的法律纠纷、相关责任及由此引起的后果与采购人无关。由此给采购人造成任何损失由投标人及产品制造商承担。</w:t>
      </w:r>
    </w:p>
    <w:p w14:paraId="227C8628">
      <w:pPr>
        <w:ind w:firstLine="360" w:firstLineChars="200"/>
        <w:rPr>
          <w:color w:val="auto"/>
          <w:sz w:val="18"/>
          <w:szCs w:val="18"/>
          <w:highlight w:val="none"/>
        </w:rPr>
      </w:pPr>
      <w:r>
        <w:rPr>
          <w:rFonts w:hint="eastAsia"/>
          <w:color w:val="auto"/>
          <w:sz w:val="18"/>
          <w:szCs w:val="18"/>
          <w:highlight w:val="none"/>
        </w:rPr>
        <w:t>3、</w:t>
      </w:r>
      <w:r>
        <w:rPr>
          <w:rFonts w:hint="eastAsia"/>
          <w:color w:val="auto"/>
          <w:sz w:val="18"/>
          <w:szCs w:val="18"/>
          <w:highlight w:val="none"/>
        </w:rPr>
        <w:tab/>
      </w:r>
      <w:r>
        <w:rPr>
          <w:rFonts w:hint="eastAsia"/>
          <w:color w:val="auto"/>
          <w:sz w:val="18"/>
          <w:szCs w:val="18"/>
          <w:highlight w:val="none"/>
        </w:rPr>
        <w:t>投标人必须提供全新的原包装产品，随机技术资料齐全，产品符合国家质量检测标准。</w:t>
      </w:r>
    </w:p>
    <w:p w14:paraId="3180072D">
      <w:pPr>
        <w:ind w:firstLine="360" w:firstLineChars="200"/>
        <w:rPr>
          <w:color w:val="auto"/>
          <w:sz w:val="18"/>
          <w:szCs w:val="18"/>
          <w:highlight w:val="none"/>
        </w:rPr>
      </w:pPr>
      <w:r>
        <w:rPr>
          <w:rFonts w:hint="eastAsia"/>
          <w:color w:val="auto"/>
          <w:sz w:val="18"/>
          <w:szCs w:val="18"/>
          <w:highlight w:val="none"/>
        </w:rPr>
        <w:t>4、</w:t>
      </w:r>
      <w:r>
        <w:rPr>
          <w:rFonts w:hint="eastAsia"/>
          <w:color w:val="auto"/>
          <w:sz w:val="18"/>
          <w:szCs w:val="18"/>
          <w:highlight w:val="none"/>
        </w:rPr>
        <w:tab/>
      </w:r>
      <w:r>
        <w:rPr>
          <w:rFonts w:hint="eastAsia"/>
          <w:color w:val="auto"/>
          <w:sz w:val="18"/>
          <w:szCs w:val="18"/>
          <w:highlight w:val="none"/>
        </w:rPr>
        <w:t>本章技术要求仅为对设备的一般要求，投标人应按国际及国内的有关标准、规范及条例提供设备技术服务和承诺。技术要求中未列的，投标人认为须加以补充的内容，技术条款须特别注明，并提供相应资料。</w:t>
      </w:r>
    </w:p>
    <w:p w14:paraId="285B511A">
      <w:pPr>
        <w:ind w:firstLine="422" w:firstLineChars="200"/>
        <w:rPr>
          <w:b/>
          <w:color w:val="auto"/>
          <w:highlight w:val="none"/>
        </w:rPr>
      </w:pPr>
      <w:r>
        <w:rPr>
          <w:rFonts w:hint="eastAsia"/>
          <w:b/>
          <w:color w:val="auto"/>
          <w:highlight w:val="none"/>
        </w:rPr>
        <w:t>三、软件功能需求说明</w:t>
      </w:r>
    </w:p>
    <w:p w14:paraId="29F4D253">
      <w:pPr>
        <w:ind w:firstLine="360" w:firstLineChars="200"/>
        <w:rPr>
          <w:color w:val="auto"/>
          <w:sz w:val="18"/>
          <w:szCs w:val="18"/>
          <w:highlight w:val="none"/>
        </w:rPr>
      </w:pPr>
      <w:r>
        <w:rPr>
          <w:rFonts w:hint="eastAsia"/>
          <w:color w:val="auto"/>
          <w:sz w:val="18"/>
          <w:szCs w:val="18"/>
          <w:highlight w:val="none"/>
        </w:rPr>
        <w:t>3.1 总体技术要求</w:t>
      </w:r>
    </w:p>
    <w:p w14:paraId="4DE53F57">
      <w:pPr>
        <w:ind w:firstLine="360" w:firstLineChars="200"/>
        <w:rPr>
          <w:color w:val="auto"/>
          <w:sz w:val="18"/>
          <w:szCs w:val="18"/>
          <w:highlight w:val="none"/>
        </w:rPr>
      </w:pPr>
      <w:r>
        <w:rPr>
          <w:rFonts w:hint="eastAsia"/>
          <w:color w:val="auto"/>
          <w:sz w:val="18"/>
          <w:szCs w:val="18"/>
          <w:highlight w:val="none"/>
        </w:rPr>
        <w:t>3.1.1整个系统需要基于分布式的数据存储架构。</w:t>
      </w:r>
    </w:p>
    <w:p w14:paraId="318D31FD">
      <w:pPr>
        <w:ind w:firstLine="360" w:firstLineChars="200"/>
        <w:rPr>
          <w:color w:val="auto"/>
          <w:sz w:val="18"/>
          <w:szCs w:val="18"/>
          <w:highlight w:val="none"/>
        </w:rPr>
      </w:pPr>
      <w:r>
        <w:rPr>
          <w:rFonts w:hint="eastAsia"/>
          <w:color w:val="auto"/>
          <w:sz w:val="18"/>
          <w:szCs w:val="18"/>
          <w:highlight w:val="none"/>
        </w:rPr>
        <w:t>3.1.2整个大数据平台架构采用微服务和容器架构。</w:t>
      </w:r>
    </w:p>
    <w:p w14:paraId="3F4711E9">
      <w:pPr>
        <w:ind w:firstLine="360" w:firstLineChars="200"/>
        <w:rPr>
          <w:color w:val="auto"/>
          <w:sz w:val="18"/>
          <w:szCs w:val="18"/>
          <w:highlight w:val="none"/>
        </w:rPr>
      </w:pPr>
      <w:r>
        <w:rPr>
          <w:rFonts w:hint="eastAsia"/>
          <w:color w:val="auto"/>
          <w:sz w:val="18"/>
          <w:szCs w:val="18"/>
          <w:highlight w:val="none"/>
        </w:rPr>
        <w:t>3.1.3支持通过数据的统一模型转化，将来自不同厂商、不同业务系统的临床异构数据，转化为统一的数据模型。</w:t>
      </w:r>
    </w:p>
    <w:p w14:paraId="60EE8FC6">
      <w:pPr>
        <w:ind w:firstLine="360" w:firstLineChars="200"/>
        <w:rPr>
          <w:color w:val="auto"/>
          <w:sz w:val="18"/>
          <w:szCs w:val="18"/>
          <w:highlight w:val="none"/>
        </w:rPr>
      </w:pPr>
      <w:r>
        <w:rPr>
          <w:rFonts w:hint="eastAsia"/>
          <w:color w:val="auto"/>
          <w:sz w:val="18"/>
          <w:szCs w:val="18"/>
          <w:highlight w:val="none"/>
        </w:rPr>
        <w:t>3.1.4有系统化的数据治理流程，包括数据质量控制工具。对数据的完整性、连续性、横向关联、纵向关联等各方面都有相应的数据治理措施。对各个业务系统集成后的数据具备数据完整性自动质控功能。</w:t>
      </w:r>
    </w:p>
    <w:p w14:paraId="2C3B0B01">
      <w:pPr>
        <w:ind w:firstLine="360" w:firstLineChars="200"/>
        <w:rPr>
          <w:color w:val="auto"/>
          <w:sz w:val="18"/>
          <w:szCs w:val="18"/>
          <w:highlight w:val="none"/>
        </w:rPr>
      </w:pPr>
      <w:r>
        <w:rPr>
          <w:rFonts w:hint="eastAsia"/>
          <w:color w:val="auto"/>
          <w:sz w:val="18"/>
          <w:szCs w:val="18"/>
          <w:highlight w:val="none"/>
        </w:rPr>
        <w:t>3.1.5平台通过数据质控模块来检验数据的质量问题，主要从以下方面做质控：1）核心字段校验，根据数据模型表中配置的核心字段来校验每个核心字段是否为空；2）数据完整性校验，根据数据质控完整性配置表的每一行来分别校验数据的完整性。</w:t>
      </w:r>
    </w:p>
    <w:p w14:paraId="097392E8">
      <w:pPr>
        <w:ind w:firstLine="360" w:firstLineChars="200"/>
        <w:rPr>
          <w:color w:val="auto"/>
          <w:sz w:val="18"/>
          <w:szCs w:val="18"/>
          <w:highlight w:val="none"/>
        </w:rPr>
      </w:pPr>
      <w:r>
        <w:rPr>
          <w:rFonts w:hint="eastAsia"/>
          <w:color w:val="auto"/>
          <w:sz w:val="18"/>
          <w:szCs w:val="18"/>
          <w:highlight w:val="none"/>
        </w:rPr>
        <w:t>3.1.6平台支持利用自然语言处理技术进行数据的自动标化；</w:t>
      </w:r>
    </w:p>
    <w:p w14:paraId="7DC58895">
      <w:pPr>
        <w:ind w:firstLine="360" w:firstLineChars="200"/>
        <w:rPr>
          <w:color w:val="auto"/>
          <w:sz w:val="18"/>
          <w:szCs w:val="18"/>
          <w:highlight w:val="none"/>
        </w:rPr>
      </w:pPr>
      <w:r>
        <w:rPr>
          <w:rFonts w:hint="eastAsia"/>
          <w:color w:val="auto"/>
          <w:sz w:val="18"/>
          <w:szCs w:val="18"/>
          <w:highlight w:val="none"/>
        </w:rPr>
        <w:t>▲3.1.7整个系统质控环节基于AI算法优化处理；(提供软件检测报告)</w:t>
      </w:r>
    </w:p>
    <w:p w14:paraId="4359B90E">
      <w:pPr>
        <w:ind w:firstLine="360" w:firstLineChars="200"/>
        <w:rPr>
          <w:color w:val="auto"/>
          <w:sz w:val="18"/>
          <w:szCs w:val="18"/>
          <w:highlight w:val="none"/>
        </w:rPr>
      </w:pPr>
      <w:r>
        <w:rPr>
          <w:rFonts w:hint="eastAsia"/>
          <w:color w:val="auto"/>
          <w:sz w:val="18"/>
          <w:szCs w:val="18"/>
          <w:highlight w:val="none"/>
        </w:rPr>
        <w:t>3.1.8系统支持多种分组模式（DIP、DRG）及多种知识库规则库（医保、病案、医保结算清单、合理用药、物价、临床管理等）选择支持；</w:t>
      </w:r>
    </w:p>
    <w:p w14:paraId="19FA5439">
      <w:pPr>
        <w:ind w:firstLine="360" w:firstLineChars="200"/>
        <w:rPr>
          <w:color w:val="auto"/>
          <w:sz w:val="18"/>
          <w:szCs w:val="18"/>
          <w:highlight w:val="none"/>
        </w:rPr>
      </w:pPr>
      <w:r>
        <w:rPr>
          <w:rFonts w:hint="eastAsia"/>
          <w:color w:val="auto"/>
          <w:sz w:val="18"/>
          <w:szCs w:val="18"/>
          <w:highlight w:val="none"/>
        </w:rPr>
        <w:t>▲3.1.9系统支持利用自然语言处理技术进行数据的自动标化；（提供软件检测报告）</w:t>
      </w:r>
    </w:p>
    <w:p w14:paraId="0AC791FF">
      <w:pPr>
        <w:ind w:firstLine="360" w:firstLineChars="200"/>
        <w:rPr>
          <w:color w:val="auto"/>
          <w:sz w:val="18"/>
          <w:szCs w:val="18"/>
          <w:highlight w:val="none"/>
        </w:rPr>
      </w:pPr>
      <w:r>
        <w:rPr>
          <w:rFonts w:hint="eastAsia"/>
          <w:color w:val="auto"/>
          <w:sz w:val="18"/>
          <w:szCs w:val="18"/>
          <w:highlight w:val="none"/>
        </w:rPr>
        <w:t>▲3.1.10系统支持动态实时基于患者详细信息（个人信息、病案首页、病程记录、费用信息、医嘱信息、检验检查信息等）科学合理的提供不同的DIP/DRG分组信息进行对比分析；(提供软件检测报告)</w:t>
      </w:r>
    </w:p>
    <w:p w14:paraId="60DB945B">
      <w:pPr>
        <w:ind w:firstLine="360" w:firstLineChars="200"/>
        <w:rPr>
          <w:color w:val="auto"/>
          <w:sz w:val="18"/>
          <w:szCs w:val="18"/>
          <w:highlight w:val="none"/>
        </w:rPr>
      </w:pPr>
      <w:r>
        <w:rPr>
          <w:rFonts w:hint="eastAsia"/>
          <w:color w:val="auto"/>
          <w:sz w:val="18"/>
          <w:szCs w:val="18"/>
          <w:highlight w:val="none"/>
        </w:rPr>
        <w:t>▲3.1.11系统支持医保结算清单全流程管理包括（增加、修改、删除、上传及反馈）等操作，支持与当地局端建立数据链接。(提供软件检测报告)</w:t>
      </w:r>
    </w:p>
    <w:p w14:paraId="38BDE208">
      <w:pPr>
        <w:ind w:firstLine="360" w:firstLineChars="200"/>
        <w:rPr>
          <w:color w:val="auto"/>
          <w:sz w:val="18"/>
          <w:szCs w:val="18"/>
          <w:highlight w:val="none"/>
        </w:rPr>
      </w:pPr>
      <w:r>
        <w:rPr>
          <w:rFonts w:hint="eastAsia"/>
          <w:color w:val="auto"/>
          <w:sz w:val="18"/>
          <w:szCs w:val="18"/>
          <w:highlight w:val="none"/>
        </w:rPr>
        <w:t>3.2 医生智能辅助系统</w:t>
      </w:r>
    </w:p>
    <w:p w14:paraId="0027343B">
      <w:pPr>
        <w:ind w:firstLine="360" w:firstLineChars="200"/>
        <w:rPr>
          <w:color w:val="auto"/>
          <w:sz w:val="18"/>
          <w:szCs w:val="18"/>
          <w:highlight w:val="none"/>
        </w:rPr>
      </w:pPr>
      <w:r>
        <w:rPr>
          <w:rFonts w:hint="eastAsia"/>
          <w:color w:val="auto"/>
          <w:sz w:val="18"/>
          <w:szCs w:val="18"/>
          <w:highlight w:val="none"/>
        </w:rPr>
        <w:t>系统支持弹窗、悬浮、网页多种形式。主要是基于知识库引擎以及分组器作为支撑，在临床业务科室医生诊疗过程当中，依据国家相关技术规范以及省市地方相关要求制定的一系列规则以及分组逻辑，动态实时的实现对患者的住院全流程进行监管，帮助临床医生提供诊疗规范以及相关数据的参考，避免疑似问题的发生。从而及时有效的在过程中优化调整，从而有效的合理使用医保基金。</w:t>
      </w:r>
    </w:p>
    <w:p w14:paraId="38B45E07">
      <w:pPr>
        <w:ind w:firstLine="360" w:firstLineChars="200"/>
        <w:rPr>
          <w:color w:val="auto"/>
          <w:sz w:val="18"/>
          <w:szCs w:val="18"/>
          <w:highlight w:val="none"/>
        </w:rPr>
      </w:pPr>
      <w:r>
        <w:rPr>
          <w:rFonts w:hint="eastAsia"/>
          <w:color w:val="auto"/>
          <w:sz w:val="18"/>
          <w:szCs w:val="18"/>
          <w:highlight w:val="none"/>
        </w:rPr>
        <w:t>3.2.1医学搜索引擎：基于临床医生平时工作需求，提供智能医学搜索引擎，包括药品、耗材、诊疗项目的医保目录信息查询以及基于当地病种目录、结算办法以及国临编码和医保编码直接的对应关系。</w:t>
      </w:r>
    </w:p>
    <w:p w14:paraId="423EBD33">
      <w:pPr>
        <w:ind w:firstLine="360" w:firstLineChars="200"/>
        <w:rPr>
          <w:color w:val="auto"/>
          <w:sz w:val="18"/>
          <w:szCs w:val="18"/>
          <w:highlight w:val="none"/>
        </w:rPr>
      </w:pPr>
      <w:r>
        <w:rPr>
          <w:color w:val="auto"/>
          <w:sz w:val="18"/>
          <w:szCs w:val="18"/>
          <w:highlight w:val="none"/>
        </w:rPr>
        <w:t>3.2.2</w:t>
      </w:r>
      <w:r>
        <w:rPr>
          <w:rFonts w:hint="eastAsia"/>
          <w:color w:val="auto"/>
          <w:sz w:val="18"/>
          <w:szCs w:val="18"/>
          <w:highlight w:val="none"/>
        </w:rPr>
        <w:t>智能编码：针对任意医学表达，进行解剖部位、术式入路等诊断或手术特征识别后，通过自然语义理解进行次序重构和深度检索，实现</w:t>
      </w:r>
      <w:r>
        <w:rPr>
          <w:color w:val="auto"/>
          <w:sz w:val="18"/>
          <w:szCs w:val="18"/>
          <w:highlight w:val="none"/>
        </w:rPr>
        <w:t>ICD</w:t>
      </w:r>
      <w:r>
        <w:rPr>
          <w:rFonts w:hint="eastAsia"/>
          <w:color w:val="auto"/>
          <w:sz w:val="18"/>
          <w:szCs w:val="18"/>
          <w:highlight w:val="none"/>
        </w:rPr>
        <w:t>智能编码。</w:t>
      </w:r>
      <w:r>
        <w:rPr>
          <w:color w:val="auto"/>
          <w:sz w:val="18"/>
          <w:szCs w:val="18"/>
          <w:highlight w:val="none"/>
        </w:rPr>
        <w:t>ICD</w:t>
      </w:r>
      <w:r>
        <w:rPr>
          <w:rFonts w:hint="eastAsia"/>
          <w:color w:val="auto"/>
          <w:sz w:val="18"/>
          <w:szCs w:val="18"/>
          <w:highlight w:val="none"/>
        </w:rPr>
        <w:t>版本支持地方和国家管理版本需要。系统支持区分诊断、手术操作、肿瘤形态学、损伤病毒原因等不同编码类别，且结合病案首页填写规范、</w:t>
      </w:r>
      <w:r>
        <w:rPr>
          <w:color w:val="auto"/>
          <w:sz w:val="18"/>
          <w:szCs w:val="18"/>
          <w:highlight w:val="none"/>
        </w:rPr>
        <w:t>DIP</w:t>
      </w:r>
      <w:r>
        <w:rPr>
          <w:rFonts w:hint="eastAsia"/>
          <w:color w:val="auto"/>
          <w:sz w:val="18"/>
          <w:szCs w:val="18"/>
          <w:highlight w:val="none"/>
        </w:rPr>
        <w:t>分组方案等官方文件要求，对诊断编码的使用推荐度进行标识。</w:t>
      </w:r>
      <w:r>
        <w:rPr>
          <w:color w:val="auto"/>
          <w:sz w:val="18"/>
          <w:szCs w:val="18"/>
          <w:highlight w:val="none"/>
        </w:rPr>
        <w:t></w:t>
      </w:r>
    </w:p>
    <w:p w14:paraId="08BB5F4A">
      <w:pPr>
        <w:ind w:firstLine="360" w:firstLineChars="200"/>
        <w:rPr>
          <w:color w:val="auto"/>
          <w:sz w:val="18"/>
          <w:szCs w:val="18"/>
          <w:highlight w:val="none"/>
        </w:rPr>
      </w:pPr>
      <w:r>
        <w:rPr>
          <w:rFonts w:hint="eastAsia"/>
          <w:color w:val="auto"/>
          <w:sz w:val="18"/>
          <w:szCs w:val="18"/>
          <w:highlight w:val="none"/>
        </w:rPr>
        <w:t>3.2.3模拟预分组：基于当地病种目录以及结算标准，结合自主分组器，在入院诊断时即提示入组及费用信息，进行费用预警。可自定义分组结果字段的前端展示，包括预分组名称、预分组编码、病种分值、病种标准费用、医疗总费用、病例类型、核拨分值、统筹应拨费用、统筹费用、预测盈亏、收入变化、高低倍率情况等。</w:t>
      </w:r>
    </w:p>
    <w:p w14:paraId="6BAB42C9">
      <w:pPr>
        <w:ind w:firstLine="360" w:firstLineChars="200"/>
        <w:rPr>
          <w:color w:val="auto"/>
          <w:sz w:val="18"/>
          <w:szCs w:val="18"/>
          <w:highlight w:val="none"/>
        </w:rPr>
      </w:pPr>
      <w:r>
        <w:rPr>
          <w:rFonts w:hint="eastAsia"/>
          <w:color w:val="auto"/>
          <w:sz w:val="18"/>
          <w:szCs w:val="18"/>
          <w:highlight w:val="none"/>
        </w:rPr>
        <w:t>3.2.4费用消耗：根据地市公布的病种目录以及支付标准，测算出每个病种的费用标准情况以及费用结构等相关信息，结合医疗机构实际情况制定每个病种的费用结构指标情况，通过实时获取患者动态费用变化数据，结合目标值进行比较对照，了解费用消耗情况。</w:t>
      </w:r>
    </w:p>
    <w:p w14:paraId="52B071C0">
      <w:pPr>
        <w:ind w:firstLine="360" w:firstLineChars="200"/>
        <w:rPr>
          <w:color w:val="auto"/>
          <w:sz w:val="18"/>
          <w:szCs w:val="18"/>
          <w:highlight w:val="none"/>
        </w:rPr>
      </w:pPr>
      <w:r>
        <w:rPr>
          <w:rFonts w:hint="eastAsia"/>
          <w:color w:val="auto"/>
          <w:sz w:val="18"/>
          <w:szCs w:val="18"/>
          <w:highlight w:val="none"/>
        </w:rPr>
        <w:t>3.2.5指标分析：根据地市公布的病种目录以及支付标准，测算出每个病种的费用标准情况以及费用结构等相关信息，结合医疗机构实际情况制定每个病种的费用结构指标情况，通过实时获取患者动态费用变化数据，结合目标值进行比较对照，了解费用消耗情况。</w:t>
      </w:r>
    </w:p>
    <w:p w14:paraId="19243713">
      <w:pPr>
        <w:ind w:firstLine="360" w:firstLineChars="200"/>
        <w:rPr>
          <w:color w:val="auto"/>
          <w:sz w:val="18"/>
          <w:szCs w:val="18"/>
          <w:highlight w:val="none"/>
        </w:rPr>
      </w:pPr>
      <w:r>
        <w:rPr>
          <w:rFonts w:hint="eastAsia"/>
          <w:color w:val="auto"/>
          <w:sz w:val="18"/>
          <w:szCs w:val="18"/>
          <w:highlight w:val="none"/>
        </w:rPr>
        <w:t>3.2.6数据问题质控：支持与HIS、EMR等院内系统对接，在临床医生开处方、下医嘱填写医保结算清单环节即提供实时质控服务，参照DIP分组原则、HQMS上报要求及病案首页填报要求，实现实时提醒和智能质控结果反馈。可自定义前端内容展示模式。</w:t>
      </w:r>
    </w:p>
    <w:p w14:paraId="3DC73980">
      <w:pPr>
        <w:ind w:firstLine="360" w:firstLineChars="200"/>
        <w:rPr>
          <w:color w:val="auto"/>
          <w:sz w:val="18"/>
          <w:szCs w:val="18"/>
          <w:highlight w:val="none"/>
        </w:rPr>
      </w:pPr>
      <w:r>
        <w:rPr>
          <w:rFonts w:hint="eastAsia"/>
          <w:color w:val="auto"/>
          <w:sz w:val="18"/>
          <w:szCs w:val="18"/>
          <w:highlight w:val="none"/>
        </w:rPr>
        <w:t>▲3.2.7分组推荐：根据出院主要诊断、手术操作编码对当前病案预分组推荐，供医师参考，通过系统推荐的动态实时分组调整方案进行调整诊断和手术操作入到不同分组。</w:t>
      </w:r>
    </w:p>
    <w:p w14:paraId="1AE7ED02">
      <w:pPr>
        <w:ind w:firstLine="360" w:firstLineChars="200"/>
        <w:rPr>
          <w:color w:val="auto"/>
          <w:sz w:val="18"/>
          <w:szCs w:val="18"/>
          <w:highlight w:val="none"/>
        </w:rPr>
      </w:pPr>
      <w:r>
        <w:rPr>
          <w:rFonts w:hint="eastAsia"/>
          <w:color w:val="auto"/>
          <w:sz w:val="18"/>
          <w:szCs w:val="18"/>
          <w:highlight w:val="none"/>
        </w:rPr>
        <w:t>▲3.2.8相似病种：根据患者当前已有的诊断、手术操作、费用等信息，基于当地本地目录库以及疾病编码亚目类，从宏观层面进行相似病种推荐。</w:t>
      </w:r>
    </w:p>
    <w:p w14:paraId="042B5093">
      <w:pPr>
        <w:ind w:firstLine="360" w:firstLineChars="200"/>
        <w:rPr>
          <w:color w:val="auto"/>
          <w:sz w:val="18"/>
          <w:szCs w:val="18"/>
          <w:highlight w:val="none"/>
        </w:rPr>
      </w:pPr>
      <w:r>
        <w:rPr>
          <w:rFonts w:hint="eastAsia"/>
          <w:color w:val="auto"/>
          <w:sz w:val="18"/>
          <w:szCs w:val="18"/>
          <w:highlight w:val="none"/>
        </w:rPr>
        <w:t>▲3.2.9费用异常提醒：结合患者的费用结构，基于前期制定的数据标准，筛选出每个费用分类里面数据异常项，费用金额或者是费用数量排名前三的项目。提供给相关职能科室人员进行合理性判断</w:t>
      </w:r>
    </w:p>
    <w:p w14:paraId="5F776678">
      <w:pPr>
        <w:ind w:firstLine="360" w:firstLineChars="200"/>
        <w:rPr>
          <w:color w:val="auto"/>
          <w:sz w:val="18"/>
          <w:szCs w:val="18"/>
          <w:highlight w:val="none"/>
        </w:rPr>
      </w:pPr>
      <w:r>
        <w:rPr>
          <w:rFonts w:hint="eastAsia"/>
          <w:color w:val="auto"/>
          <w:sz w:val="18"/>
          <w:szCs w:val="18"/>
          <w:highlight w:val="none"/>
        </w:rPr>
        <w:t>▲3.2.10病种临床路径推荐：结合当前患者诊断信息，结合国家卫健委公布的诊疗路径规范文件，提供临床医生进行治疗过程中学习参考。</w:t>
      </w:r>
    </w:p>
    <w:p w14:paraId="5EE59DE5">
      <w:pPr>
        <w:ind w:firstLine="360" w:firstLineChars="200"/>
        <w:rPr>
          <w:color w:val="auto"/>
          <w:sz w:val="18"/>
          <w:szCs w:val="18"/>
          <w:highlight w:val="none"/>
        </w:rPr>
      </w:pPr>
      <w:r>
        <w:rPr>
          <w:rFonts w:hint="eastAsia"/>
          <w:color w:val="auto"/>
          <w:sz w:val="18"/>
          <w:szCs w:val="18"/>
          <w:highlight w:val="none"/>
        </w:rPr>
        <w:t>3.2.11文献速递：结合当地病种目录以及结算办法，以及医保结算清单填写规范和当地医保局公布的其他政策法规，直观的展示给临床医生，方便其查看调阅。</w:t>
      </w:r>
    </w:p>
    <w:p w14:paraId="4585D9C3">
      <w:pPr>
        <w:ind w:firstLine="360" w:firstLineChars="200"/>
        <w:rPr>
          <w:color w:val="auto"/>
          <w:sz w:val="18"/>
          <w:szCs w:val="18"/>
          <w:highlight w:val="none"/>
        </w:rPr>
      </w:pPr>
      <w:r>
        <w:rPr>
          <w:rFonts w:hint="eastAsia"/>
          <w:color w:val="auto"/>
          <w:sz w:val="18"/>
          <w:szCs w:val="18"/>
          <w:highlight w:val="none"/>
        </w:rPr>
        <w:t>3.3 医保智能审核系统</w:t>
      </w:r>
    </w:p>
    <w:p w14:paraId="40753E3F">
      <w:pPr>
        <w:ind w:firstLine="360" w:firstLineChars="200"/>
        <w:rPr>
          <w:color w:val="auto"/>
          <w:sz w:val="18"/>
          <w:szCs w:val="18"/>
          <w:highlight w:val="none"/>
        </w:rPr>
      </w:pPr>
      <w:r>
        <w:rPr>
          <w:rFonts w:hint="eastAsia"/>
          <w:color w:val="auto"/>
          <w:sz w:val="18"/>
          <w:szCs w:val="18"/>
          <w:highlight w:val="none"/>
        </w:rPr>
        <w:t>3.3.1临床端质控系统</w:t>
      </w:r>
    </w:p>
    <w:p w14:paraId="3CB0B8B9">
      <w:pPr>
        <w:ind w:firstLine="360" w:firstLineChars="200"/>
        <w:rPr>
          <w:color w:val="auto"/>
          <w:sz w:val="18"/>
          <w:szCs w:val="18"/>
          <w:highlight w:val="none"/>
        </w:rPr>
      </w:pPr>
      <w:r>
        <w:rPr>
          <w:rFonts w:hint="eastAsia"/>
          <w:color w:val="auto"/>
          <w:sz w:val="18"/>
          <w:szCs w:val="18"/>
          <w:highlight w:val="none"/>
        </w:rPr>
        <w:t>门诊医生工作站质控:通过嵌入模式与医疗机构HIS厂商进行对接，在门诊医生治疗过程当中动态实时提供规则质控，进行消息弹窗提醒</w:t>
      </w:r>
    </w:p>
    <w:p w14:paraId="73FC76D2">
      <w:pPr>
        <w:ind w:firstLine="360" w:firstLineChars="200"/>
        <w:rPr>
          <w:color w:val="auto"/>
          <w:sz w:val="18"/>
          <w:szCs w:val="18"/>
          <w:highlight w:val="none"/>
        </w:rPr>
      </w:pPr>
      <w:r>
        <w:rPr>
          <w:rFonts w:hint="eastAsia"/>
          <w:color w:val="auto"/>
          <w:sz w:val="18"/>
          <w:szCs w:val="18"/>
          <w:highlight w:val="none"/>
        </w:rPr>
        <w:t>住院医生工作站质控:通过嵌入模式与医疗机构HIS厂商进行对接，在临床医生治疗过程当中动态实时提供规则质控，进行消息弹窗提醒</w:t>
      </w:r>
    </w:p>
    <w:p w14:paraId="439B2009">
      <w:pPr>
        <w:ind w:firstLine="360" w:firstLineChars="200"/>
        <w:rPr>
          <w:color w:val="auto"/>
          <w:sz w:val="18"/>
          <w:szCs w:val="18"/>
          <w:highlight w:val="none"/>
        </w:rPr>
      </w:pPr>
      <w:r>
        <w:rPr>
          <w:rFonts w:hint="eastAsia"/>
          <w:color w:val="auto"/>
          <w:sz w:val="18"/>
          <w:szCs w:val="18"/>
          <w:highlight w:val="none"/>
        </w:rPr>
        <w:t>▲护士工作站质控:通过嵌入模式与医疗机构HIS厂商进行对接，在护士治疗过程当中动态实时提供规则质控，进行消息弹窗提醒</w:t>
      </w:r>
    </w:p>
    <w:p w14:paraId="62535816">
      <w:pPr>
        <w:ind w:firstLine="360" w:firstLineChars="200"/>
        <w:rPr>
          <w:color w:val="auto"/>
          <w:sz w:val="18"/>
          <w:szCs w:val="18"/>
          <w:highlight w:val="none"/>
        </w:rPr>
      </w:pPr>
      <w:r>
        <w:rPr>
          <w:rFonts w:hint="eastAsia"/>
          <w:color w:val="auto"/>
          <w:sz w:val="18"/>
          <w:szCs w:val="18"/>
          <w:highlight w:val="none"/>
        </w:rPr>
        <w:t>3.3.2医保智能审核系统</w:t>
      </w:r>
    </w:p>
    <w:p w14:paraId="56282006">
      <w:pPr>
        <w:ind w:firstLine="360" w:firstLineChars="200"/>
        <w:rPr>
          <w:color w:val="auto"/>
          <w:sz w:val="18"/>
          <w:szCs w:val="18"/>
          <w:highlight w:val="none"/>
        </w:rPr>
      </w:pPr>
      <w:r>
        <w:rPr>
          <w:rFonts w:hint="eastAsia"/>
          <w:color w:val="auto"/>
          <w:sz w:val="18"/>
          <w:szCs w:val="18"/>
          <w:highlight w:val="none"/>
        </w:rPr>
        <w:t>门诊处方信息:通过与医疗机构HIS系统对接，自动获取同步门诊处方信息，以及患者详细信息，直观的展示门诊处方详细信息，包含患者信息、费用信息、诊断信息等</w:t>
      </w:r>
    </w:p>
    <w:p w14:paraId="7EF0C573">
      <w:pPr>
        <w:ind w:firstLine="360" w:firstLineChars="200"/>
        <w:rPr>
          <w:color w:val="auto"/>
          <w:sz w:val="18"/>
          <w:szCs w:val="18"/>
          <w:highlight w:val="none"/>
        </w:rPr>
      </w:pPr>
      <w:r>
        <w:rPr>
          <w:rFonts w:hint="eastAsia"/>
          <w:color w:val="auto"/>
          <w:sz w:val="18"/>
          <w:szCs w:val="18"/>
          <w:highlight w:val="none"/>
        </w:rPr>
        <w:t>▲门诊处方审核:基于医保三目、结合医保飞检等相关规则，针对医疗机构门诊处方数据提供数据质控功能，帮助医疗机构提前发现异议问题，并及时整改。</w:t>
      </w:r>
    </w:p>
    <w:p w14:paraId="5E545E22">
      <w:pPr>
        <w:ind w:firstLine="360" w:firstLineChars="200"/>
        <w:rPr>
          <w:color w:val="auto"/>
          <w:sz w:val="18"/>
          <w:szCs w:val="18"/>
          <w:highlight w:val="none"/>
        </w:rPr>
      </w:pPr>
      <w:r>
        <w:rPr>
          <w:rFonts w:hint="eastAsia"/>
          <w:color w:val="auto"/>
          <w:sz w:val="18"/>
          <w:szCs w:val="18"/>
          <w:highlight w:val="none"/>
        </w:rPr>
        <w:t>住院医嘱信息:通过与医疗机构HIS系统对接，自动获取同步住院医嘱信息，以及患者详细信息，直观的展示住院医嘱详细信息，包含患者信息、费用信息、诊断信息、医嘱信息等</w:t>
      </w:r>
    </w:p>
    <w:p w14:paraId="1C2816DC">
      <w:pPr>
        <w:ind w:firstLine="360" w:firstLineChars="200"/>
        <w:rPr>
          <w:color w:val="auto"/>
          <w:sz w:val="18"/>
          <w:szCs w:val="18"/>
          <w:highlight w:val="none"/>
        </w:rPr>
      </w:pPr>
      <w:r>
        <w:rPr>
          <w:rFonts w:hint="eastAsia"/>
          <w:color w:val="auto"/>
          <w:sz w:val="18"/>
          <w:szCs w:val="18"/>
          <w:highlight w:val="none"/>
        </w:rPr>
        <w:t>▲住院医嘱审核:基于医保三目、结合医保飞检等相关规则，针对医疗机构住院医嘱数据提供数据质控功能，帮助医疗机构提前发现异议问题，并及时整改。</w:t>
      </w:r>
    </w:p>
    <w:p w14:paraId="16F8572C">
      <w:pPr>
        <w:ind w:firstLine="360" w:firstLineChars="200"/>
        <w:rPr>
          <w:color w:val="auto"/>
          <w:sz w:val="18"/>
          <w:szCs w:val="18"/>
          <w:highlight w:val="none"/>
        </w:rPr>
      </w:pPr>
      <w:r>
        <w:rPr>
          <w:rFonts w:hint="eastAsia"/>
          <w:color w:val="auto"/>
          <w:sz w:val="18"/>
          <w:szCs w:val="18"/>
          <w:highlight w:val="none"/>
        </w:rPr>
        <w:t>▲重点人群审核:基于医保三目、结合医保飞检等相关规则，针对重点关注人群的医保数据提供数据质控功能，帮助医疗机构提前及时发现异议问题，并及时整改。</w:t>
      </w:r>
    </w:p>
    <w:p w14:paraId="183C6B4D">
      <w:pPr>
        <w:ind w:firstLine="360" w:firstLineChars="200"/>
        <w:rPr>
          <w:color w:val="auto"/>
          <w:sz w:val="18"/>
          <w:szCs w:val="18"/>
          <w:highlight w:val="none"/>
        </w:rPr>
      </w:pPr>
      <w:r>
        <w:rPr>
          <w:rFonts w:hint="eastAsia"/>
          <w:color w:val="auto"/>
          <w:sz w:val="18"/>
          <w:szCs w:val="18"/>
          <w:highlight w:val="none"/>
        </w:rPr>
        <w:t>▲重点项目监控:基于医保三目、结合医保飞检等相关规则，针对重点关注人群的医保数据提供数据质控功能，帮助医疗机构提前及时发现异议问题，并及时整改。</w:t>
      </w:r>
    </w:p>
    <w:p w14:paraId="55E61169">
      <w:pPr>
        <w:ind w:firstLine="360" w:firstLineChars="200"/>
        <w:rPr>
          <w:color w:val="auto"/>
          <w:sz w:val="18"/>
          <w:szCs w:val="18"/>
          <w:highlight w:val="none"/>
        </w:rPr>
      </w:pPr>
      <w:r>
        <w:rPr>
          <w:rFonts w:hint="eastAsia"/>
          <w:color w:val="auto"/>
          <w:sz w:val="18"/>
          <w:szCs w:val="18"/>
          <w:highlight w:val="none"/>
        </w:rPr>
        <w:t>3.3.2医保监控分析</w:t>
      </w:r>
    </w:p>
    <w:p w14:paraId="61DAF447">
      <w:pPr>
        <w:ind w:firstLine="360" w:firstLineChars="200"/>
        <w:rPr>
          <w:color w:val="auto"/>
          <w:sz w:val="18"/>
          <w:szCs w:val="18"/>
          <w:highlight w:val="none"/>
        </w:rPr>
      </w:pPr>
      <w:r>
        <w:rPr>
          <w:rFonts w:hint="eastAsia"/>
          <w:color w:val="auto"/>
          <w:sz w:val="18"/>
          <w:szCs w:val="18"/>
          <w:highlight w:val="none"/>
        </w:rPr>
        <w:t>门诊处方错误分析:通过对系统自动审核出的门诊处方规则问题，进行数据汇总归类，直观的查看问题的具体原因以及具体的情况。</w:t>
      </w:r>
    </w:p>
    <w:p w14:paraId="14434B85">
      <w:pPr>
        <w:ind w:firstLine="360" w:firstLineChars="200"/>
        <w:rPr>
          <w:color w:val="auto"/>
          <w:sz w:val="18"/>
          <w:szCs w:val="18"/>
          <w:highlight w:val="none"/>
        </w:rPr>
      </w:pPr>
      <w:r>
        <w:rPr>
          <w:rFonts w:hint="eastAsia"/>
          <w:color w:val="auto"/>
          <w:sz w:val="18"/>
          <w:szCs w:val="18"/>
          <w:highlight w:val="none"/>
        </w:rPr>
        <w:t>门诊处方错误详情分析:通过对系统自动审核出的门诊处方规则问题，并且详细了解错误详细情况包括科室、医生、错误内容、错误频次等。</w:t>
      </w:r>
    </w:p>
    <w:p w14:paraId="252ADBF3">
      <w:pPr>
        <w:ind w:firstLine="360" w:firstLineChars="200"/>
        <w:rPr>
          <w:color w:val="auto"/>
          <w:sz w:val="18"/>
          <w:szCs w:val="18"/>
          <w:highlight w:val="none"/>
        </w:rPr>
      </w:pPr>
      <w:r>
        <w:rPr>
          <w:rFonts w:hint="eastAsia"/>
          <w:color w:val="auto"/>
          <w:sz w:val="18"/>
          <w:szCs w:val="18"/>
          <w:highlight w:val="none"/>
        </w:rPr>
        <w:t>住院医嘱错误分析:通过对系统自动审核出的住院医嘱规则问题，并且详细了解错误详细情况包括科室、医生、错误内容、错误频次等。</w:t>
      </w:r>
    </w:p>
    <w:p w14:paraId="0B08D6ED">
      <w:pPr>
        <w:ind w:firstLine="360" w:firstLineChars="200"/>
        <w:rPr>
          <w:color w:val="auto"/>
          <w:sz w:val="18"/>
          <w:szCs w:val="18"/>
          <w:highlight w:val="none"/>
        </w:rPr>
      </w:pPr>
      <w:r>
        <w:rPr>
          <w:rFonts w:hint="eastAsia"/>
          <w:color w:val="auto"/>
          <w:sz w:val="18"/>
          <w:szCs w:val="18"/>
          <w:highlight w:val="none"/>
        </w:rPr>
        <w:t>住院医嘱错误详情分析:通过对系统自动审核出的住院医嘱规则问题，进行数据汇总归类，直观的查看问题的具体原因以及具体的情况。</w:t>
      </w:r>
    </w:p>
    <w:p w14:paraId="6EA845E3">
      <w:pPr>
        <w:ind w:firstLine="360" w:firstLineChars="200"/>
        <w:rPr>
          <w:color w:val="auto"/>
          <w:sz w:val="18"/>
          <w:szCs w:val="18"/>
          <w:highlight w:val="none"/>
        </w:rPr>
      </w:pPr>
      <w:r>
        <w:rPr>
          <w:rFonts w:hint="eastAsia"/>
          <w:color w:val="auto"/>
          <w:sz w:val="18"/>
          <w:szCs w:val="18"/>
          <w:highlight w:val="none"/>
        </w:rPr>
        <w:t>疑似问题错误分析:通过对系统自动审核出的可疑规则问题，进行数据汇总归类，直观的查看问题的具体原因以及具体的情况。</w:t>
      </w:r>
    </w:p>
    <w:p w14:paraId="4852443E">
      <w:pPr>
        <w:ind w:firstLine="360" w:firstLineChars="200"/>
        <w:rPr>
          <w:color w:val="auto"/>
          <w:sz w:val="18"/>
          <w:szCs w:val="18"/>
          <w:highlight w:val="none"/>
        </w:rPr>
      </w:pPr>
      <w:r>
        <w:rPr>
          <w:rFonts w:hint="eastAsia"/>
          <w:color w:val="auto"/>
          <w:sz w:val="18"/>
          <w:szCs w:val="18"/>
          <w:highlight w:val="none"/>
        </w:rPr>
        <w:t>科室处方违规分析:通过对系统自动审核出的科室处方规则问题进行数据汇总，直观展示违规金额以及其他信息，并且支持深层钻取了解详情。</w:t>
      </w:r>
    </w:p>
    <w:p w14:paraId="033F51E1">
      <w:pPr>
        <w:ind w:firstLine="360" w:firstLineChars="200"/>
        <w:rPr>
          <w:color w:val="auto"/>
          <w:sz w:val="18"/>
          <w:szCs w:val="18"/>
          <w:highlight w:val="none"/>
        </w:rPr>
      </w:pPr>
      <w:r>
        <w:rPr>
          <w:rFonts w:hint="eastAsia"/>
          <w:color w:val="auto"/>
          <w:sz w:val="18"/>
          <w:szCs w:val="18"/>
          <w:highlight w:val="none"/>
        </w:rPr>
        <w:t>科室医嘱违规分析:通过对系统自动审核出的科室医嘱规则问题进行数据汇总，直观展示违规金额以及其他信息，并且支持深层钻取了解详情。</w:t>
      </w:r>
    </w:p>
    <w:p w14:paraId="05E24686">
      <w:pPr>
        <w:ind w:firstLine="360" w:firstLineChars="200"/>
        <w:rPr>
          <w:color w:val="auto"/>
          <w:sz w:val="18"/>
          <w:szCs w:val="18"/>
          <w:highlight w:val="none"/>
        </w:rPr>
      </w:pPr>
      <w:r>
        <w:rPr>
          <w:rFonts w:hint="eastAsia"/>
          <w:color w:val="auto"/>
          <w:sz w:val="18"/>
          <w:szCs w:val="18"/>
          <w:highlight w:val="none"/>
        </w:rPr>
        <w:t>医生处方违规分析:通过对系统自动审核出的医生处方规则问题进行数据汇总，直观展示违规金额以及其他信息，并且支持深层钻取了解详情。</w:t>
      </w:r>
    </w:p>
    <w:p w14:paraId="0DB52A68">
      <w:pPr>
        <w:ind w:firstLine="360" w:firstLineChars="200"/>
        <w:rPr>
          <w:color w:val="auto"/>
          <w:sz w:val="18"/>
          <w:szCs w:val="18"/>
          <w:highlight w:val="none"/>
        </w:rPr>
      </w:pPr>
      <w:r>
        <w:rPr>
          <w:rFonts w:hint="eastAsia"/>
          <w:color w:val="auto"/>
          <w:sz w:val="18"/>
          <w:szCs w:val="18"/>
          <w:highlight w:val="none"/>
        </w:rPr>
        <w:t>医生医嘱违规分析:通过对系统自动审核出的医生医嘱规则问题进行数据汇总，直观展示违规金额以及其他信息，并且支持深层钻取了解详情。</w:t>
      </w:r>
    </w:p>
    <w:p w14:paraId="3AF91B13">
      <w:pPr>
        <w:ind w:firstLine="360" w:firstLineChars="200"/>
        <w:rPr>
          <w:color w:val="auto"/>
          <w:sz w:val="18"/>
          <w:szCs w:val="18"/>
          <w:highlight w:val="none"/>
        </w:rPr>
      </w:pPr>
      <w:r>
        <w:rPr>
          <w:rFonts w:hint="eastAsia"/>
          <w:color w:val="auto"/>
          <w:sz w:val="18"/>
          <w:szCs w:val="18"/>
          <w:highlight w:val="none"/>
        </w:rPr>
        <w:t>3.3.3医保申诉管理</w:t>
      </w:r>
    </w:p>
    <w:p w14:paraId="6BD42F46">
      <w:pPr>
        <w:ind w:firstLine="360" w:firstLineChars="200"/>
        <w:rPr>
          <w:color w:val="auto"/>
          <w:sz w:val="18"/>
          <w:szCs w:val="18"/>
          <w:highlight w:val="none"/>
        </w:rPr>
      </w:pPr>
      <w:r>
        <w:rPr>
          <w:rFonts w:hint="eastAsia"/>
          <w:color w:val="auto"/>
          <w:sz w:val="18"/>
          <w:szCs w:val="18"/>
          <w:highlight w:val="none"/>
        </w:rPr>
        <w:t>违规单据录入:主要用于查询病人及住院期间费用情况 ，以便快速录入医保局线下提供的违规数据。医保办可以将违规单据在线派发给对应的责任医生来填写违规原因，在准确申诉的同时，减轻医保办工作人员的工作强度。</w:t>
      </w:r>
    </w:p>
    <w:p w14:paraId="747BD942">
      <w:pPr>
        <w:ind w:firstLine="360" w:firstLineChars="200"/>
        <w:rPr>
          <w:color w:val="auto"/>
          <w:sz w:val="18"/>
          <w:szCs w:val="18"/>
          <w:highlight w:val="none"/>
        </w:rPr>
      </w:pPr>
      <w:r>
        <w:rPr>
          <w:rFonts w:hint="eastAsia"/>
          <w:color w:val="auto"/>
          <w:sz w:val="18"/>
          <w:szCs w:val="18"/>
          <w:highlight w:val="none"/>
        </w:rPr>
        <w:t>违规批量导入：支持批量导入医保局线下提供的违规数据并在线派发给对应的责任医生申诉。</w:t>
      </w:r>
    </w:p>
    <w:p w14:paraId="27D00C33">
      <w:pPr>
        <w:ind w:firstLine="360" w:firstLineChars="200"/>
        <w:rPr>
          <w:color w:val="auto"/>
          <w:sz w:val="18"/>
          <w:szCs w:val="18"/>
          <w:highlight w:val="none"/>
        </w:rPr>
      </w:pPr>
      <w:r>
        <w:rPr>
          <w:rFonts w:hint="eastAsia"/>
          <w:color w:val="auto"/>
          <w:sz w:val="18"/>
          <w:szCs w:val="18"/>
          <w:highlight w:val="none"/>
        </w:rPr>
        <w:t>医保申诉管理（临床）：能够接收到医保科推送过来的医保申诉任务，并可以提交图片、文字、压缩文件作为申诉依据。</w:t>
      </w:r>
    </w:p>
    <w:p w14:paraId="5BEF5E6E">
      <w:pPr>
        <w:ind w:firstLine="360" w:firstLineChars="200"/>
        <w:rPr>
          <w:color w:val="auto"/>
          <w:sz w:val="18"/>
          <w:szCs w:val="18"/>
          <w:highlight w:val="none"/>
        </w:rPr>
      </w:pPr>
      <w:r>
        <w:rPr>
          <w:rFonts w:hint="eastAsia"/>
          <w:color w:val="auto"/>
          <w:sz w:val="18"/>
          <w:szCs w:val="18"/>
          <w:highlight w:val="none"/>
        </w:rPr>
        <w:t>医保申诉管理（医保科）：能够催办申诉任务，可以跟踪管理申诉任务，可以新增/修改违规备注。</w:t>
      </w:r>
    </w:p>
    <w:p w14:paraId="0E479505">
      <w:pPr>
        <w:ind w:firstLine="360" w:firstLineChars="200"/>
        <w:rPr>
          <w:color w:val="auto"/>
          <w:sz w:val="18"/>
          <w:szCs w:val="18"/>
          <w:highlight w:val="none"/>
        </w:rPr>
      </w:pPr>
      <w:r>
        <w:rPr>
          <w:rFonts w:hint="eastAsia"/>
          <w:color w:val="auto"/>
          <w:sz w:val="18"/>
          <w:szCs w:val="18"/>
          <w:highlight w:val="none"/>
        </w:rPr>
        <w:t>扣款录入（医保科）：录入医保局对违规的项目最终扣款金额，支持批量导入功能。</w:t>
      </w:r>
    </w:p>
    <w:p w14:paraId="145562A9">
      <w:pPr>
        <w:ind w:firstLine="360" w:firstLineChars="200"/>
        <w:rPr>
          <w:color w:val="auto"/>
          <w:sz w:val="18"/>
          <w:szCs w:val="18"/>
          <w:highlight w:val="none"/>
        </w:rPr>
      </w:pPr>
      <w:r>
        <w:rPr>
          <w:rFonts w:hint="eastAsia"/>
          <w:color w:val="auto"/>
          <w:sz w:val="18"/>
          <w:szCs w:val="18"/>
          <w:highlight w:val="none"/>
        </w:rPr>
        <w:t>扣款录入（临床）：临床医师查看医保局对违规的项目最终扣款金额。</w:t>
      </w:r>
    </w:p>
    <w:p w14:paraId="44BAED1E">
      <w:pPr>
        <w:ind w:firstLine="360" w:firstLineChars="200"/>
        <w:rPr>
          <w:color w:val="auto"/>
          <w:sz w:val="18"/>
          <w:szCs w:val="18"/>
          <w:highlight w:val="none"/>
        </w:rPr>
      </w:pPr>
      <w:r>
        <w:rPr>
          <w:rFonts w:hint="eastAsia"/>
          <w:color w:val="auto"/>
          <w:sz w:val="18"/>
          <w:szCs w:val="18"/>
          <w:highlight w:val="none"/>
        </w:rPr>
        <w:t>3.4 医保运营分析管理系统</w:t>
      </w:r>
    </w:p>
    <w:p w14:paraId="18326FC6">
      <w:pPr>
        <w:ind w:firstLine="360" w:firstLineChars="200"/>
        <w:rPr>
          <w:color w:val="auto"/>
          <w:sz w:val="18"/>
          <w:szCs w:val="18"/>
          <w:highlight w:val="none"/>
        </w:rPr>
      </w:pPr>
      <w:r>
        <w:rPr>
          <w:rFonts w:hint="eastAsia"/>
          <w:color w:val="auto"/>
          <w:sz w:val="18"/>
          <w:szCs w:val="18"/>
          <w:highlight w:val="none"/>
        </w:rPr>
        <w:t>3.4.1首页</w:t>
      </w:r>
    </w:p>
    <w:p w14:paraId="2A77220C">
      <w:pPr>
        <w:ind w:firstLine="360" w:firstLineChars="200"/>
        <w:rPr>
          <w:color w:val="auto"/>
          <w:sz w:val="18"/>
          <w:szCs w:val="18"/>
          <w:highlight w:val="none"/>
        </w:rPr>
      </w:pPr>
      <w:r>
        <w:rPr>
          <w:rFonts w:hint="eastAsia"/>
          <w:color w:val="auto"/>
          <w:sz w:val="18"/>
          <w:szCs w:val="18"/>
          <w:highlight w:val="none"/>
        </w:rPr>
        <w:t>领导驾驶舱：针对院领导关心的医院各项数据、各项指标，实时动态的展示其变化趋势以及具体数据情况，帮助医疗机构提供数据支撑。</w:t>
      </w:r>
    </w:p>
    <w:p w14:paraId="7856D82F">
      <w:pPr>
        <w:ind w:firstLine="360" w:firstLineChars="200"/>
        <w:rPr>
          <w:color w:val="auto"/>
          <w:sz w:val="18"/>
          <w:szCs w:val="18"/>
          <w:highlight w:val="none"/>
        </w:rPr>
      </w:pPr>
      <w:r>
        <w:rPr>
          <w:rFonts w:hint="eastAsia"/>
          <w:color w:val="auto"/>
          <w:sz w:val="18"/>
          <w:szCs w:val="18"/>
          <w:highlight w:val="none"/>
        </w:rPr>
        <w:t>医保首页：针对医保基金关心的医院各项数据、各项指标，实时动态的展示其变化趋势以及具体数据情况，帮助医疗机构提供数据支撑。</w:t>
      </w:r>
    </w:p>
    <w:p w14:paraId="2B9580A3">
      <w:pPr>
        <w:ind w:firstLine="360" w:firstLineChars="200"/>
        <w:rPr>
          <w:color w:val="auto"/>
          <w:sz w:val="18"/>
          <w:szCs w:val="18"/>
          <w:highlight w:val="none"/>
        </w:rPr>
      </w:pPr>
      <w:r>
        <w:rPr>
          <w:rFonts w:hint="eastAsia"/>
          <w:color w:val="auto"/>
          <w:sz w:val="18"/>
          <w:szCs w:val="18"/>
          <w:highlight w:val="none"/>
        </w:rPr>
        <w:t>科主任首页：针对科室关心的各项数据、各项指标，实时动态的展示其变化趋势以及具体数据情况，帮助医疗机构提供数据支撑。</w:t>
      </w:r>
    </w:p>
    <w:p w14:paraId="28E4F018">
      <w:pPr>
        <w:ind w:firstLine="360" w:firstLineChars="200"/>
        <w:rPr>
          <w:color w:val="auto"/>
          <w:sz w:val="18"/>
          <w:szCs w:val="18"/>
          <w:highlight w:val="none"/>
        </w:rPr>
      </w:pPr>
      <w:r>
        <w:rPr>
          <w:rFonts w:hint="eastAsia"/>
          <w:color w:val="auto"/>
          <w:sz w:val="18"/>
          <w:szCs w:val="18"/>
          <w:highlight w:val="none"/>
        </w:rPr>
        <w:t>3.4.2医保数据分析</w:t>
      </w:r>
    </w:p>
    <w:p w14:paraId="0EB8C4FE">
      <w:pPr>
        <w:ind w:firstLine="360" w:firstLineChars="200"/>
        <w:rPr>
          <w:color w:val="auto"/>
          <w:sz w:val="18"/>
          <w:szCs w:val="18"/>
          <w:highlight w:val="none"/>
        </w:rPr>
      </w:pPr>
      <w:r>
        <w:rPr>
          <w:rFonts w:hint="eastAsia"/>
          <w:color w:val="auto"/>
          <w:sz w:val="18"/>
          <w:szCs w:val="18"/>
          <w:highlight w:val="none"/>
        </w:rPr>
        <w:t>门诊收费分析：系统提供各个科室门诊费用收入情况，包括次均费用、总收入、药占比、耗材占比、手术治疗占比等</w:t>
      </w:r>
    </w:p>
    <w:p w14:paraId="72D70689">
      <w:pPr>
        <w:ind w:firstLine="360" w:firstLineChars="200"/>
        <w:rPr>
          <w:color w:val="auto"/>
          <w:sz w:val="18"/>
          <w:szCs w:val="18"/>
          <w:highlight w:val="none"/>
        </w:rPr>
      </w:pPr>
      <w:r>
        <w:rPr>
          <w:rFonts w:hint="eastAsia"/>
          <w:color w:val="auto"/>
          <w:sz w:val="18"/>
          <w:szCs w:val="18"/>
          <w:highlight w:val="none"/>
        </w:rPr>
        <w:t>住院收费分析：系统提供各个科室住院费用收入情况，包括次均费用、总收入、药占比、耗材占比、手术治疗占比等</w:t>
      </w:r>
    </w:p>
    <w:p w14:paraId="0D24DC26">
      <w:pPr>
        <w:ind w:firstLine="360" w:firstLineChars="200"/>
        <w:rPr>
          <w:color w:val="auto"/>
          <w:sz w:val="18"/>
          <w:szCs w:val="18"/>
          <w:highlight w:val="none"/>
        </w:rPr>
      </w:pPr>
      <w:r>
        <w:rPr>
          <w:rFonts w:hint="eastAsia"/>
          <w:color w:val="auto"/>
          <w:sz w:val="18"/>
          <w:szCs w:val="18"/>
          <w:highlight w:val="none"/>
        </w:rPr>
        <w:t>▲重点项目分析：系统根据医疗机构重点关心的药品和耗材，详细的提供数据变化情况以及使用情况。</w:t>
      </w:r>
    </w:p>
    <w:p w14:paraId="5A7CC263">
      <w:pPr>
        <w:ind w:firstLine="360" w:firstLineChars="200"/>
        <w:rPr>
          <w:color w:val="auto"/>
          <w:sz w:val="18"/>
          <w:szCs w:val="18"/>
          <w:highlight w:val="none"/>
        </w:rPr>
      </w:pPr>
      <w:r>
        <w:rPr>
          <w:rFonts w:hint="eastAsia"/>
          <w:color w:val="auto"/>
          <w:sz w:val="18"/>
          <w:szCs w:val="18"/>
          <w:highlight w:val="none"/>
        </w:rPr>
        <w:t>3.4.3医保运营分析</w:t>
      </w:r>
    </w:p>
    <w:p w14:paraId="2E6DFD03">
      <w:pPr>
        <w:ind w:firstLine="360" w:firstLineChars="200"/>
        <w:rPr>
          <w:color w:val="auto"/>
          <w:sz w:val="18"/>
          <w:szCs w:val="18"/>
          <w:highlight w:val="none"/>
        </w:rPr>
      </w:pPr>
      <w:r>
        <w:rPr>
          <w:rFonts w:hint="eastAsia"/>
          <w:color w:val="auto"/>
          <w:sz w:val="18"/>
          <w:szCs w:val="18"/>
          <w:highlight w:val="none"/>
        </w:rPr>
        <w:t>全院分析：系统基于全院视角，通过提供院领导关心的各个方面包括：整体收入、费用占比、业务指标以及各项变化趋势和与标杆值的对比情况，动态实时的掌握全院情况。</w:t>
      </w:r>
    </w:p>
    <w:p w14:paraId="74463408">
      <w:pPr>
        <w:ind w:firstLine="360" w:firstLineChars="200"/>
        <w:rPr>
          <w:color w:val="auto"/>
          <w:sz w:val="18"/>
          <w:szCs w:val="18"/>
          <w:highlight w:val="none"/>
        </w:rPr>
      </w:pPr>
      <w:r>
        <w:rPr>
          <w:rFonts w:hint="eastAsia"/>
          <w:color w:val="auto"/>
          <w:sz w:val="18"/>
          <w:szCs w:val="18"/>
          <w:highlight w:val="none"/>
        </w:rPr>
        <w:t>科室分析：系统基于科室视角，通过提供科主任关心的各个方面包括：整体收入、费用占比、业务指标以及各项变化趋势和与标杆值的对比情况，动态实时的掌握全院情况。</w:t>
      </w:r>
    </w:p>
    <w:p w14:paraId="72ADDB87">
      <w:pPr>
        <w:ind w:firstLine="360" w:firstLineChars="200"/>
        <w:rPr>
          <w:color w:val="auto"/>
          <w:sz w:val="18"/>
          <w:szCs w:val="18"/>
          <w:highlight w:val="none"/>
        </w:rPr>
      </w:pPr>
      <w:r>
        <w:rPr>
          <w:rFonts w:hint="eastAsia"/>
          <w:color w:val="auto"/>
          <w:sz w:val="18"/>
          <w:szCs w:val="18"/>
          <w:highlight w:val="none"/>
        </w:rPr>
        <w:t>医生分析：系统基于临床医生视角，通过提供临床医生关心的各个方面包括：整体收入、费用占比、业务指标以及各项变化趋势和与标杆值的对比情况，动态实时的掌握全院情况。</w:t>
      </w:r>
    </w:p>
    <w:p w14:paraId="78829630">
      <w:pPr>
        <w:ind w:firstLine="360" w:firstLineChars="200"/>
        <w:rPr>
          <w:color w:val="auto"/>
          <w:sz w:val="18"/>
          <w:szCs w:val="18"/>
          <w:highlight w:val="none"/>
        </w:rPr>
      </w:pPr>
      <w:r>
        <w:rPr>
          <w:rFonts w:hint="eastAsia"/>
          <w:color w:val="auto"/>
          <w:sz w:val="18"/>
          <w:szCs w:val="18"/>
          <w:highlight w:val="none"/>
        </w:rPr>
        <w:t>▲年度指标全院设置：通过设置全院指标标准，然后结合系统数据分析，动态实时进行对照对比，辅助医院进行正向调整变化。</w:t>
      </w:r>
    </w:p>
    <w:p w14:paraId="68593267">
      <w:pPr>
        <w:ind w:firstLine="360" w:firstLineChars="200"/>
        <w:rPr>
          <w:color w:val="auto"/>
          <w:sz w:val="18"/>
          <w:szCs w:val="18"/>
          <w:highlight w:val="none"/>
        </w:rPr>
      </w:pPr>
      <w:r>
        <w:rPr>
          <w:rFonts w:hint="eastAsia"/>
          <w:color w:val="auto"/>
          <w:sz w:val="18"/>
          <w:szCs w:val="18"/>
          <w:highlight w:val="none"/>
        </w:rPr>
        <w:t>年度指标科室设置：通过设置科室指标标准，然后结合系统数据分析，动态实时进行对照对比，辅助医院进行正向调整变化。</w:t>
      </w:r>
    </w:p>
    <w:p w14:paraId="1EFD6F74">
      <w:pPr>
        <w:ind w:firstLine="360" w:firstLineChars="200"/>
        <w:rPr>
          <w:color w:val="auto"/>
          <w:sz w:val="18"/>
          <w:szCs w:val="18"/>
          <w:highlight w:val="none"/>
        </w:rPr>
      </w:pPr>
      <w:r>
        <w:rPr>
          <w:rFonts w:hint="eastAsia"/>
          <w:color w:val="auto"/>
          <w:sz w:val="18"/>
          <w:szCs w:val="18"/>
          <w:highlight w:val="none"/>
        </w:rPr>
        <w:t>3.5知识库管理系统</w:t>
      </w:r>
    </w:p>
    <w:p w14:paraId="2E268516">
      <w:pPr>
        <w:ind w:firstLine="360" w:firstLineChars="200"/>
        <w:rPr>
          <w:color w:val="auto"/>
          <w:sz w:val="18"/>
          <w:szCs w:val="18"/>
          <w:highlight w:val="none"/>
        </w:rPr>
      </w:pPr>
      <w:r>
        <w:rPr>
          <w:rFonts w:hint="eastAsia"/>
          <w:color w:val="auto"/>
          <w:sz w:val="18"/>
          <w:szCs w:val="18"/>
          <w:highlight w:val="none"/>
        </w:rPr>
        <w:t>3.5.1知识库查看：结合当地医保三目以及物价临床等规则针对不同的规则类型，以及规则判断方式、判断范围、提示内容、提示类型等不同的规则相关的信息以及规则启用情况，详细的展示给使用客户。</w:t>
      </w:r>
    </w:p>
    <w:p w14:paraId="52A48F54">
      <w:pPr>
        <w:ind w:firstLine="360" w:firstLineChars="200"/>
        <w:rPr>
          <w:color w:val="auto"/>
          <w:sz w:val="18"/>
          <w:szCs w:val="18"/>
          <w:highlight w:val="none"/>
        </w:rPr>
      </w:pPr>
      <w:r>
        <w:rPr>
          <w:rFonts w:hint="eastAsia"/>
          <w:color w:val="auto"/>
          <w:sz w:val="18"/>
          <w:szCs w:val="18"/>
          <w:highlight w:val="none"/>
        </w:rPr>
        <w:t>3.5.2知识库制定：结合当地医保三目以及物价临床等规则、系统可以自定义所有规则事项包括规则判断方式、规则判断范围、规则提示内容、规则提示类型以及规则评判依据等规则涉及到的具体参数均可以根据客户实际使用需求进行动态实时的调整。</w:t>
      </w:r>
    </w:p>
    <w:p w14:paraId="200DF588">
      <w:pPr>
        <w:ind w:firstLine="360" w:firstLineChars="200"/>
        <w:rPr>
          <w:color w:val="auto"/>
          <w:sz w:val="18"/>
          <w:szCs w:val="18"/>
          <w:highlight w:val="none"/>
        </w:rPr>
      </w:pPr>
      <w:r>
        <w:rPr>
          <w:rFonts w:hint="eastAsia"/>
          <w:color w:val="auto"/>
          <w:sz w:val="18"/>
          <w:szCs w:val="18"/>
          <w:highlight w:val="none"/>
        </w:rPr>
        <w:t>▲3.5.3医疗知识搜索：结合医保政策、结算办法、DRG/DIP病种目录、医保药品目录、医保诊疗目录、药品字典、ICD-10、ICD-9、等常规医疗知识，系统可以提供智能搜索，帮助临床医生及时有效的了解学习相关资料信息。</w:t>
      </w:r>
    </w:p>
    <w:p w14:paraId="4DB6A493">
      <w:pPr>
        <w:ind w:firstLine="360" w:firstLineChars="200"/>
        <w:rPr>
          <w:color w:val="auto"/>
          <w:sz w:val="18"/>
          <w:szCs w:val="18"/>
          <w:highlight w:val="none"/>
        </w:rPr>
      </w:pPr>
      <w:r>
        <w:rPr>
          <w:rFonts w:hint="eastAsia"/>
          <w:color w:val="auto"/>
          <w:sz w:val="18"/>
          <w:szCs w:val="18"/>
          <w:highlight w:val="none"/>
        </w:rPr>
        <w:t>3.6医保结算清单质控系统</w:t>
      </w:r>
    </w:p>
    <w:p w14:paraId="7E247BF6">
      <w:pPr>
        <w:ind w:firstLine="360" w:firstLineChars="200"/>
        <w:rPr>
          <w:color w:val="auto"/>
          <w:sz w:val="18"/>
          <w:szCs w:val="18"/>
          <w:highlight w:val="none"/>
        </w:rPr>
      </w:pPr>
      <w:r>
        <w:rPr>
          <w:rFonts w:hint="eastAsia"/>
          <w:color w:val="auto"/>
          <w:sz w:val="18"/>
          <w:szCs w:val="18"/>
          <w:highlight w:val="none"/>
        </w:rPr>
        <w:t>3.6.1医保结算清单数据质控</w:t>
      </w:r>
    </w:p>
    <w:p w14:paraId="69A3B7D7">
      <w:pPr>
        <w:ind w:firstLine="360" w:firstLineChars="200"/>
        <w:rPr>
          <w:color w:val="auto"/>
          <w:sz w:val="18"/>
          <w:szCs w:val="18"/>
          <w:highlight w:val="none"/>
        </w:rPr>
      </w:pPr>
      <w:r>
        <w:rPr>
          <w:rFonts w:hint="eastAsia"/>
          <w:color w:val="auto"/>
          <w:sz w:val="18"/>
          <w:szCs w:val="18"/>
          <w:highlight w:val="none"/>
        </w:rPr>
        <w:t>医保结算清单数据导入：支持接口、视图、本地数据导入等多种方式自动或手动传输病案首页数据，按照国家医疗保障局制定的《医保结算清单填写规范》。数据入库成功后，系统自动进行病案质控，从而提高职能科室工作效率。</w:t>
      </w:r>
    </w:p>
    <w:p w14:paraId="39F38300">
      <w:pPr>
        <w:ind w:firstLine="360" w:firstLineChars="200"/>
        <w:rPr>
          <w:color w:val="auto"/>
          <w:sz w:val="18"/>
          <w:szCs w:val="18"/>
          <w:highlight w:val="none"/>
        </w:rPr>
      </w:pPr>
      <w:r>
        <w:rPr>
          <w:rFonts w:hint="eastAsia"/>
          <w:color w:val="auto"/>
          <w:sz w:val="18"/>
          <w:szCs w:val="18"/>
          <w:highlight w:val="none"/>
        </w:rPr>
        <w:t>医保结算清单信息：通过数据接口以及数据导入等方式，将医保结算清单数据入库成功后，系统自动在动态实时进行数据质控，基于本地病种目录以及相关制定的规则调用编码转化功能进行模拟分组服务，依据患者诊断及手术操作等进行病种入组结果判断，包括预分组名称、预分组编码、病种分值、病种标准费用、医疗总费用、病例类型、核拨分值、统筹应拨费用、统筹费用、预测盈亏、收入变化、高低倍率情况等。</w:t>
      </w:r>
    </w:p>
    <w:p w14:paraId="51E265AC">
      <w:pPr>
        <w:ind w:firstLine="360" w:firstLineChars="200"/>
        <w:rPr>
          <w:color w:val="auto"/>
          <w:sz w:val="18"/>
          <w:szCs w:val="18"/>
          <w:highlight w:val="none"/>
        </w:rPr>
      </w:pPr>
      <w:r>
        <w:rPr>
          <w:rFonts w:hint="eastAsia"/>
          <w:color w:val="auto"/>
          <w:sz w:val="18"/>
          <w:szCs w:val="18"/>
          <w:highlight w:val="none"/>
        </w:rPr>
        <w:t>▲医保结算清单初审：系统针对在院所有患者，通过系统初步对病例信息集合《医保结算清单规范》以及医院相关规则要求进行审核质控，展示职能科室关心的相关数据，包括预分组名称、预分组编码、病种分值、病种标准费用、医疗总费用、病例类型、核拨分值、统筹应拨费用、统筹费用、预测盈亏、收入变化、高低倍率情况等。把有异议的病例筛选出来进行二次把关。</w:t>
      </w:r>
    </w:p>
    <w:p w14:paraId="5A1EE602">
      <w:pPr>
        <w:ind w:firstLine="360" w:firstLineChars="200"/>
        <w:rPr>
          <w:color w:val="auto"/>
          <w:sz w:val="18"/>
          <w:szCs w:val="18"/>
          <w:highlight w:val="none"/>
        </w:rPr>
      </w:pPr>
      <w:r>
        <w:rPr>
          <w:rFonts w:hint="eastAsia"/>
          <w:color w:val="auto"/>
          <w:sz w:val="18"/>
          <w:szCs w:val="18"/>
          <w:highlight w:val="none"/>
        </w:rPr>
        <w:t>▲医保结算清单复审：系统支持初审发现的异常病例，支持配置不同角色复审流程，支持配置用户审核不同科室医保结算清单，医保结算清单支持新增、撤销质控问题或将病案退回临床医师，支持医保结算清单重复提交后再审核，实现机审-初审-复审三级质控及不同科室协作，进一步提高医保结算清单的质量。</w:t>
      </w:r>
    </w:p>
    <w:p w14:paraId="7452B9D1">
      <w:pPr>
        <w:ind w:firstLine="360" w:firstLineChars="200"/>
        <w:rPr>
          <w:color w:val="auto"/>
          <w:sz w:val="18"/>
          <w:szCs w:val="18"/>
          <w:highlight w:val="none"/>
        </w:rPr>
      </w:pPr>
      <w:r>
        <w:rPr>
          <w:rFonts w:hint="eastAsia"/>
          <w:color w:val="auto"/>
          <w:sz w:val="18"/>
          <w:szCs w:val="18"/>
          <w:highlight w:val="none"/>
        </w:rPr>
        <w:t>▲医保结算清单问题跟踪：对存在风险的医保结算清单进行标识，并可追踪到个案；支持查看当前病案历史所有的审核记录、修改记录，包括操作人员、审核时间、质控问题等，便于快速追溯定位问题；支持医保结算清单编码人员/质控人员对医保结算清单进行审核完成或推回临床操作，直至发现的问题全部解决，杜绝问题的存在。</w:t>
      </w:r>
    </w:p>
    <w:p w14:paraId="63C26F33">
      <w:pPr>
        <w:ind w:firstLine="360" w:firstLineChars="200"/>
        <w:rPr>
          <w:color w:val="auto"/>
          <w:sz w:val="18"/>
          <w:szCs w:val="18"/>
          <w:highlight w:val="none"/>
        </w:rPr>
      </w:pPr>
      <w:r>
        <w:rPr>
          <w:rFonts w:hint="eastAsia"/>
          <w:color w:val="auto"/>
          <w:sz w:val="18"/>
          <w:szCs w:val="18"/>
          <w:highlight w:val="none"/>
        </w:rPr>
        <w:t>3.6.2医保结算清单数据分析</w:t>
      </w:r>
    </w:p>
    <w:p w14:paraId="1F5827A1">
      <w:pPr>
        <w:ind w:firstLine="360" w:firstLineChars="200"/>
        <w:rPr>
          <w:color w:val="auto"/>
          <w:sz w:val="18"/>
          <w:szCs w:val="18"/>
          <w:highlight w:val="none"/>
        </w:rPr>
      </w:pPr>
      <w:r>
        <w:rPr>
          <w:rFonts w:hint="eastAsia"/>
          <w:color w:val="auto"/>
          <w:sz w:val="18"/>
          <w:szCs w:val="18"/>
          <w:highlight w:val="none"/>
        </w:rPr>
        <w:t>医保结算清单综合分析：基于全院角度，针对院领导以及职能科室关心的出院结算人数、出院病例数、病种入组率以及病种组数配合着病例全项通过率和病例合规率等关键指标数据，结合按不同纬度、不同角度通过月份、季度、年度、科室、病种等从多角度全面分析医保结算清单数据。</w:t>
      </w:r>
    </w:p>
    <w:p w14:paraId="3FB3B12D">
      <w:pPr>
        <w:ind w:firstLine="360" w:firstLineChars="200"/>
        <w:rPr>
          <w:color w:val="auto"/>
          <w:sz w:val="18"/>
          <w:szCs w:val="18"/>
          <w:highlight w:val="none"/>
        </w:rPr>
      </w:pPr>
      <w:r>
        <w:rPr>
          <w:rFonts w:hint="eastAsia"/>
          <w:color w:val="auto"/>
          <w:sz w:val="18"/>
          <w:szCs w:val="18"/>
          <w:highlight w:val="none"/>
        </w:rPr>
        <w:t>医保结算清单科室分析：基于科室角度，针对科室关心的出院结算人数、出院病例数、病种入组率以及病种组数配合着病例全项通过率和病例合规率等关键指标数据，结合按不同纬度、不同角度通过月份、季度、年度、科室、病种等从多角度全面分析医保结算清单数据。</w:t>
      </w:r>
    </w:p>
    <w:p w14:paraId="7785D26F">
      <w:pPr>
        <w:ind w:firstLine="360" w:firstLineChars="200"/>
        <w:rPr>
          <w:color w:val="auto"/>
          <w:sz w:val="18"/>
          <w:szCs w:val="18"/>
          <w:highlight w:val="none"/>
        </w:rPr>
      </w:pPr>
      <w:r>
        <w:rPr>
          <w:rFonts w:hint="eastAsia"/>
          <w:color w:val="auto"/>
          <w:sz w:val="18"/>
          <w:szCs w:val="18"/>
          <w:highlight w:val="none"/>
        </w:rPr>
        <w:t>医保结算清单医生分析：基于医生角度，针对科室关心的出院结算人数、出院病例数、病种入组率以及病种组数配合着病例全项通过率和病例合规率等关键指标数据，结合按不同纬度、不同角度通过月份、季度、年度、科室、病种等从多角度全面分析医保结算清单数据。</w:t>
      </w:r>
    </w:p>
    <w:p w14:paraId="61667103">
      <w:pPr>
        <w:ind w:firstLine="360" w:firstLineChars="200"/>
        <w:rPr>
          <w:color w:val="auto"/>
          <w:sz w:val="18"/>
          <w:szCs w:val="18"/>
          <w:highlight w:val="none"/>
        </w:rPr>
      </w:pPr>
      <w:r>
        <w:rPr>
          <w:rFonts w:hint="eastAsia"/>
          <w:color w:val="auto"/>
          <w:sz w:val="18"/>
          <w:szCs w:val="18"/>
          <w:highlight w:val="none"/>
        </w:rPr>
        <w:t>医保结算清单诊疗组分析：基于诊疗组角度，针对科室关心的出院结算人数、出院病例数、病种入组率以及病种组数配合着病例全项通过率和病例合规率等关键指标数据，结合按不同纬度、不同角度通过月份、季度、年度、科室、病种等从多角度全面分析医保结算清单数据。</w:t>
      </w:r>
    </w:p>
    <w:p w14:paraId="2E6AE694">
      <w:pPr>
        <w:ind w:firstLine="360" w:firstLineChars="200"/>
        <w:rPr>
          <w:color w:val="auto"/>
          <w:sz w:val="18"/>
          <w:szCs w:val="18"/>
          <w:highlight w:val="none"/>
        </w:rPr>
      </w:pPr>
      <w:r>
        <w:rPr>
          <w:rFonts w:hint="eastAsia"/>
          <w:color w:val="auto"/>
          <w:sz w:val="18"/>
          <w:szCs w:val="18"/>
          <w:highlight w:val="none"/>
        </w:rPr>
        <w:t>医保结算清单类型分析：基于出院病例病种入组率情况按照不同的病种类型，例如核心病种、综合病种、基层病种、QY病种等结合按不同纬度、不同角度通过月份、季度、年度、科室、病种等从多角度全面分析病种数据、并且支持深层次钻取，挖掘数据的基础、针对具体科室、具体医生、具体病例。</w:t>
      </w:r>
    </w:p>
    <w:p w14:paraId="493098BC">
      <w:pPr>
        <w:ind w:firstLine="360" w:firstLineChars="200"/>
        <w:rPr>
          <w:color w:val="auto"/>
          <w:sz w:val="18"/>
          <w:szCs w:val="18"/>
          <w:highlight w:val="none"/>
        </w:rPr>
      </w:pPr>
      <w:r>
        <w:rPr>
          <w:rFonts w:hint="eastAsia"/>
          <w:color w:val="auto"/>
          <w:sz w:val="18"/>
          <w:szCs w:val="18"/>
          <w:highlight w:val="none"/>
        </w:rPr>
        <w:t>医保结算清单风险分析：基于出院病例病种入组率情况按照不同的病种风险类型，例如高倍率病例、低倍率病例、风险死亡比例等结合按不同纬度、不同角度通过月份、季度、年度、科室、病种等从多角度全面分析病种数据、并且支持深层次钻取，挖掘数据的基础、针对具体科室、具体医生、具体病例。</w:t>
      </w:r>
    </w:p>
    <w:p w14:paraId="20C2CC99">
      <w:pPr>
        <w:ind w:firstLine="360" w:firstLineChars="200"/>
        <w:rPr>
          <w:color w:val="auto"/>
          <w:sz w:val="18"/>
          <w:szCs w:val="18"/>
          <w:highlight w:val="none"/>
        </w:rPr>
      </w:pPr>
      <w:r>
        <w:rPr>
          <w:rFonts w:hint="eastAsia"/>
          <w:color w:val="auto"/>
          <w:sz w:val="18"/>
          <w:szCs w:val="18"/>
          <w:highlight w:val="none"/>
        </w:rPr>
        <w:t>▲医保结算清单质量分析：基于出院病例病种入组率情况按照不同的病种质量指标，例如入组率、盈亏、CMI、时间消耗指数、费用消耗指数、平均住院日等结合按不同纬度、不同角度通过月份、季度、年度、科室、病种等从多角度全面分析病种数据、并且支持深层次钻取，挖掘数据的基础、针对具体科室、具体医生、具体病例。</w:t>
      </w:r>
    </w:p>
    <w:p w14:paraId="7943E7EB">
      <w:pPr>
        <w:ind w:firstLine="360" w:firstLineChars="200"/>
        <w:rPr>
          <w:color w:val="auto"/>
          <w:sz w:val="18"/>
          <w:szCs w:val="18"/>
          <w:highlight w:val="none"/>
        </w:rPr>
      </w:pPr>
      <w:r>
        <w:rPr>
          <w:rFonts w:hint="eastAsia"/>
          <w:color w:val="auto"/>
          <w:sz w:val="18"/>
          <w:szCs w:val="18"/>
          <w:highlight w:val="none"/>
        </w:rPr>
        <w:t>▲医保结算清单病盈亏分析：基于出院病例病种入组率情况按照病种盈亏，例如患者人数、总费用、医保基金、入组率、病种费用、病种盈亏等结合按不同纬度、不同角度通过月份、季度、年度、科室、病种等从多角度全面分析病种数据、并且支持深层次钻取，挖掘数据的基础、针对具体科室、具体医生、具体病例。</w:t>
      </w:r>
    </w:p>
    <w:p w14:paraId="68AAD8B4">
      <w:pPr>
        <w:ind w:firstLine="360" w:firstLineChars="200"/>
        <w:rPr>
          <w:color w:val="auto"/>
          <w:sz w:val="18"/>
          <w:szCs w:val="18"/>
          <w:highlight w:val="none"/>
        </w:rPr>
      </w:pPr>
      <w:r>
        <w:rPr>
          <w:rFonts w:hint="eastAsia"/>
          <w:color w:val="auto"/>
          <w:sz w:val="18"/>
          <w:szCs w:val="18"/>
          <w:highlight w:val="none"/>
        </w:rPr>
        <w:t>▲医保结算清单病种费用类型分析：基于出院病例病种入组率情况按照病种费用情况，例如治疗费、手术费、检查费、化验费、耗材费、药品费、床位费、护理费等结合按不同纬度、不同角度通过月份、季度、年度、科室、病种等从多角度全面分析病种数据、并且支持深层次钻取，挖掘数据的基础、具体到每一个诊疗项目和药品信息。</w:t>
      </w:r>
    </w:p>
    <w:p w14:paraId="11EF4480">
      <w:pPr>
        <w:ind w:firstLine="422" w:firstLineChars="200"/>
        <w:rPr>
          <w:b/>
          <w:color w:val="auto"/>
          <w:highlight w:val="none"/>
        </w:rPr>
      </w:pPr>
      <w:r>
        <w:rPr>
          <w:rFonts w:hint="eastAsia"/>
          <w:b/>
          <w:color w:val="auto"/>
          <w:highlight w:val="none"/>
        </w:rPr>
        <w:t>四、接口费用</w:t>
      </w:r>
    </w:p>
    <w:p w14:paraId="645E4140">
      <w:pPr>
        <w:ind w:firstLine="361" w:firstLineChars="200"/>
        <w:rPr>
          <w:rFonts w:asciiTheme="minorEastAsia" w:hAnsiTheme="minorEastAsia"/>
          <w:color w:val="auto"/>
          <w:sz w:val="18"/>
          <w:szCs w:val="18"/>
          <w:highlight w:val="none"/>
        </w:rPr>
      </w:pPr>
      <w:r>
        <w:rPr>
          <w:rFonts w:hint="eastAsia" w:ascii="宋体" w:hAnsi="宋体" w:eastAsia="宋体" w:cs="宋体"/>
          <w:b/>
          <w:color w:val="auto"/>
          <w:sz w:val="18"/>
          <w:szCs w:val="18"/>
          <w:highlight w:val="none"/>
        </w:rPr>
        <w:t>★</w:t>
      </w:r>
      <w:r>
        <w:rPr>
          <w:rFonts w:asciiTheme="minorEastAsia" w:hAnsiTheme="minorEastAsia"/>
          <w:b/>
          <w:color w:val="auto"/>
          <w:sz w:val="18"/>
          <w:szCs w:val="18"/>
          <w:highlight w:val="none"/>
        </w:rPr>
        <w:t>1</w:t>
      </w:r>
      <w:r>
        <w:rPr>
          <w:rFonts w:hint="eastAsia" w:asciiTheme="minorEastAsia" w:hAnsiTheme="minorEastAsia"/>
          <w:color w:val="auto"/>
          <w:sz w:val="18"/>
          <w:szCs w:val="18"/>
          <w:highlight w:val="none"/>
        </w:rPr>
        <w:t>.包含H</w:t>
      </w:r>
      <w:r>
        <w:rPr>
          <w:rFonts w:asciiTheme="minorEastAsia" w:hAnsiTheme="minorEastAsia"/>
          <w:color w:val="auto"/>
          <w:sz w:val="18"/>
          <w:szCs w:val="18"/>
          <w:highlight w:val="none"/>
        </w:rPr>
        <w:t>IS对接改造费用</w:t>
      </w:r>
    </w:p>
    <w:p w14:paraId="2944E22A">
      <w:pPr>
        <w:ind w:firstLine="360" w:firstLineChars="200"/>
        <w:rPr>
          <w:rFonts w:hint="eastAsia" w:asciiTheme="minorEastAsia" w:hAnsiTheme="minorEastAsia"/>
          <w:color w:val="auto"/>
          <w:sz w:val="18"/>
          <w:szCs w:val="18"/>
          <w:highlight w:val="none"/>
          <w:lang w:val="en-US" w:eastAsia="zh-CN"/>
        </w:rPr>
      </w:pPr>
      <w:r>
        <w:rPr>
          <w:rFonts w:hint="eastAsia" w:asciiTheme="minorEastAsia" w:hAnsiTheme="minorEastAsia"/>
          <w:color w:val="auto"/>
          <w:sz w:val="18"/>
          <w:szCs w:val="18"/>
          <w:highlight w:val="none"/>
          <w:lang w:val="en-US" w:eastAsia="zh-CN"/>
        </w:rPr>
        <w:t>五、维保服务</w:t>
      </w:r>
    </w:p>
    <w:p w14:paraId="503D7D6E">
      <w:pPr>
        <w:ind w:firstLine="360" w:firstLineChars="200"/>
        <w:rPr>
          <w:rFonts w:hint="default" w:eastAsiaTheme="minorEastAsia"/>
          <w:highlight w:val="none"/>
          <w:lang w:val="en-US" w:eastAsia="zh-CN"/>
        </w:rPr>
      </w:pPr>
      <w:r>
        <w:rPr>
          <w:rFonts w:hint="eastAsia" w:ascii="宋体" w:hAnsi="宋体" w:eastAsia="宋体" w:cs="宋体"/>
          <w:color w:val="auto"/>
          <w:sz w:val="18"/>
          <w:szCs w:val="18"/>
          <w:highlight w:val="none"/>
          <w:lang w:val="en-US" w:eastAsia="zh-CN"/>
        </w:rPr>
        <w:t>★</w:t>
      </w:r>
      <w:r>
        <w:rPr>
          <w:rFonts w:hint="eastAsia" w:asciiTheme="minorEastAsia" w:hAnsiTheme="minorEastAsia"/>
          <w:color w:val="auto"/>
          <w:sz w:val="18"/>
          <w:szCs w:val="18"/>
          <w:highlight w:val="none"/>
          <w:lang w:val="en-US" w:eastAsia="zh-CN"/>
        </w:rPr>
        <w:t>1.免费维保期≥2年，维保期满后每年的维保服务费用不得超过本次招标项目合同总金额的8%。</w:t>
      </w:r>
    </w:p>
    <w:p w14:paraId="708EB62B">
      <w:pPr>
        <w:rPr>
          <w:highlight w:val="none"/>
        </w:rPr>
      </w:pPr>
    </w:p>
    <w:p w14:paraId="4971D71A">
      <w:pPr>
        <w:rPr>
          <w:highlight w:val="none"/>
        </w:rPr>
      </w:pPr>
      <w:r>
        <w:rPr>
          <w:highlight w:val="none"/>
        </w:rPr>
        <w:tab/>
      </w:r>
      <w:r>
        <w:rPr>
          <w:highlight w:val="none"/>
        </w:rPr>
        <w:tab/>
      </w:r>
      <w:r>
        <w:rPr>
          <w:highlight w:val="none"/>
        </w:rPr>
        <w:tab/>
      </w:r>
      <w:r>
        <w:rPr>
          <w:highlight w:val="none"/>
        </w:rPr>
        <w:tab/>
      </w:r>
      <w:r>
        <w:rPr>
          <w:highlight w:val="none"/>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B51"/>
    <w:rsid w:val="003B0D00"/>
    <w:rsid w:val="00637553"/>
    <w:rsid w:val="006551F6"/>
    <w:rsid w:val="007B7B51"/>
    <w:rsid w:val="00D9359B"/>
    <w:rsid w:val="05926762"/>
    <w:rsid w:val="0E6B18CD"/>
    <w:rsid w:val="19F86A56"/>
    <w:rsid w:val="1F4669FF"/>
    <w:rsid w:val="23640314"/>
    <w:rsid w:val="3BD52E80"/>
    <w:rsid w:val="3D1F2AC0"/>
    <w:rsid w:val="5F557D85"/>
    <w:rsid w:val="69D358E1"/>
    <w:rsid w:val="73C37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6787</Words>
  <Characters>6998</Characters>
  <Lines>50</Lines>
  <Paragraphs>14</Paragraphs>
  <TotalTime>15</TotalTime>
  <ScaleCrop>false</ScaleCrop>
  <LinksUpToDate>false</LinksUpToDate>
  <CharactersWithSpaces>7012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2025-06-10T01:46:00Z</dcterms:created>
  <dc:creator>2</dc:creator>
  <cp:lastModifiedBy>衡淼</cp:lastModifiedBy>
  <dcterms:modified xsi:type="dcterms:W3CDTF">2025-07-25T10:55:52Z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eyJoZGlkIjoiMGQzZGEzZjEyMjBkOTUzNDMzYjc1MWViOWIwMjljODMiLCJ1c2VySWQiOiIyNTkyMDk4MzMifQ==</vt:lpwstr>
  </property>
  <property fmtid="{D5CDD505-2E9C-101B-9397-08002B2CF9AE}" pid="3" name="KSOProductBuildVer">
    <vt:lpwstr>2052-12.1.0.21915</vt:lpwstr>
  </property>
  <property fmtid="{D5CDD505-2E9C-101B-9397-08002B2CF9AE}" pid="4" name="ICV">
    <vt:lpwstr>3D3F9B2524D34EB3A0C952938098DBB4_12</vt:lpwstr>
  </property>
</Properties>
</file>