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8E5B1">
      <w:pPr>
        <w:jc w:val="center"/>
        <w:rPr>
          <w:rStyle w:val="17"/>
          <w:rFonts w:hint="eastAsia" w:ascii="宋体" w:hAnsi="宋体" w:cs="宋体"/>
          <w:b w:val="0"/>
          <w:sz w:val="32"/>
          <w:szCs w:val="32"/>
          <w:highlight w:val="none"/>
        </w:rPr>
      </w:pPr>
      <w:bookmarkStart w:id="0" w:name="_GoBack"/>
      <w:bookmarkEnd w:id="0"/>
      <w:r>
        <w:rPr>
          <w:rStyle w:val="17"/>
          <w:rFonts w:hint="eastAsia" w:ascii="宋体" w:hAnsi="宋体" w:cs="宋体"/>
          <w:b w:val="0"/>
          <w:sz w:val="32"/>
          <w:szCs w:val="32"/>
          <w:highlight w:val="none"/>
        </w:rPr>
        <w:t>移动护理系统升级及急诊分诊系统技术参数要求</w:t>
      </w:r>
    </w:p>
    <w:p w14:paraId="1CA5BC91">
      <w:pPr>
        <w:jc w:val="left"/>
        <w:rPr>
          <w:b/>
          <w:sz w:val="28"/>
          <w:szCs w:val="28"/>
          <w:highlight w:val="none"/>
        </w:rPr>
      </w:pPr>
      <w:r>
        <w:rPr>
          <w:b/>
          <w:sz w:val="28"/>
          <w:szCs w:val="28"/>
          <w:highlight w:val="none"/>
        </w:rPr>
        <w:t>附件：功能清单</w:t>
      </w:r>
    </w:p>
    <w:tbl>
      <w:tblPr>
        <w:tblStyle w:val="8"/>
        <w:tblW w:w="10207"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1087"/>
        <w:gridCol w:w="1340"/>
        <w:gridCol w:w="4525"/>
        <w:gridCol w:w="703"/>
        <w:gridCol w:w="1276"/>
      </w:tblGrid>
      <w:tr w14:paraId="4153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0207" w:type="dxa"/>
            <w:gridSpan w:val="6"/>
            <w:shd w:val="pct10" w:color="auto" w:fill="auto"/>
            <w:vAlign w:val="center"/>
          </w:tcPr>
          <w:p w14:paraId="784E61E9">
            <w:pPr>
              <w:jc w:val="center"/>
              <w:rPr>
                <w:rFonts w:hint="eastAsia"/>
                <w:b/>
                <w:sz w:val="28"/>
                <w:szCs w:val="28"/>
                <w:highlight w:val="none"/>
              </w:rPr>
            </w:pPr>
            <w:r>
              <w:rPr>
                <w:rFonts w:hint="eastAsia"/>
                <w:b/>
                <w:sz w:val="36"/>
                <w:szCs w:val="36"/>
                <w:highlight w:val="none"/>
              </w:rPr>
              <w:t>移动护理系统功能</w:t>
            </w:r>
          </w:p>
        </w:tc>
      </w:tr>
      <w:tr w14:paraId="4C726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276" w:type="dxa"/>
            <w:shd w:val="pct10" w:color="auto" w:fill="auto"/>
            <w:vAlign w:val="center"/>
          </w:tcPr>
          <w:p w14:paraId="60EB4500">
            <w:pPr>
              <w:jc w:val="left"/>
              <w:rPr>
                <w:b/>
                <w:szCs w:val="21"/>
                <w:highlight w:val="none"/>
              </w:rPr>
            </w:pPr>
            <w:r>
              <w:rPr>
                <w:rFonts w:hint="eastAsia"/>
                <w:b/>
                <w:szCs w:val="21"/>
                <w:highlight w:val="none"/>
              </w:rPr>
              <w:t>功能分类</w:t>
            </w:r>
          </w:p>
        </w:tc>
        <w:tc>
          <w:tcPr>
            <w:tcW w:w="2216" w:type="dxa"/>
            <w:gridSpan w:val="2"/>
            <w:shd w:val="pct10" w:color="auto" w:fill="auto"/>
            <w:vAlign w:val="center"/>
          </w:tcPr>
          <w:p w14:paraId="0967C686">
            <w:pPr>
              <w:jc w:val="left"/>
              <w:rPr>
                <w:b/>
                <w:szCs w:val="21"/>
                <w:highlight w:val="none"/>
              </w:rPr>
            </w:pPr>
            <w:r>
              <w:rPr>
                <w:rFonts w:hint="eastAsia"/>
                <w:b/>
                <w:szCs w:val="21"/>
                <w:highlight w:val="none"/>
              </w:rPr>
              <w:t>功能模块</w:t>
            </w:r>
          </w:p>
        </w:tc>
        <w:tc>
          <w:tcPr>
            <w:tcW w:w="4720" w:type="dxa"/>
            <w:shd w:val="pct10" w:color="auto" w:fill="auto"/>
            <w:vAlign w:val="center"/>
          </w:tcPr>
          <w:p w14:paraId="4E862429">
            <w:pPr>
              <w:jc w:val="left"/>
              <w:rPr>
                <w:b/>
                <w:szCs w:val="21"/>
                <w:highlight w:val="none"/>
              </w:rPr>
            </w:pPr>
            <w:r>
              <w:rPr>
                <w:rFonts w:hint="eastAsia"/>
                <w:b/>
                <w:szCs w:val="21"/>
                <w:highlight w:val="none"/>
              </w:rPr>
              <w:t>功能说明</w:t>
            </w:r>
          </w:p>
        </w:tc>
        <w:tc>
          <w:tcPr>
            <w:tcW w:w="719" w:type="dxa"/>
            <w:shd w:val="pct10" w:color="auto" w:fill="auto"/>
            <w:vAlign w:val="center"/>
          </w:tcPr>
          <w:p w14:paraId="4CABFBB5">
            <w:pPr>
              <w:jc w:val="left"/>
              <w:rPr>
                <w:b/>
                <w:szCs w:val="21"/>
                <w:highlight w:val="none"/>
              </w:rPr>
            </w:pPr>
            <w:r>
              <w:rPr>
                <w:rFonts w:hint="eastAsia"/>
                <w:b/>
                <w:szCs w:val="21"/>
                <w:highlight w:val="none"/>
              </w:rPr>
              <w:t>PC端功能</w:t>
            </w:r>
          </w:p>
        </w:tc>
        <w:tc>
          <w:tcPr>
            <w:tcW w:w="1276" w:type="dxa"/>
            <w:shd w:val="pct10" w:color="auto" w:fill="auto"/>
            <w:vAlign w:val="center"/>
          </w:tcPr>
          <w:p w14:paraId="5C32576D">
            <w:pPr>
              <w:jc w:val="left"/>
              <w:rPr>
                <w:b/>
                <w:szCs w:val="21"/>
                <w:highlight w:val="none"/>
              </w:rPr>
            </w:pPr>
            <w:r>
              <w:rPr>
                <w:rFonts w:hint="eastAsia"/>
                <w:b/>
                <w:szCs w:val="21"/>
                <w:highlight w:val="none"/>
              </w:rPr>
              <w:t>PDA端功能</w:t>
            </w:r>
          </w:p>
        </w:tc>
      </w:tr>
      <w:tr w14:paraId="04C8A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restart"/>
          </w:tcPr>
          <w:p w14:paraId="49799A3D">
            <w:pPr>
              <w:jc w:val="left"/>
              <w:rPr>
                <w:b/>
                <w:szCs w:val="21"/>
                <w:highlight w:val="none"/>
              </w:rPr>
            </w:pPr>
            <w:r>
              <w:rPr>
                <w:rFonts w:hint="eastAsia"/>
                <w:b/>
                <w:szCs w:val="21"/>
                <w:highlight w:val="none"/>
              </w:rPr>
              <w:t>系统管理</w:t>
            </w:r>
          </w:p>
        </w:tc>
        <w:tc>
          <w:tcPr>
            <w:tcW w:w="2216" w:type="dxa"/>
            <w:gridSpan w:val="2"/>
          </w:tcPr>
          <w:p w14:paraId="621FFD18">
            <w:pPr>
              <w:jc w:val="left"/>
              <w:rPr>
                <w:b/>
                <w:szCs w:val="21"/>
                <w:highlight w:val="none"/>
              </w:rPr>
            </w:pPr>
            <w:r>
              <w:rPr>
                <w:rFonts w:hint="eastAsia"/>
                <w:b/>
                <w:szCs w:val="21"/>
                <w:highlight w:val="none"/>
              </w:rPr>
              <w:t>角色管理</w:t>
            </w:r>
          </w:p>
        </w:tc>
        <w:tc>
          <w:tcPr>
            <w:tcW w:w="4720" w:type="dxa"/>
          </w:tcPr>
          <w:p w14:paraId="6CCC9066">
            <w:pPr>
              <w:jc w:val="left"/>
              <w:rPr>
                <w:b/>
                <w:szCs w:val="21"/>
                <w:highlight w:val="none"/>
              </w:rPr>
            </w:pPr>
            <w:r>
              <w:rPr>
                <w:rFonts w:hint="eastAsia"/>
                <w:b/>
                <w:szCs w:val="21"/>
                <w:highlight w:val="none"/>
              </w:rPr>
              <w:t>可根据科室或者病区创建对应的角色（如护士、护士长、管理员等），对角色进行权限设置</w:t>
            </w:r>
          </w:p>
        </w:tc>
        <w:tc>
          <w:tcPr>
            <w:tcW w:w="719" w:type="dxa"/>
          </w:tcPr>
          <w:p w14:paraId="29B6E3C5">
            <w:pPr>
              <w:jc w:val="left"/>
              <w:rPr>
                <w:b/>
                <w:szCs w:val="21"/>
                <w:highlight w:val="none"/>
              </w:rPr>
            </w:pPr>
            <w:r>
              <w:rPr>
                <w:rFonts w:hint="eastAsia"/>
                <w:b/>
                <w:szCs w:val="21"/>
                <w:highlight w:val="none"/>
              </w:rPr>
              <w:t>√</w:t>
            </w:r>
          </w:p>
        </w:tc>
        <w:tc>
          <w:tcPr>
            <w:tcW w:w="1276" w:type="dxa"/>
          </w:tcPr>
          <w:p w14:paraId="4486FCB7">
            <w:pPr>
              <w:jc w:val="left"/>
              <w:rPr>
                <w:b/>
                <w:szCs w:val="21"/>
                <w:highlight w:val="none"/>
              </w:rPr>
            </w:pPr>
            <w:r>
              <w:rPr>
                <w:rFonts w:hint="eastAsia"/>
                <w:b/>
                <w:szCs w:val="21"/>
                <w:highlight w:val="none"/>
              </w:rPr>
              <w:t>　</w:t>
            </w:r>
          </w:p>
        </w:tc>
      </w:tr>
      <w:tr w14:paraId="4AABE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02B5DD77">
            <w:pPr>
              <w:jc w:val="left"/>
              <w:rPr>
                <w:b/>
                <w:szCs w:val="21"/>
                <w:highlight w:val="none"/>
              </w:rPr>
            </w:pPr>
          </w:p>
        </w:tc>
        <w:tc>
          <w:tcPr>
            <w:tcW w:w="2216" w:type="dxa"/>
            <w:gridSpan w:val="2"/>
          </w:tcPr>
          <w:p w14:paraId="4AED6D8A">
            <w:pPr>
              <w:jc w:val="left"/>
              <w:rPr>
                <w:b/>
                <w:szCs w:val="21"/>
                <w:highlight w:val="none"/>
              </w:rPr>
            </w:pPr>
            <w:r>
              <w:rPr>
                <w:rFonts w:hint="eastAsia"/>
                <w:b/>
                <w:szCs w:val="21"/>
                <w:highlight w:val="none"/>
              </w:rPr>
              <w:t>用户管理</w:t>
            </w:r>
          </w:p>
        </w:tc>
        <w:tc>
          <w:tcPr>
            <w:tcW w:w="4720" w:type="dxa"/>
          </w:tcPr>
          <w:p w14:paraId="70D40D62">
            <w:pPr>
              <w:jc w:val="left"/>
              <w:rPr>
                <w:b/>
                <w:szCs w:val="21"/>
                <w:highlight w:val="none"/>
              </w:rPr>
            </w:pPr>
            <w:r>
              <w:rPr>
                <w:rFonts w:hint="eastAsia"/>
                <w:b/>
                <w:szCs w:val="21"/>
                <w:highlight w:val="none"/>
              </w:rPr>
              <w:t>创建/注销用户；用户角色设置；用户登录密码设置，支持密码输入长度控制、密码强度校验；用户图片签名设置</w:t>
            </w:r>
          </w:p>
        </w:tc>
        <w:tc>
          <w:tcPr>
            <w:tcW w:w="719" w:type="dxa"/>
          </w:tcPr>
          <w:p w14:paraId="4D50E74C">
            <w:pPr>
              <w:jc w:val="left"/>
              <w:rPr>
                <w:b/>
                <w:szCs w:val="21"/>
                <w:highlight w:val="none"/>
              </w:rPr>
            </w:pPr>
            <w:r>
              <w:rPr>
                <w:rFonts w:hint="eastAsia"/>
                <w:b/>
                <w:szCs w:val="21"/>
                <w:highlight w:val="none"/>
              </w:rPr>
              <w:t>√</w:t>
            </w:r>
          </w:p>
        </w:tc>
        <w:tc>
          <w:tcPr>
            <w:tcW w:w="1276" w:type="dxa"/>
          </w:tcPr>
          <w:p w14:paraId="15D06F1A">
            <w:pPr>
              <w:jc w:val="left"/>
              <w:rPr>
                <w:b/>
                <w:szCs w:val="21"/>
                <w:highlight w:val="none"/>
              </w:rPr>
            </w:pPr>
            <w:r>
              <w:rPr>
                <w:rFonts w:hint="eastAsia"/>
                <w:b/>
                <w:szCs w:val="21"/>
                <w:highlight w:val="none"/>
              </w:rPr>
              <w:t>　</w:t>
            </w:r>
          </w:p>
        </w:tc>
      </w:tr>
      <w:tr w14:paraId="31AF6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216A2BB">
            <w:pPr>
              <w:jc w:val="left"/>
              <w:rPr>
                <w:b/>
                <w:szCs w:val="21"/>
                <w:highlight w:val="none"/>
              </w:rPr>
            </w:pPr>
          </w:p>
        </w:tc>
        <w:tc>
          <w:tcPr>
            <w:tcW w:w="2216" w:type="dxa"/>
            <w:gridSpan w:val="2"/>
          </w:tcPr>
          <w:p w14:paraId="2B4DAD1E">
            <w:pPr>
              <w:jc w:val="left"/>
              <w:rPr>
                <w:b/>
                <w:szCs w:val="21"/>
                <w:highlight w:val="none"/>
              </w:rPr>
            </w:pPr>
            <w:r>
              <w:rPr>
                <w:rFonts w:hint="eastAsia"/>
                <w:b/>
                <w:szCs w:val="21"/>
                <w:highlight w:val="none"/>
              </w:rPr>
              <w:t>权限管理</w:t>
            </w:r>
          </w:p>
        </w:tc>
        <w:tc>
          <w:tcPr>
            <w:tcW w:w="4720" w:type="dxa"/>
          </w:tcPr>
          <w:p w14:paraId="15146D70">
            <w:pPr>
              <w:jc w:val="left"/>
              <w:rPr>
                <w:b/>
                <w:szCs w:val="21"/>
                <w:highlight w:val="none"/>
              </w:rPr>
            </w:pPr>
            <w:r>
              <w:rPr>
                <w:rFonts w:hint="eastAsia"/>
                <w:b/>
                <w:szCs w:val="21"/>
                <w:highlight w:val="none"/>
              </w:rPr>
              <w:t>管理不同用户权限，可直接套用相应角色权限，支持单独权限添加/删除</w:t>
            </w:r>
          </w:p>
        </w:tc>
        <w:tc>
          <w:tcPr>
            <w:tcW w:w="719" w:type="dxa"/>
          </w:tcPr>
          <w:p w14:paraId="7CAA5E16">
            <w:pPr>
              <w:jc w:val="left"/>
              <w:rPr>
                <w:b/>
                <w:szCs w:val="21"/>
                <w:highlight w:val="none"/>
              </w:rPr>
            </w:pPr>
            <w:r>
              <w:rPr>
                <w:rFonts w:hint="eastAsia"/>
                <w:b/>
                <w:szCs w:val="21"/>
                <w:highlight w:val="none"/>
              </w:rPr>
              <w:t>√</w:t>
            </w:r>
          </w:p>
        </w:tc>
        <w:tc>
          <w:tcPr>
            <w:tcW w:w="1276" w:type="dxa"/>
          </w:tcPr>
          <w:p w14:paraId="0340A248">
            <w:pPr>
              <w:jc w:val="left"/>
              <w:rPr>
                <w:b/>
                <w:szCs w:val="21"/>
                <w:highlight w:val="none"/>
              </w:rPr>
            </w:pPr>
            <w:r>
              <w:rPr>
                <w:rFonts w:hint="eastAsia"/>
                <w:b/>
                <w:szCs w:val="21"/>
                <w:highlight w:val="none"/>
              </w:rPr>
              <w:t>　</w:t>
            </w:r>
          </w:p>
        </w:tc>
      </w:tr>
      <w:tr w14:paraId="3738A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4E917CC">
            <w:pPr>
              <w:jc w:val="left"/>
              <w:rPr>
                <w:b/>
                <w:szCs w:val="21"/>
                <w:highlight w:val="none"/>
              </w:rPr>
            </w:pPr>
          </w:p>
        </w:tc>
        <w:tc>
          <w:tcPr>
            <w:tcW w:w="2216" w:type="dxa"/>
            <w:gridSpan w:val="2"/>
          </w:tcPr>
          <w:p w14:paraId="12B7195A">
            <w:pPr>
              <w:jc w:val="left"/>
              <w:rPr>
                <w:b/>
                <w:szCs w:val="21"/>
                <w:highlight w:val="none"/>
              </w:rPr>
            </w:pPr>
            <w:r>
              <w:rPr>
                <w:rFonts w:hint="eastAsia"/>
                <w:b/>
                <w:szCs w:val="21"/>
                <w:highlight w:val="none"/>
              </w:rPr>
              <w:t>病区用户权限关联配置</w:t>
            </w:r>
          </w:p>
        </w:tc>
        <w:tc>
          <w:tcPr>
            <w:tcW w:w="4720" w:type="dxa"/>
          </w:tcPr>
          <w:p w14:paraId="4441B653">
            <w:pPr>
              <w:jc w:val="left"/>
              <w:rPr>
                <w:b/>
                <w:szCs w:val="21"/>
                <w:highlight w:val="none"/>
              </w:rPr>
            </w:pPr>
            <w:r>
              <w:rPr>
                <w:rFonts w:hint="eastAsia"/>
                <w:b/>
                <w:szCs w:val="21"/>
                <w:highlight w:val="none"/>
              </w:rPr>
              <w:t>支持按病区配置病区下所有用户权限</w:t>
            </w:r>
          </w:p>
        </w:tc>
        <w:tc>
          <w:tcPr>
            <w:tcW w:w="719" w:type="dxa"/>
          </w:tcPr>
          <w:p w14:paraId="6BF4DE3C">
            <w:pPr>
              <w:jc w:val="left"/>
              <w:rPr>
                <w:b/>
                <w:szCs w:val="21"/>
                <w:highlight w:val="none"/>
              </w:rPr>
            </w:pPr>
            <w:r>
              <w:rPr>
                <w:rFonts w:hint="eastAsia"/>
                <w:b/>
                <w:szCs w:val="21"/>
                <w:highlight w:val="none"/>
              </w:rPr>
              <w:t>√</w:t>
            </w:r>
          </w:p>
        </w:tc>
        <w:tc>
          <w:tcPr>
            <w:tcW w:w="1276" w:type="dxa"/>
          </w:tcPr>
          <w:p w14:paraId="30EA1987">
            <w:pPr>
              <w:jc w:val="left"/>
              <w:rPr>
                <w:b/>
                <w:szCs w:val="21"/>
                <w:highlight w:val="none"/>
              </w:rPr>
            </w:pPr>
            <w:r>
              <w:rPr>
                <w:rFonts w:hint="eastAsia"/>
                <w:b/>
                <w:szCs w:val="21"/>
                <w:highlight w:val="none"/>
              </w:rPr>
              <w:t>　</w:t>
            </w:r>
          </w:p>
        </w:tc>
      </w:tr>
      <w:tr w14:paraId="5BE87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8474A2D">
            <w:pPr>
              <w:jc w:val="left"/>
              <w:rPr>
                <w:b/>
                <w:szCs w:val="21"/>
                <w:highlight w:val="none"/>
              </w:rPr>
            </w:pPr>
          </w:p>
        </w:tc>
        <w:tc>
          <w:tcPr>
            <w:tcW w:w="2216" w:type="dxa"/>
            <w:gridSpan w:val="2"/>
          </w:tcPr>
          <w:p w14:paraId="7AB30AA4">
            <w:pPr>
              <w:jc w:val="left"/>
              <w:rPr>
                <w:b/>
                <w:szCs w:val="21"/>
                <w:highlight w:val="none"/>
              </w:rPr>
            </w:pPr>
            <w:r>
              <w:rPr>
                <w:rFonts w:hint="eastAsia"/>
                <w:b/>
                <w:szCs w:val="21"/>
                <w:highlight w:val="none"/>
              </w:rPr>
              <w:t>自定义菜单配置</w:t>
            </w:r>
          </w:p>
        </w:tc>
        <w:tc>
          <w:tcPr>
            <w:tcW w:w="4720" w:type="dxa"/>
          </w:tcPr>
          <w:p w14:paraId="6E0E0E60">
            <w:pPr>
              <w:jc w:val="left"/>
              <w:rPr>
                <w:b/>
                <w:szCs w:val="21"/>
                <w:highlight w:val="none"/>
              </w:rPr>
            </w:pPr>
            <w:r>
              <w:rPr>
                <w:rFonts w:hint="eastAsia"/>
                <w:b/>
                <w:szCs w:val="21"/>
                <w:highlight w:val="none"/>
              </w:rPr>
              <w:t>用户可配置个性化病区功能菜单</w:t>
            </w:r>
          </w:p>
        </w:tc>
        <w:tc>
          <w:tcPr>
            <w:tcW w:w="719" w:type="dxa"/>
          </w:tcPr>
          <w:p w14:paraId="4B1189F0">
            <w:pPr>
              <w:jc w:val="left"/>
              <w:rPr>
                <w:b/>
                <w:szCs w:val="21"/>
                <w:highlight w:val="none"/>
              </w:rPr>
            </w:pPr>
            <w:r>
              <w:rPr>
                <w:rFonts w:hint="eastAsia"/>
                <w:b/>
                <w:szCs w:val="21"/>
                <w:highlight w:val="none"/>
              </w:rPr>
              <w:t>√</w:t>
            </w:r>
          </w:p>
        </w:tc>
        <w:tc>
          <w:tcPr>
            <w:tcW w:w="1276" w:type="dxa"/>
          </w:tcPr>
          <w:p w14:paraId="47ED7ED7">
            <w:pPr>
              <w:jc w:val="left"/>
              <w:rPr>
                <w:b/>
                <w:szCs w:val="21"/>
                <w:highlight w:val="none"/>
              </w:rPr>
            </w:pPr>
            <w:r>
              <w:rPr>
                <w:rFonts w:hint="eastAsia"/>
                <w:b/>
                <w:szCs w:val="21"/>
                <w:highlight w:val="none"/>
              </w:rPr>
              <w:t>　</w:t>
            </w:r>
          </w:p>
        </w:tc>
      </w:tr>
      <w:tr w14:paraId="11B15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4DF5650">
            <w:pPr>
              <w:jc w:val="left"/>
              <w:rPr>
                <w:b/>
                <w:szCs w:val="21"/>
                <w:highlight w:val="none"/>
              </w:rPr>
            </w:pPr>
          </w:p>
        </w:tc>
        <w:tc>
          <w:tcPr>
            <w:tcW w:w="2216" w:type="dxa"/>
            <w:gridSpan w:val="2"/>
          </w:tcPr>
          <w:p w14:paraId="628CF144">
            <w:pPr>
              <w:jc w:val="left"/>
              <w:rPr>
                <w:b/>
                <w:szCs w:val="21"/>
                <w:highlight w:val="none"/>
              </w:rPr>
            </w:pPr>
            <w:r>
              <w:rPr>
                <w:rFonts w:hint="eastAsia"/>
                <w:b/>
                <w:szCs w:val="21"/>
                <w:highlight w:val="none"/>
              </w:rPr>
              <w:t>标签条码打印配置</w:t>
            </w:r>
          </w:p>
        </w:tc>
        <w:tc>
          <w:tcPr>
            <w:tcW w:w="4720" w:type="dxa"/>
          </w:tcPr>
          <w:p w14:paraId="33D6ACFC">
            <w:pPr>
              <w:jc w:val="left"/>
              <w:rPr>
                <w:b/>
                <w:szCs w:val="21"/>
                <w:highlight w:val="none"/>
              </w:rPr>
            </w:pPr>
            <w:r>
              <w:rPr>
                <w:rFonts w:hint="eastAsia"/>
                <w:b/>
                <w:szCs w:val="21"/>
                <w:highlight w:val="none"/>
              </w:rPr>
              <w:t>提供可视化配置工具配置输液条码、腕带、床头卡打印样式</w:t>
            </w:r>
          </w:p>
        </w:tc>
        <w:tc>
          <w:tcPr>
            <w:tcW w:w="719" w:type="dxa"/>
          </w:tcPr>
          <w:p w14:paraId="3E531539">
            <w:pPr>
              <w:jc w:val="left"/>
              <w:rPr>
                <w:b/>
                <w:szCs w:val="21"/>
                <w:highlight w:val="none"/>
              </w:rPr>
            </w:pPr>
            <w:r>
              <w:rPr>
                <w:rFonts w:hint="eastAsia"/>
                <w:b/>
                <w:szCs w:val="21"/>
                <w:highlight w:val="none"/>
              </w:rPr>
              <w:t>√</w:t>
            </w:r>
          </w:p>
        </w:tc>
        <w:tc>
          <w:tcPr>
            <w:tcW w:w="1276" w:type="dxa"/>
          </w:tcPr>
          <w:p w14:paraId="14802F22">
            <w:pPr>
              <w:jc w:val="left"/>
              <w:rPr>
                <w:b/>
                <w:szCs w:val="21"/>
                <w:highlight w:val="none"/>
              </w:rPr>
            </w:pPr>
            <w:r>
              <w:rPr>
                <w:rFonts w:hint="eastAsia"/>
                <w:b/>
                <w:szCs w:val="21"/>
                <w:highlight w:val="none"/>
              </w:rPr>
              <w:t>　</w:t>
            </w:r>
          </w:p>
        </w:tc>
      </w:tr>
      <w:tr w14:paraId="4DD3B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E2395CE">
            <w:pPr>
              <w:jc w:val="left"/>
              <w:rPr>
                <w:b/>
                <w:szCs w:val="21"/>
                <w:highlight w:val="none"/>
              </w:rPr>
            </w:pPr>
          </w:p>
        </w:tc>
        <w:tc>
          <w:tcPr>
            <w:tcW w:w="2216" w:type="dxa"/>
            <w:gridSpan w:val="2"/>
          </w:tcPr>
          <w:p w14:paraId="25BD12BA">
            <w:pPr>
              <w:jc w:val="left"/>
              <w:rPr>
                <w:b/>
                <w:szCs w:val="21"/>
                <w:highlight w:val="none"/>
              </w:rPr>
            </w:pPr>
            <w:r>
              <w:rPr>
                <w:rFonts w:hint="eastAsia"/>
                <w:b/>
                <w:szCs w:val="21"/>
                <w:highlight w:val="none"/>
              </w:rPr>
              <w:t>患者简卡配置</w:t>
            </w:r>
          </w:p>
        </w:tc>
        <w:tc>
          <w:tcPr>
            <w:tcW w:w="4720" w:type="dxa"/>
          </w:tcPr>
          <w:p w14:paraId="2A98A215">
            <w:pPr>
              <w:jc w:val="left"/>
              <w:rPr>
                <w:b/>
                <w:szCs w:val="21"/>
                <w:highlight w:val="none"/>
              </w:rPr>
            </w:pPr>
            <w:r>
              <w:rPr>
                <w:rFonts w:hint="eastAsia"/>
                <w:b/>
                <w:szCs w:val="21"/>
                <w:highlight w:val="none"/>
              </w:rPr>
              <w:t>提供可视化配置工具，用户可自定义床位卡显示样式：设置不同护理等级颜色，配置简卡信息显示顺序</w:t>
            </w:r>
          </w:p>
        </w:tc>
        <w:tc>
          <w:tcPr>
            <w:tcW w:w="719" w:type="dxa"/>
          </w:tcPr>
          <w:p w14:paraId="5EF76330">
            <w:pPr>
              <w:jc w:val="left"/>
              <w:rPr>
                <w:b/>
                <w:szCs w:val="21"/>
                <w:highlight w:val="none"/>
              </w:rPr>
            </w:pPr>
            <w:r>
              <w:rPr>
                <w:rFonts w:hint="eastAsia"/>
                <w:b/>
                <w:szCs w:val="21"/>
                <w:highlight w:val="none"/>
              </w:rPr>
              <w:t>√</w:t>
            </w:r>
          </w:p>
        </w:tc>
        <w:tc>
          <w:tcPr>
            <w:tcW w:w="1276" w:type="dxa"/>
          </w:tcPr>
          <w:p w14:paraId="3DFED085">
            <w:pPr>
              <w:jc w:val="left"/>
              <w:rPr>
                <w:b/>
                <w:szCs w:val="21"/>
                <w:highlight w:val="none"/>
              </w:rPr>
            </w:pPr>
            <w:r>
              <w:rPr>
                <w:rFonts w:hint="eastAsia"/>
                <w:b/>
                <w:szCs w:val="21"/>
                <w:highlight w:val="none"/>
              </w:rPr>
              <w:t>　</w:t>
            </w:r>
          </w:p>
        </w:tc>
      </w:tr>
      <w:tr w14:paraId="105F9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9858472">
            <w:pPr>
              <w:jc w:val="left"/>
              <w:rPr>
                <w:b/>
                <w:szCs w:val="21"/>
                <w:highlight w:val="none"/>
              </w:rPr>
            </w:pPr>
          </w:p>
        </w:tc>
        <w:tc>
          <w:tcPr>
            <w:tcW w:w="2216" w:type="dxa"/>
            <w:gridSpan w:val="2"/>
          </w:tcPr>
          <w:p w14:paraId="3FC02249">
            <w:pPr>
              <w:jc w:val="left"/>
              <w:rPr>
                <w:b/>
                <w:szCs w:val="21"/>
                <w:highlight w:val="none"/>
              </w:rPr>
            </w:pPr>
            <w:r>
              <w:rPr>
                <w:rFonts w:hint="eastAsia"/>
                <w:b/>
                <w:szCs w:val="21"/>
                <w:highlight w:val="none"/>
              </w:rPr>
              <w:t>特殊字符配置</w:t>
            </w:r>
          </w:p>
        </w:tc>
        <w:tc>
          <w:tcPr>
            <w:tcW w:w="4720" w:type="dxa"/>
          </w:tcPr>
          <w:p w14:paraId="372C753F">
            <w:pPr>
              <w:jc w:val="left"/>
              <w:rPr>
                <w:b/>
                <w:szCs w:val="21"/>
                <w:highlight w:val="none"/>
              </w:rPr>
            </w:pPr>
            <w:r>
              <w:rPr>
                <w:rFonts w:hint="eastAsia"/>
                <w:b/>
                <w:szCs w:val="21"/>
                <w:highlight w:val="none"/>
              </w:rPr>
              <w:t>文书录入提供特殊字符快捷录入工具，并支持特殊字符新增/修改/删除</w:t>
            </w:r>
          </w:p>
        </w:tc>
        <w:tc>
          <w:tcPr>
            <w:tcW w:w="719" w:type="dxa"/>
          </w:tcPr>
          <w:p w14:paraId="4579CF34">
            <w:pPr>
              <w:jc w:val="left"/>
              <w:rPr>
                <w:b/>
                <w:szCs w:val="21"/>
                <w:highlight w:val="none"/>
              </w:rPr>
            </w:pPr>
            <w:r>
              <w:rPr>
                <w:rFonts w:hint="eastAsia"/>
                <w:b/>
                <w:szCs w:val="21"/>
                <w:highlight w:val="none"/>
              </w:rPr>
              <w:t>√</w:t>
            </w:r>
          </w:p>
        </w:tc>
        <w:tc>
          <w:tcPr>
            <w:tcW w:w="1276" w:type="dxa"/>
          </w:tcPr>
          <w:p w14:paraId="433753A3">
            <w:pPr>
              <w:jc w:val="left"/>
              <w:rPr>
                <w:b/>
                <w:szCs w:val="21"/>
                <w:highlight w:val="none"/>
              </w:rPr>
            </w:pPr>
            <w:r>
              <w:rPr>
                <w:rFonts w:hint="eastAsia"/>
                <w:b/>
                <w:szCs w:val="21"/>
                <w:highlight w:val="none"/>
              </w:rPr>
              <w:t>　</w:t>
            </w:r>
          </w:p>
        </w:tc>
      </w:tr>
      <w:tr w14:paraId="7964D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6F7BB62">
            <w:pPr>
              <w:jc w:val="left"/>
              <w:rPr>
                <w:b/>
                <w:szCs w:val="21"/>
                <w:highlight w:val="none"/>
              </w:rPr>
            </w:pPr>
          </w:p>
        </w:tc>
        <w:tc>
          <w:tcPr>
            <w:tcW w:w="2216" w:type="dxa"/>
            <w:gridSpan w:val="2"/>
          </w:tcPr>
          <w:p w14:paraId="286A1810">
            <w:pPr>
              <w:jc w:val="left"/>
              <w:rPr>
                <w:b/>
                <w:szCs w:val="21"/>
                <w:highlight w:val="none"/>
              </w:rPr>
            </w:pPr>
            <w:r>
              <w:rPr>
                <w:rFonts w:hint="eastAsia"/>
                <w:b/>
                <w:szCs w:val="21"/>
                <w:highlight w:val="none"/>
              </w:rPr>
              <w:t>自定义快捷访问</w:t>
            </w:r>
          </w:p>
        </w:tc>
        <w:tc>
          <w:tcPr>
            <w:tcW w:w="4720" w:type="dxa"/>
          </w:tcPr>
          <w:p w14:paraId="5E782564">
            <w:pPr>
              <w:jc w:val="left"/>
              <w:rPr>
                <w:b/>
                <w:szCs w:val="21"/>
                <w:highlight w:val="none"/>
              </w:rPr>
            </w:pPr>
            <w:r>
              <w:rPr>
                <w:rFonts w:hint="eastAsia"/>
                <w:b/>
                <w:szCs w:val="21"/>
                <w:highlight w:val="none"/>
              </w:rPr>
              <w:t>用户可设置2-3个常用功能，放置在快捷访问工具栏</w:t>
            </w:r>
          </w:p>
        </w:tc>
        <w:tc>
          <w:tcPr>
            <w:tcW w:w="719" w:type="dxa"/>
          </w:tcPr>
          <w:p w14:paraId="6F464548">
            <w:pPr>
              <w:jc w:val="left"/>
              <w:rPr>
                <w:b/>
                <w:szCs w:val="21"/>
                <w:highlight w:val="none"/>
              </w:rPr>
            </w:pPr>
            <w:r>
              <w:rPr>
                <w:rFonts w:hint="eastAsia"/>
                <w:b/>
                <w:szCs w:val="21"/>
                <w:highlight w:val="none"/>
              </w:rPr>
              <w:t>√</w:t>
            </w:r>
          </w:p>
        </w:tc>
        <w:tc>
          <w:tcPr>
            <w:tcW w:w="1276" w:type="dxa"/>
          </w:tcPr>
          <w:p w14:paraId="6B9EF495">
            <w:pPr>
              <w:jc w:val="left"/>
              <w:rPr>
                <w:b/>
                <w:szCs w:val="21"/>
                <w:highlight w:val="none"/>
              </w:rPr>
            </w:pPr>
            <w:r>
              <w:rPr>
                <w:rFonts w:hint="eastAsia"/>
                <w:b/>
                <w:szCs w:val="21"/>
                <w:highlight w:val="none"/>
              </w:rPr>
              <w:t>　</w:t>
            </w:r>
          </w:p>
        </w:tc>
      </w:tr>
      <w:tr w14:paraId="0A44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66B62A3">
            <w:pPr>
              <w:jc w:val="left"/>
              <w:rPr>
                <w:b/>
                <w:szCs w:val="21"/>
                <w:highlight w:val="none"/>
              </w:rPr>
            </w:pPr>
          </w:p>
        </w:tc>
        <w:tc>
          <w:tcPr>
            <w:tcW w:w="2216" w:type="dxa"/>
            <w:gridSpan w:val="2"/>
          </w:tcPr>
          <w:p w14:paraId="752E489D">
            <w:pPr>
              <w:jc w:val="left"/>
              <w:rPr>
                <w:b/>
                <w:szCs w:val="21"/>
                <w:highlight w:val="none"/>
              </w:rPr>
            </w:pPr>
            <w:r>
              <w:rPr>
                <w:rFonts w:hint="eastAsia"/>
                <w:b/>
                <w:szCs w:val="21"/>
                <w:highlight w:val="none"/>
              </w:rPr>
              <w:t>用户工牌打印</w:t>
            </w:r>
          </w:p>
        </w:tc>
        <w:tc>
          <w:tcPr>
            <w:tcW w:w="4720" w:type="dxa"/>
          </w:tcPr>
          <w:p w14:paraId="4A615841">
            <w:pPr>
              <w:jc w:val="left"/>
              <w:rPr>
                <w:b/>
                <w:szCs w:val="21"/>
                <w:highlight w:val="none"/>
              </w:rPr>
            </w:pPr>
            <w:r>
              <w:rPr>
                <w:rFonts w:hint="eastAsia"/>
                <w:b/>
                <w:szCs w:val="21"/>
                <w:highlight w:val="none"/>
              </w:rPr>
              <w:t>用户工牌信息可配置，支持打印二维码，提供集中打印和用户自行打印两种方式</w:t>
            </w:r>
          </w:p>
        </w:tc>
        <w:tc>
          <w:tcPr>
            <w:tcW w:w="719" w:type="dxa"/>
          </w:tcPr>
          <w:p w14:paraId="7E01C363">
            <w:pPr>
              <w:jc w:val="left"/>
              <w:rPr>
                <w:b/>
                <w:szCs w:val="21"/>
                <w:highlight w:val="none"/>
              </w:rPr>
            </w:pPr>
            <w:r>
              <w:rPr>
                <w:rFonts w:hint="eastAsia"/>
                <w:b/>
                <w:szCs w:val="21"/>
                <w:highlight w:val="none"/>
              </w:rPr>
              <w:t>√</w:t>
            </w:r>
          </w:p>
        </w:tc>
        <w:tc>
          <w:tcPr>
            <w:tcW w:w="1276" w:type="dxa"/>
          </w:tcPr>
          <w:p w14:paraId="7A7BAF92">
            <w:pPr>
              <w:jc w:val="left"/>
              <w:rPr>
                <w:b/>
                <w:szCs w:val="21"/>
                <w:highlight w:val="none"/>
              </w:rPr>
            </w:pPr>
            <w:r>
              <w:rPr>
                <w:rFonts w:hint="eastAsia"/>
                <w:b/>
                <w:szCs w:val="21"/>
                <w:highlight w:val="none"/>
              </w:rPr>
              <w:t>　</w:t>
            </w:r>
          </w:p>
        </w:tc>
      </w:tr>
      <w:tr w14:paraId="1A106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8B699CE">
            <w:pPr>
              <w:jc w:val="left"/>
              <w:rPr>
                <w:b/>
                <w:szCs w:val="21"/>
                <w:highlight w:val="none"/>
              </w:rPr>
            </w:pPr>
          </w:p>
        </w:tc>
        <w:tc>
          <w:tcPr>
            <w:tcW w:w="2216" w:type="dxa"/>
            <w:gridSpan w:val="2"/>
          </w:tcPr>
          <w:p w14:paraId="3C6CB34C">
            <w:pPr>
              <w:jc w:val="left"/>
              <w:rPr>
                <w:b/>
                <w:szCs w:val="21"/>
                <w:highlight w:val="none"/>
              </w:rPr>
            </w:pPr>
            <w:r>
              <w:rPr>
                <w:rFonts w:hint="eastAsia"/>
                <w:b/>
                <w:szCs w:val="21"/>
                <w:highlight w:val="none"/>
              </w:rPr>
              <w:t>宣教知识库配置</w:t>
            </w:r>
          </w:p>
        </w:tc>
        <w:tc>
          <w:tcPr>
            <w:tcW w:w="4720" w:type="dxa"/>
          </w:tcPr>
          <w:p w14:paraId="647A4195">
            <w:pPr>
              <w:jc w:val="left"/>
              <w:rPr>
                <w:b/>
                <w:szCs w:val="21"/>
                <w:highlight w:val="none"/>
              </w:rPr>
            </w:pPr>
            <w:r>
              <w:rPr>
                <w:rFonts w:hint="eastAsia"/>
                <w:b/>
                <w:szCs w:val="21"/>
                <w:highlight w:val="none"/>
              </w:rPr>
              <w:t>新增/修改/删除健康宣教模板，管理适用病区</w:t>
            </w:r>
          </w:p>
        </w:tc>
        <w:tc>
          <w:tcPr>
            <w:tcW w:w="719" w:type="dxa"/>
          </w:tcPr>
          <w:p w14:paraId="384FFC0B">
            <w:pPr>
              <w:jc w:val="left"/>
              <w:rPr>
                <w:b/>
                <w:szCs w:val="21"/>
                <w:highlight w:val="none"/>
              </w:rPr>
            </w:pPr>
            <w:r>
              <w:rPr>
                <w:rFonts w:hint="eastAsia"/>
                <w:b/>
                <w:szCs w:val="21"/>
                <w:highlight w:val="none"/>
              </w:rPr>
              <w:t>√</w:t>
            </w:r>
          </w:p>
        </w:tc>
        <w:tc>
          <w:tcPr>
            <w:tcW w:w="1276" w:type="dxa"/>
          </w:tcPr>
          <w:p w14:paraId="12DD9E9D">
            <w:pPr>
              <w:jc w:val="left"/>
              <w:rPr>
                <w:b/>
                <w:szCs w:val="21"/>
                <w:highlight w:val="none"/>
              </w:rPr>
            </w:pPr>
            <w:r>
              <w:rPr>
                <w:rFonts w:hint="eastAsia"/>
                <w:b/>
                <w:szCs w:val="21"/>
                <w:highlight w:val="none"/>
              </w:rPr>
              <w:t>　</w:t>
            </w:r>
          </w:p>
        </w:tc>
      </w:tr>
      <w:tr w14:paraId="72990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restart"/>
          </w:tcPr>
          <w:p w14:paraId="1409D80F">
            <w:pPr>
              <w:jc w:val="left"/>
              <w:rPr>
                <w:b/>
                <w:szCs w:val="21"/>
                <w:highlight w:val="none"/>
              </w:rPr>
            </w:pPr>
            <w:r>
              <w:rPr>
                <w:rFonts w:hint="eastAsia"/>
                <w:b/>
                <w:szCs w:val="21"/>
                <w:highlight w:val="none"/>
              </w:rPr>
              <w:t>安全登录</w:t>
            </w:r>
          </w:p>
        </w:tc>
        <w:tc>
          <w:tcPr>
            <w:tcW w:w="2216" w:type="dxa"/>
            <w:gridSpan w:val="2"/>
          </w:tcPr>
          <w:p w14:paraId="7D4BD655">
            <w:pPr>
              <w:jc w:val="left"/>
              <w:rPr>
                <w:b/>
                <w:szCs w:val="21"/>
                <w:highlight w:val="none"/>
              </w:rPr>
            </w:pPr>
            <w:r>
              <w:rPr>
                <w:rFonts w:hint="eastAsia"/>
                <w:b/>
                <w:szCs w:val="21"/>
                <w:highlight w:val="none"/>
              </w:rPr>
              <w:t>时间同步</w:t>
            </w:r>
          </w:p>
        </w:tc>
        <w:tc>
          <w:tcPr>
            <w:tcW w:w="4720" w:type="dxa"/>
          </w:tcPr>
          <w:p w14:paraId="688109E5">
            <w:pPr>
              <w:jc w:val="left"/>
              <w:rPr>
                <w:b/>
                <w:szCs w:val="21"/>
                <w:highlight w:val="none"/>
              </w:rPr>
            </w:pPr>
            <w:r>
              <w:rPr>
                <w:rFonts w:hint="eastAsia"/>
                <w:b/>
                <w:szCs w:val="21"/>
                <w:highlight w:val="none"/>
              </w:rPr>
              <w:t>用户登录时，客户端自动同步服务器时间</w:t>
            </w:r>
          </w:p>
        </w:tc>
        <w:tc>
          <w:tcPr>
            <w:tcW w:w="719" w:type="dxa"/>
          </w:tcPr>
          <w:p w14:paraId="15479706">
            <w:pPr>
              <w:jc w:val="left"/>
              <w:rPr>
                <w:b/>
                <w:szCs w:val="21"/>
                <w:highlight w:val="none"/>
              </w:rPr>
            </w:pPr>
            <w:r>
              <w:rPr>
                <w:rFonts w:hint="eastAsia"/>
                <w:b/>
                <w:szCs w:val="21"/>
                <w:highlight w:val="none"/>
              </w:rPr>
              <w:t>√</w:t>
            </w:r>
          </w:p>
        </w:tc>
        <w:tc>
          <w:tcPr>
            <w:tcW w:w="1276" w:type="dxa"/>
          </w:tcPr>
          <w:p w14:paraId="31A5607B">
            <w:pPr>
              <w:jc w:val="left"/>
              <w:rPr>
                <w:b/>
                <w:szCs w:val="21"/>
                <w:highlight w:val="none"/>
              </w:rPr>
            </w:pPr>
            <w:r>
              <w:rPr>
                <w:rFonts w:hint="eastAsia"/>
                <w:b/>
                <w:szCs w:val="21"/>
                <w:highlight w:val="none"/>
              </w:rPr>
              <w:t>√</w:t>
            </w:r>
          </w:p>
        </w:tc>
      </w:tr>
      <w:tr w14:paraId="5CD22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A64F4FD">
            <w:pPr>
              <w:jc w:val="left"/>
              <w:rPr>
                <w:b/>
                <w:szCs w:val="21"/>
                <w:highlight w:val="none"/>
              </w:rPr>
            </w:pPr>
          </w:p>
        </w:tc>
        <w:tc>
          <w:tcPr>
            <w:tcW w:w="2216" w:type="dxa"/>
            <w:gridSpan w:val="2"/>
          </w:tcPr>
          <w:p w14:paraId="5E45B006">
            <w:pPr>
              <w:jc w:val="left"/>
              <w:rPr>
                <w:b/>
                <w:szCs w:val="21"/>
                <w:highlight w:val="none"/>
              </w:rPr>
            </w:pPr>
            <w:r>
              <w:rPr>
                <w:rFonts w:hint="eastAsia"/>
                <w:b/>
                <w:szCs w:val="21"/>
                <w:highlight w:val="none"/>
              </w:rPr>
              <w:t>权限登录</w:t>
            </w:r>
          </w:p>
        </w:tc>
        <w:tc>
          <w:tcPr>
            <w:tcW w:w="4720" w:type="dxa"/>
          </w:tcPr>
          <w:p w14:paraId="1600528D">
            <w:pPr>
              <w:jc w:val="left"/>
              <w:rPr>
                <w:b/>
                <w:szCs w:val="21"/>
                <w:highlight w:val="none"/>
              </w:rPr>
            </w:pPr>
            <w:r>
              <w:rPr>
                <w:rFonts w:hint="eastAsia"/>
                <w:b/>
                <w:szCs w:val="21"/>
                <w:highlight w:val="none"/>
              </w:rPr>
              <w:t>用户根据所赋予的权限，进行系统登录</w:t>
            </w:r>
          </w:p>
        </w:tc>
        <w:tc>
          <w:tcPr>
            <w:tcW w:w="719" w:type="dxa"/>
          </w:tcPr>
          <w:p w14:paraId="7D6058D5">
            <w:pPr>
              <w:jc w:val="left"/>
              <w:rPr>
                <w:b/>
                <w:szCs w:val="21"/>
                <w:highlight w:val="none"/>
              </w:rPr>
            </w:pPr>
            <w:r>
              <w:rPr>
                <w:rFonts w:hint="eastAsia"/>
                <w:b/>
                <w:szCs w:val="21"/>
                <w:highlight w:val="none"/>
              </w:rPr>
              <w:t>√</w:t>
            </w:r>
          </w:p>
        </w:tc>
        <w:tc>
          <w:tcPr>
            <w:tcW w:w="1276" w:type="dxa"/>
          </w:tcPr>
          <w:p w14:paraId="6ACDDAAD">
            <w:pPr>
              <w:jc w:val="left"/>
              <w:rPr>
                <w:b/>
                <w:szCs w:val="21"/>
                <w:highlight w:val="none"/>
              </w:rPr>
            </w:pPr>
            <w:r>
              <w:rPr>
                <w:rFonts w:hint="eastAsia"/>
                <w:b/>
                <w:szCs w:val="21"/>
                <w:highlight w:val="none"/>
              </w:rPr>
              <w:t>√</w:t>
            </w:r>
          </w:p>
        </w:tc>
      </w:tr>
      <w:tr w14:paraId="02C29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37E2F04">
            <w:pPr>
              <w:jc w:val="left"/>
              <w:rPr>
                <w:b/>
                <w:szCs w:val="21"/>
                <w:highlight w:val="none"/>
              </w:rPr>
            </w:pPr>
          </w:p>
        </w:tc>
        <w:tc>
          <w:tcPr>
            <w:tcW w:w="2216" w:type="dxa"/>
            <w:gridSpan w:val="2"/>
          </w:tcPr>
          <w:p w14:paraId="069F8997">
            <w:pPr>
              <w:jc w:val="left"/>
              <w:rPr>
                <w:b/>
                <w:szCs w:val="21"/>
                <w:highlight w:val="none"/>
              </w:rPr>
            </w:pPr>
            <w:r>
              <w:rPr>
                <w:rFonts w:hint="eastAsia"/>
                <w:b/>
                <w:szCs w:val="21"/>
                <w:highlight w:val="none"/>
              </w:rPr>
              <w:t>账号登录限制</w:t>
            </w:r>
          </w:p>
        </w:tc>
        <w:tc>
          <w:tcPr>
            <w:tcW w:w="4720" w:type="dxa"/>
          </w:tcPr>
          <w:p w14:paraId="2F3781AC">
            <w:pPr>
              <w:jc w:val="left"/>
              <w:rPr>
                <w:b/>
                <w:szCs w:val="21"/>
                <w:highlight w:val="none"/>
              </w:rPr>
            </w:pPr>
            <w:r>
              <w:rPr>
                <w:rFonts w:hint="eastAsia"/>
                <w:b/>
                <w:szCs w:val="21"/>
                <w:highlight w:val="none"/>
              </w:rPr>
              <w:t>同一账号不允许在多台同类设备同时登录</w:t>
            </w:r>
          </w:p>
        </w:tc>
        <w:tc>
          <w:tcPr>
            <w:tcW w:w="719" w:type="dxa"/>
          </w:tcPr>
          <w:p w14:paraId="504FC579">
            <w:pPr>
              <w:jc w:val="left"/>
              <w:rPr>
                <w:b/>
                <w:szCs w:val="21"/>
                <w:highlight w:val="none"/>
              </w:rPr>
            </w:pPr>
            <w:r>
              <w:rPr>
                <w:rFonts w:hint="eastAsia"/>
                <w:b/>
                <w:szCs w:val="21"/>
                <w:highlight w:val="none"/>
              </w:rPr>
              <w:t>√</w:t>
            </w:r>
          </w:p>
        </w:tc>
        <w:tc>
          <w:tcPr>
            <w:tcW w:w="1276" w:type="dxa"/>
          </w:tcPr>
          <w:p w14:paraId="44441508">
            <w:pPr>
              <w:jc w:val="left"/>
              <w:rPr>
                <w:b/>
                <w:szCs w:val="21"/>
                <w:highlight w:val="none"/>
              </w:rPr>
            </w:pPr>
            <w:r>
              <w:rPr>
                <w:rFonts w:hint="eastAsia"/>
                <w:b/>
                <w:szCs w:val="21"/>
                <w:highlight w:val="none"/>
              </w:rPr>
              <w:t>√</w:t>
            </w:r>
          </w:p>
        </w:tc>
      </w:tr>
      <w:tr w14:paraId="16182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7BF0DBB">
            <w:pPr>
              <w:jc w:val="left"/>
              <w:rPr>
                <w:b/>
                <w:szCs w:val="21"/>
                <w:highlight w:val="none"/>
              </w:rPr>
            </w:pPr>
          </w:p>
        </w:tc>
        <w:tc>
          <w:tcPr>
            <w:tcW w:w="2216" w:type="dxa"/>
            <w:gridSpan w:val="2"/>
          </w:tcPr>
          <w:p w14:paraId="392EF970">
            <w:pPr>
              <w:jc w:val="left"/>
              <w:rPr>
                <w:b/>
                <w:szCs w:val="21"/>
                <w:highlight w:val="none"/>
              </w:rPr>
            </w:pPr>
            <w:r>
              <w:rPr>
                <w:rFonts w:hint="eastAsia"/>
                <w:b/>
                <w:szCs w:val="21"/>
                <w:highlight w:val="none"/>
              </w:rPr>
              <w:t>密码强度校验</w:t>
            </w:r>
          </w:p>
        </w:tc>
        <w:tc>
          <w:tcPr>
            <w:tcW w:w="4720" w:type="dxa"/>
          </w:tcPr>
          <w:p w14:paraId="2737B069">
            <w:pPr>
              <w:jc w:val="left"/>
              <w:rPr>
                <w:b/>
                <w:szCs w:val="21"/>
                <w:highlight w:val="none"/>
              </w:rPr>
            </w:pPr>
            <w:r>
              <w:rPr>
                <w:rFonts w:hint="eastAsia"/>
                <w:b/>
                <w:szCs w:val="21"/>
                <w:highlight w:val="none"/>
              </w:rPr>
              <w:t>支持配置是否开启密码强度校验，开启后密码不可为空，且必须包含数字、大写字母、小写字母、特殊字符中的至少三种，密码长度大于等于8位</w:t>
            </w:r>
          </w:p>
        </w:tc>
        <w:tc>
          <w:tcPr>
            <w:tcW w:w="719" w:type="dxa"/>
          </w:tcPr>
          <w:p w14:paraId="0653748A">
            <w:pPr>
              <w:jc w:val="left"/>
              <w:rPr>
                <w:b/>
                <w:szCs w:val="21"/>
                <w:highlight w:val="none"/>
              </w:rPr>
            </w:pPr>
            <w:r>
              <w:rPr>
                <w:rFonts w:hint="eastAsia"/>
                <w:b/>
                <w:szCs w:val="21"/>
                <w:highlight w:val="none"/>
              </w:rPr>
              <w:t>√</w:t>
            </w:r>
          </w:p>
        </w:tc>
        <w:tc>
          <w:tcPr>
            <w:tcW w:w="1276" w:type="dxa"/>
          </w:tcPr>
          <w:p w14:paraId="605E9FC1">
            <w:pPr>
              <w:jc w:val="left"/>
              <w:rPr>
                <w:b/>
                <w:szCs w:val="21"/>
                <w:highlight w:val="none"/>
              </w:rPr>
            </w:pPr>
            <w:r>
              <w:rPr>
                <w:rFonts w:hint="eastAsia"/>
                <w:b/>
                <w:szCs w:val="21"/>
                <w:highlight w:val="none"/>
              </w:rPr>
              <w:t>√</w:t>
            </w:r>
          </w:p>
        </w:tc>
      </w:tr>
      <w:tr w14:paraId="4C576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AB909DD">
            <w:pPr>
              <w:jc w:val="left"/>
              <w:rPr>
                <w:b/>
                <w:szCs w:val="21"/>
                <w:highlight w:val="none"/>
              </w:rPr>
            </w:pPr>
          </w:p>
        </w:tc>
        <w:tc>
          <w:tcPr>
            <w:tcW w:w="2216" w:type="dxa"/>
            <w:gridSpan w:val="2"/>
          </w:tcPr>
          <w:p w14:paraId="1EDECC5B">
            <w:pPr>
              <w:jc w:val="left"/>
              <w:rPr>
                <w:b/>
                <w:szCs w:val="21"/>
                <w:highlight w:val="none"/>
              </w:rPr>
            </w:pPr>
            <w:r>
              <w:rPr>
                <w:rFonts w:hint="eastAsia"/>
                <w:b/>
                <w:szCs w:val="21"/>
                <w:highlight w:val="none"/>
              </w:rPr>
              <w:t>密码定期更换校验</w:t>
            </w:r>
          </w:p>
        </w:tc>
        <w:tc>
          <w:tcPr>
            <w:tcW w:w="4720" w:type="dxa"/>
          </w:tcPr>
          <w:p w14:paraId="1214BE88">
            <w:pPr>
              <w:jc w:val="left"/>
              <w:rPr>
                <w:b/>
                <w:szCs w:val="21"/>
                <w:highlight w:val="none"/>
              </w:rPr>
            </w:pPr>
            <w:r>
              <w:rPr>
                <w:rFonts w:hint="eastAsia"/>
                <w:b/>
                <w:szCs w:val="21"/>
                <w:highlight w:val="none"/>
              </w:rPr>
              <w:t>支持配置是否开启密码定期更换校验，开启后若密码超过配置的校验时间未更改，则登录时会提示修改密码</w:t>
            </w:r>
          </w:p>
        </w:tc>
        <w:tc>
          <w:tcPr>
            <w:tcW w:w="719" w:type="dxa"/>
          </w:tcPr>
          <w:p w14:paraId="049ECA08">
            <w:pPr>
              <w:jc w:val="left"/>
              <w:rPr>
                <w:b/>
                <w:szCs w:val="21"/>
                <w:highlight w:val="none"/>
              </w:rPr>
            </w:pPr>
            <w:r>
              <w:rPr>
                <w:rFonts w:hint="eastAsia"/>
                <w:b/>
                <w:szCs w:val="21"/>
                <w:highlight w:val="none"/>
              </w:rPr>
              <w:t>√</w:t>
            </w:r>
          </w:p>
        </w:tc>
        <w:tc>
          <w:tcPr>
            <w:tcW w:w="1276" w:type="dxa"/>
          </w:tcPr>
          <w:p w14:paraId="48D642E4">
            <w:pPr>
              <w:jc w:val="left"/>
              <w:rPr>
                <w:b/>
                <w:szCs w:val="21"/>
                <w:highlight w:val="none"/>
              </w:rPr>
            </w:pPr>
            <w:r>
              <w:rPr>
                <w:rFonts w:hint="eastAsia"/>
                <w:b/>
                <w:szCs w:val="21"/>
                <w:highlight w:val="none"/>
              </w:rPr>
              <w:t>√</w:t>
            </w:r>
          </w:p>
        </w:tc>
      </w:tr>
      <w:tr w14:paraId="21C88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6E87557C">
            <w:pPr>
              <w:jc w:val="left"/>
              <w:rPr>
                <w:b/>
                <w:szCs w:val="21"/>
                <w:highlight w:val="none"/>
              </w:rPr>
            </w:pPr>
          </w:p>
        </w:tc>
        <w:tc>
          <w:tcPr>
            <w:tcW w:w="2216" w:type="dxa"/>
            <w:gridSpan w:val="2"/>
          </w:tcPr>
          <w:p w14:paraId="4D320D9D">
            <w:pPr>
              <w:jc w:val="left"/>
              <w:rPr>
                <w:b/>
                <w:szCs w:val="21"/>
                <w:highlight w:val="none"/>
              </w:rPr>
            </w:pPr>
            <w:r>
              <w:rPr>
                <w:rFonts w:hint="eastAsia"/>
                <w:b/>
                <w:szCs w:val="21"/>
                <w:highlight w:val="none"/>
              </w:rPr>
              <w:t>密码登录多次错误锁定</w:t>
            </w:r>
          </w:p>
        </w:tc>
        <w:tc>
          <w:tcPr>
            <w:tcW w:w="4720" w:type="dxa"/>
          </w:tcPr>
          <w:p w14:paraId="4B2701B2">
            <w:pPr>
              <w:jc w:val="left"/>
              <w:rPr>
                <w:b/>
                <w:szCs w:val="21"/>
                <w:highlight w:val="none"/>
              </w:rPr>
            </w:pPr>
            <w:r>
              <w:rPr>
                <w:rFonts w:hint="eastAsia"/>
                <w:b/>
                <w:szCs w:val="21"/>
                <w:highlight w:val="none"/>
              </w:rPr>
              <w:t>支持配置是否开启登录错误次数校验，并支持配置锁定时长，开启后若登录错误次数超过配置的最多错误次数，则账号在设定锁定时长内将无法登录</w:t>
            </w:r>
          </w:p>
        </w:tc>
        <w:tc>
          <w:tcPr>
            <w:tcW w:w="719" w:type="dxa"/>
          </w:tcPr>
          <w:p w14:paraId="6F12DC73">
            <w:pPr>
              <w:jc w:val="left"/>
              <w:rPr>
                <w:b/>
                <w:szCs w:val="21"/>
                <w:highlight w:val="none"/>
              </w:rPr>
            </w:pPr>
            <w:r>
              <w:rPr>
                <w:rFonts w:hint="eastAsia"/>
                <w:b/>
                <w:szCs w:val="21"/>
                <w:highlight w:val="none"/>
              </w:rPr>
              <w:t>√</w:t>
            </w:r>
          </w:p>
        </w:tc>
        <w:tc>
          <w:tcPr>
            <w:tcW w:w="1276" w:type="dxa"/>
          </w:tcPr>
          <w:p w14:paraId="3BDAAA73">
            <w:pPr>
              <w:jc w:val="left"/>
              <w:rPr>
                <w:b/>
                <w:szCs w:val="21"/>
                <w:highlight w:val="none"/>
              </w:rPr>
            </w:pPr>
            <w:r>
              <w:rPr>
                <w:rFonts w:hint="eastAsia"/>
                <w:b/>
                <w:szCs w:val="21"/>
                <w:highlight w:val="none"/>
              </w:rPr>
              <w:t>√</w:t>
            </w:r>
          </w:p>
        </w:tc>
      </w:tr>
      <w:tr w14:paraId="2B71B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3760FBB">
            <w:pPr>
              <w:jc w:val="left"/>
              <w:rPr>
                <w:b/>
                <w:szCs w:val="21"/>
                <w:highlight w:val="none"/>
              </w:rPr>
            </w:pPr>
          </w:p>
        </w:tc>
        <w:tc>
          <w:tcPr>
            <w:tcW w:w="2216" w:type="dxa"/>
            <w:gridSpan w:val="2"/>
          </w:tcPr>
          <w:p w14:paraId="79EA70B5">
            <w:pPr>
              <w:jc w:val="left"/>
              <w:rPr>
                <w:b/>
                <w:szCs w:val="21"/>
                <w:highlight w:val="none"/>
              </w:rPr>
            </w:pPr>
            <w:r>
              <w:rPr>
                <w:rFonts w:hint="eastAsia"/>
                <w:b/>
                <w:szCs w:val="21"/>
                <w:highlight w:val="none"/>
              </w:rPr>
              <w:t>初始密码更改提醒</w:t>
            </w:r>
          </w:p>
        </w:tc>
        <w:tc>
          <w:tcPr>
            <w:tcW w:w="4720" w:type="dxa"/>
          </w:tcPr>
          <w:p w14:paraId="231B3953">
            <w:pPr>
              <w:jc w:val="left"/>
              <w:rPr>
                <w:b/>
                <w:szCs w:val="21"/>
                <w:highlight w:val="none"/>
              </w:rPr>
            </w:pPr>
            <w:r>
              <w:rPr>
                <w:rFonts w:hint="eastAsia"/>
                <w:b/>
                <w:szCs w:val="21"/>
                <w:highlight w:val="none"/>
              </w:rPr>
              <w:t>支持配置是否开启初始密码更改提醒，开启后若使用初始密码登录，则登录成功后会提示更改密码</w:t>
            </w:r>
          </w:p>
        </w:tc>
        <w:tc>
          <w:tcPr>
            <w:tcW w:w="719" w:type="dxa"/>
          </w:tcPr>
          <w:p w14:paraId="4EFB0B3F">
            <w:pPr>
              <w:jc w:val="left"/>
              <w:rPr>
                <w:b/>
                <w:szCs w:val="21"/>
                <w:highlight w:val="none"/>
              </w:rPr>
            </w:pPr>
            <w:r>
              <w:rPr>
                <w:rFonts w:hint="eastAsia"/>
                <w:b/>
                <w:szCs w:val="21"/>
                <w:highlight w:val="none"/>
              </w:rPr>
              <w:t>√</w:t>
            </w:r>
          </w:p>
        </w:tc>
        <w:tc>
          <w:tcPr>
            <w:tcW w:w="1276" w:type="dxa"/>
          </w:tcPr>
          <w:p w14:paraId="70EB1166">
            <w:pPr>
              <w:jc w:val="left"/>
              <w:rPr>
                <w:b/>
                <w:szCs w:val="21"/>
                <w:highlight w:val="none"/>
              </w:rPr>
            </w:pPr>
            <w:r>
              <w:rPr>
                <w:rFonts w:hint="eastAsia"/>
                <w:b/>
                <w:szCs w:val="21"/>
                <w:highlight w:val="none"/>
              </w:rPr>
              <w:t>√</w:t>
            </w:r>
          </w:p>
        </w:tc>
      </w:tr>
      <w:tr w14:paraId="35A18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B0AA411">
            <w:pPr>
              <w:jc w:val="left"/>
              <w:rPr>
                <w:b/>
                <w:szCs w:val="21"/>
                <w:highlight w:val="none"/>
              </w:rPr>
            </w:pPr>
          </w:p>
        </w:tc>
        <w:tc>
          <w:tcPr>
            <w:tcW w:w="2216" w:type="dxa"/>
            <w:gridSpan w:val="2"/>
          </w:tcPr>
          <w:p w14:paraId="37992664">
            <w:pPr>
              <w:jc w:val="left"/>
              <w:rPr>
                <w:b/>
                <w:szCs w:val="21"/>
                <w:highlight w:val="none"/>
              </w:rPr>
            </w:pPr>
            <w:r>
              <w:rPr>
                <w:rFonts w:hint="eastAsia"/>
                <w:b/>
                <w:szCs w:val="21"/>
                <w:highlight w:val="none"/>
              </w:rPr>
              <w:t>用户登录日志</w:t>
            </w:r>
          </w:p>
        </w:tc>
        <w:tc>
          <w:tcPr>
            <w:tcW w:w="4720" w:type="dxa"/>
          </w:tcPr>
          <w:p w14:paraId="6A810283">
            <w:pPr>
              <w:jc w:val="left"/>
              <w:rPr>
                <w:b/>
                <w:szCs w:val="21"/>
                <w:highlight w:val="none"/>
              </w:rPr>
            </w:pPr>
            <w:r>
              <w:rPr>
                <w:rFonts w:hint="eastAsia"/>
                <w:b/>
                <w:szCs w:val="21"/>
                <w:highlight w:val="none"/>
              </w:rPr>
              <w:t>记录用户登录时间、工号、姓名、是否登录成功标识</w:t>
            </w:r>
          </w:p>
        </w:tc>
        <w:tc>
          <w:tcPr>
            <w:tcW w:w="719" w:type="dxa"/>
          </w:tcPr>
          <w:p w14:paraId="3D726B3D">
            <w:pPr>
              <w:jc w:val="left"/>
              <w:rPr>
                <w:b/>
                <w:szCs w:val="21"/>
                <w:highlight w:val="none"/>
              </w:rPr>
            </w:pPr>
            <w:r>
              <w:rPr>
                <w:rFonts w:hint="eastAsia"/>
                <w:b/>
                <w:szCs w:val="21"/>
                <w:highlight w:val="none"/>
              </w:rPr>
              <w:t>√</w:t>
            </w:r>
          </w:p>
        </w:tc>
        <w:tc>
          <w:tcPr>
            <w:tcW w:w="1276" w:type="dxa"/>
          </w:tcPr>
          <w:p w14:paraId="12C8CB7E">
            <w:pPr>
              <w:jc w:val="left"/>
              <w:rPr>
                <w:b/>
                <w:szCs w:val="21"/>
                <w:highlight w:val="none"/>
              </w:rPr>
            </w:pPr>
            <w:r>
              <w:rPr>
                <w:rFonts w:hint="eastAsia"/>
                <w:b/>
                <w:szCs w:val="21"/>
                <w:highlight w:val="none"/>
              </w:rPr>
              <w:t>　</w:t>
            </w:r>
          </w:p>
        </w:tc>
      </w:tr>
      <w:tr w14:paraId="35195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restart"/>
          </w:tcPr>
          <w:p w14:paraId="5F6672F1">
            <w:pPr>
              <w:jc w:val="left"/>
              <w:rPr>
                <w:b/>
                <w:szCs w:val="21"/>
                <w:highlight w:val="none"/>
              </w:rPr>
            </w:pPr>
            <w:r>
              <w:rPr>
                <w:rFonts w:hint="eastAsia"/>
                <w:b/>
                <w:szCs w:val="21"/>
                <w:highlight w:val="none"/>
              </w:rPr>
              <w:t>辅助功能</w:t>
            </w:r>
          </w:p>
        </w:tc>
        <w:tc>
          <w:tcPr>
            <w:tcW w:w="2216" w:type="dxa"/>
            <w:gridSpan w:val="2"/>
          </w:tcPr>
          <w:p w14:paraId="3063139E">
            <w:pPr>
              <w:jc w:val="left"/>
              <w:rPr>
                <w:b/>
                <w:szCs w:val="21"/>
                <w:highlight w:val="none"/>
              </w:rPr>
            </w:pPr>
            <w:r>
              <w:rPr>
                <w:rFonts w:hint="eastAsia"/>
                <w:b/>
                <w:szCs w:val="21"/>
                <w:highlight w:val="none"/>
              </w:rPr>
              <w:t>系统升级提醒</w:t>
            </w:r>
          </w:p>
        </w:tc>
        <w:tc>
          <w:tcPr>
            <w:tcW w:w="4720" w:type="dxa"/>
          </w:tcPr>
          <w:p w14:paraId="58CA197C">
            <w:pPr>
              <w:jc w:val="left"/>
              <w:rPr>
                <w:b/>
                <w:szCs w:val="21"/>
                <w:highlight w:val="none"/>
              </w:rPr>
            </w:pPr>
            <w:r>
              <w:rPr>
                <w:rFonts w:hint="eastAsia"/>
                <w:b/>
                <w:szCs w:val="21"/>
                <w:highlight w:val="none"/>
              </w:rPr>
              <w:t>系统版本升级后，对于已经打开在用的客户端进行提醒</w:t>
            </w:r>
          </w:p>
        </w:tc>
        <w:tc>
          <w:tcPr>
            <w:tcW w:w="719" w:type="dxa"/>
          </w:tcPr>
          <w:p w14:paraId="11F63733">
            <w:pPr>
              <w:jc w:val="left"/>
              <w:rPr>
                <w:b/>
                <w:szCs w:val="21"/>
                <w:highlight w:val="none"/>
              </w:rPr>
            </w:pPr>
            <w:r>
              <w:rPr>
                <w:rFonts w:hint="eastAsia"/>
                <w:b/>
                <w:szCs w:val="21"/>
                <w:highlight w:val="none"/>
              </w:rPr>
              <w:t>√</w:t>
            </w:r>
          </w:p>
        </w:tc>
        <w:tc>
          <w:tcPr>
            <w:tcW w:w="1276" w:type="dxa"/>
          </w:tcPr>
          <w:p w14:paraId="06822199">
            <w:pPr>
              <w:jc w:val="left"/>
              <w:rPr>
                <w:b/>
                <w:szCs w:val="21"/>
                <w:highlight w:val="none"/>
              </w:rPr>
            </w:pPr>
            <w:r>
              <w:rPr>
                <w:rFonts w:hint="eastAsia"/>
                <w:b/>
                <w:szCs w:val="21"/>
                <w:highlight w:val="none"/>
              </w:rPr>
              <w:t>√</w:t>
            </w:r>
          </w:p>
        </w:tc>
      </w:tr>
      <w:tr w14:paraId="34F90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800CFB2">
            <w:pPr>
              <w:jc w:val="left"/>
              <w:rPr>
                <w:b/>
                <w:szCs w:val="21"/>
                <w:highlight w:val="none"/>
              </w:rPr>
            </w:pPr>
          </w:p>
        </w:tc>
        <w:tc>
          <w:tcPr>
            <w:tcW w:w="2216" w:type="dxa"/>
            <w:gridSpan w:val="2"/>
          </w:tcPr>
          <w:p w14:paraId="044EBEE6">
            <w:pPr>
              <w:jc w:val="left"/>
              <w:rPr>
                <w:b/>
                <w:szCs w:val="21"/>
                <w:highlight w:val="none"/>
              </w:rPr>
            </w:pPr>
            <w:r>
              <w:rPr>
                <w:rFonts w:hint="eastAsia"/>
                <w:b/>
                <w:szCs w:val="21"/>
                <w:highlight w:val="none"/>
              </w:rPr>
              <w:t>屏幕锁定功能</w:t>
            </w:r>
          </w:p>
        </w:tc>
        <w:tc>
          <w:tcPr>
            <w:tcW w:w="4720" w:type="dxa"/>
          </w:tcPr>
          <w:p w14:paraId="3826ABA0">
            <w:pPr>
              <w:jc w:val="left"/>
              <w:rPr>
                <w:b/>
                <w:szCs w:val="21"/>
                <w:highlight w:val="none"/>
              </w:rPr>
            </w:pPr>
            <w:r>
              <w:rPr>
                <w:rFonts w:hint="eastAsia"/>
                <w:b/>
                <w:szCs w:val="21"/>
                <w:highlight w:val="none"/>
              </w:rPr>
              <w:t>登录后超过一定时间未操作，客户端退出到登录界面；PC客户端和PDA客户端时间支持分开设定</w:t>
            </w:r>
          </w:p>
        </w:tc>
        <w:tc>
          <w:tcPr>
            <w:tcW w:w="719" w:type="dxa"/>
          </w:tcPr>
          <w:p w14:paraId="5EAE9ECC">
            <w:pPr>
              <w:jc w:val="left"/>
              <w:rPr>
                <w:b/>
                <w:szCs w:val="21"/>
                <w:highlight w:val="none"/>
              </w:rPr>
            </w:pPr>
            <w:r>
              <w:rPr>
                <w:rFonts w:hint="eastAsia"/>
                <w:b/>
                <w:szCs w:val="21"/>
                <w:highlight w:val="none"/>
              </w:rPr>
              <w:t>√</w:t>
            </w:r>
          </w:p>
        </w:tc>
        <w:tc>
          <w:tcPr>
            <w:tcW w:w="1276" w:type="dxa"/>
          </w:tcPr>
          <w:p w14:paraId="7A680AB8">
            <w:pPr>
              <w:jc w:val="left"/>
              <w:rPr>
                <w:b/>
                <w:szCs w:val="21"/>
                <w:highlight w:val="none"/>
              </w:rPr>
            </w:pPr>
            <w:r>
              <w:rPr>
                <w:rFonts w:hint="eastAsia"/>
                <w:b/>
                <w:szCs w:val="21"/>
                <w:highlight w:val="none"/>
              </w:rPr>
              <w:t>√</w:t>
            </w:r>
          </w:p>
        </w:tc>
      </w:tr>
      <w:tr w14:paraId="641E1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3F7B3AC">
            <w:pPr>
              <w:jc w:val="left"/>
              <w:rPr>
                <w:b/>
                <w:szCs w:val="21"/>
                <w:highlight w:val="none"/>
              </w:rPr>
            </w:pPr>
          </w:p>
        </w:tc>
        <w:tc>
          <w:tcPr>
            <w:tcW w:w="2216" w:type="dxa"/>
            <w:gridSpan w:val="2"/>
          </w:tcPr>
          <w:p w14:paraId="7688B29F">
            <w:pPr>
              <w:jc w:val="left"/>
              <w:rPr>
                <w:b/>
                <w:szCs w:val="21"/>
                <w:highlight w:val="none"/>
              </w:rPr>
            </w:pPr>
            <w:r>
              <w:rPr>
                <w:rFonts w:hint="eastAsia"/>
                <w:b/>
                <w:szCs w:val="21"/>
                <w:highlight w:val="none"/>
              </w:rPr>
              <w:t>全局功能检索</w:t>
            </w:r>
          </w:p>
        </w:tc>
        <w:tc>
          <w:tcPr>
            <w:tcW w:w="4720" w:type="dxa"/>
          </w:tcPr>
          <w:p w14:paraId="756CB27A">
            <w:pPr>
              <w:jc w:val="left"/>
              <w:rPr>
                <w:b/>
                <w:szCs w:val="21"/>
                <w:highlight w:val="none"/>
              </w:rPr>
            </w:pPr>
            <w:r>
              <w:rPr>
                <w:rFonts w:hint="eastAsia"/>
                <w:b/>
                <w:szCs w:val="21"/>
                <w:highlight w:val="none"/>
              </w:rPr>
              <w:t>支持简拼搜索，快速跳转至相应菜单功能页面</w:t>
            </w:r>
          </w:p>
        </w:tc>
        <w:tc>
          <w:tcPr>
            <w:tcW w:w="719" w:type="dxa"/>
          </w:tcPr>
          <w:p w14:paraId="7A62B50C">
            <w:pPr>
              <w:jc w:val="left"/>
              <w:rPr>
                <w:b/>
                <w:szCs w:val="21"/>
                <w:highlight w:val="none"/>
              </w:rPr>
            </w:pPr>
            <w:r>
              <w:rPr>
                <w:rFonts w:hint="eastAsia"/>
                <w:b/>
                <w:szCs w:val="21"/>
                <w:highlight w:val="none"/>
              </w:rPr>
              <w:t>√</w:t>
            </w:r>
          </w:p>
        </w:tc>
        <w:tc>
          <w:tcPr>
            <w:tcW w:w="1276" w:type="dxa"/>
          </w:tcPr>
          <w:p w14:paraId="35951B60">
            <w:pPr>
              <w:jc w:val="left"/>
              <w:rPr>
                <w:b/>
                <w:szCs w:val="21"/>
                <w:highlight w:val="none"/>
              </w:rPr>
            </w:pPr>
            <w:r>
              <w:rPr>
                <w:rFonts w:hint="eastAsia"/>
                <w:b/>
                <w:szCs w:val="21"/>
                <w:highlight w:val="none"/>
              </w:rPr>
              <w:t>　</w:t>
            </w:r>
          </w:p>
        </w:tc>
      </w:tr>
      <w:tr w14:paraId="4F297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891994C">
            <w:pPr>
              <w:jc w:val="left"/>
              <w:rPr>
                <w:b/>
                <w:szCs w:val="21"/>
                <w:highlight w:val="none"/>
              </w:rPr>
            </w:pPr>
          </w:p>
        </w:tc>
        <w:tc>
          <w:tcPr>
            <w:tcW w:w="2216" w:type="dxa"/>
            <w:gridSpan w:val="2"/>
          </w:tcPr>
          <w:p w14:paraId="64AC1205">
            <w:pPr>
              <w:jc w:val="left"/>
              <w:rPr>
                <w:b/>
                <w:szCs w:val="21"/>
                <w:highlight w:val="none"/>
              </w:rPr>
            </w:pPr>
            <w:r>
              <w:rPr>
                <w:rFonts w:hint="eastAsia"/>
                <w:b/>
                <w:szCs w:val="21"/>
                <w:highlight w:val="none"/>
              </w:rPr>
              <w:t>系统字体大小设置</w:t>
            </w:r>
          </w:p>
        </w:tc>
        <w:tc>
          <w:tcPr>
            <w:tcW w:w="4720" w:type="dxa"/>
          </w:tcPr>
          <w:p w14:paraId="29351213">
            <w:pPr>
              <w:jc w:val="left"/>
              <w:rPr>
                <w:b/>
                <w:szCs w:val="21"/>
                <w:highlight w:val="none"/>
              </w:rPr>
            </w:pPr>
            <w:r>
              <w:rPr>
                <w:rFonts w:hint="eastAsia"/>
                <w:b/>
                <w:szCs w:val="21"/>
                <w:highlight w:val="none"/>
              </w:rPr>
              <w:t>支持系统字体等比例放大或者缩小</w:t>
            </w:r>
          </w:p>
        </w:tc>
        <w:tc>
          <w:tcPr>
            <w:tcW w:w="719" w:type="dxa"/>
          </w:tcPr>
          <w:p w14:paraId="6BBCC69D">
            <w:pPr>
              <w:jc w:val="left"/>
              <w:rPr>
                <w:b/>
                <w:szCs w:val="21"/>
                <w:highlight w:val="none"/>
              </w:rPr>
            </w:pPr>
            <w:r>
              <w:rPr>
                <w:rFonts w:hint="eastAsia"/>
                <w:b/>
                <w:szCs w:val="21"/>
                <w:highlight w:val="none"/>
              </w:rPr>
              <w:t>√</w:t>
            </w:r>
          </w:p>
        </w:tc>
        <w:tc>
          <w:tcPr>
            <w:tcW w:w="1276" w:type="dxa"/>
          </w:tcPr>
          <w:p w14:paraId="1CC77B1A">
            <w:pPr>
              <w:jc w:val="left"/>
              <w:rPr>
                <w:b/>
                <w:szCs w:val="21"/>
                <w:highlight w:val="none"/>
              </w:rPr>
            </w:pPr>
            <w:r>
              <w:rPr>
                <w:rFonts w:hint="eastAsia"/>
                <w:b/>
                <w:szCs w:val="21"/>
                <w:highlight w:val="none"/>
              </w:rPr>
              <w:t>　</w:t>
            </w:r>
          </w:p>
        </w:tc>
      </w:tr>
      <w:tr w14:paraId="3C9B7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9EB508B">
            <w:pPr>
              <w:jc w:val="left"/>
              <w:rPr>
                <w:b/>
                <w:szCs w:val="21"/>
                <w:highlight w:val="none"/>
              </w:rPr>
            </w:pPr>
          </w:p>
        </w:tc>
        <w:tc>
          <w:tcPr>
            <w:tcW w:w="2216" w:type="dxa"/>
            <w:gridSpan w:val="2"/>
          </w:tcPr>
          <w:p w14:paraId="5B8988DB">
            <w:pPr>
              <w:jc w:val="left"/>
              <w:rPr>
                <w:b/>
                <w:szCs w:val="21"/>
                <w:highlight w:val="none"/>
              </w:rPr>
            </w:pPr>
            <w:r>
              <w:rPr>
                <w:rFonts w:hint="eastAsia"/>
                <w:b/>
                <w:szCs w:val="21"/>
                <w:highlight w:val="none"/>
              </w:rPr>
              <w:t>提醒管理</w:t>
            </w:r>
          </w:p>
        </w:tc>
        <w:tc>
          <w:tcPr>
            <w:tcW w:w="4720" w:type="dxa"/>
          </w:tcPr>
          <w:p w14:paraId="52FC92D6">
            <w:pPr>
              <w:jc w:val="left"/>
              <w:rPr>
                <w:b/>
                <w:szCs w:val="21"/>
                <w:highlight w:val="none"/>
              </w:rPr>
            </w:pPr>
            <w:r>
              <w:rPr>
                <w:rFonts w:hint="eastAsia"/>
                <w:b/>
                <w:szCs w:val="21"/>
                <w:highlight w:val="none"/>
              </w:rPr>
              <w:t>PC客户端预设提醒事件及时间，用户可在PDA客户端上选择相应提醒事件。当到设定时间点，PDA客户端可通过消息和振铃提醒用户</w:t>
            </w:r>
          </w:p>
        </w:tc>
        <w:tc>
          <w:tcPr>
            <w:tcW w:w="719" w:type="dxa"/>
          </w:tcPr>
          <w:p w14:paraId="7F8A489B">
            <w:pPr>
              <w:jc w:val="left"/>
              <w:rPr>
                <w:b/>
                <w:szCs w:val="21"/>
                <w:highlight w:val="none"/>
              </w:rPr>
            </w:pPr>
            <w:r>
              <w:rPr>
                <w:rFonts w:hint="eastAsia"/>
                <w:b/>
                <w:szCs w:val="21"/>
                <w:highlight w:val="none"/>
              </w:rPr>
              <w:t>√</w:t>
            </w:r>
          </w:p>
        </w:tc>
        <w:tc>
          <w:tcPr>
            <w:tcW w:w="1276" w:type="dxa"/>
          </w:tcPr>
          <w:p w14:paraId="6DF1621A">
            <w:pPr>
              <w:jc w:val="left"/>
              <w:rPr>
                <w:b/>
                <w:szCs w:val="21"/>
                <w:highlight w:val="none"/>
              </w:rPr>
            </w:pPr>
            <w:r>
              <w:rPr>
                <w:rFonts w:hint="eastAsia"/>
                <w:b/>
                <w:szCs w:val="21"/>
                <w:highlight w:val="none"/>
              </w:rPr>
              <w:t>√</w:t>
            </w:r>
          </w:p>
        </w:tc>
      </w:tr>
      <w:tr w14:paraId="6FF5B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5627DEA">
            <w:pPr>
              <w:jc w:val="left"/>
              <w:rPr>
                <w:b/>
                <w:szCs w:val="21"/>
                <w:highlight w:val="none"/>
              </w:rPr>
            </w:pPr>
          </w:p>
        </w:tc>
        <w:tc>
          <w:tcPr>
            <w:tcW w:w="2216" w:type="dxa"/>
            <w:gridSpan w:val="2"/>
          </w:tcPr>
          <w:p w14:paraId="4BA17A77">
            <w:pPr>
              <w:jc w:val="left"/>
              <w:rPr>
                <w:b/>
                <w:szCs w:val="21"/>
                <w:highlight w:val="none"/>
              </w:rPr>
            </w:pPr>
            <w:r>
              <w:rPr>
                <w:rFonts w:hint="eastAsia"/>
                <w:b/>
                <w:szCs w:val="21"/>
                <w:highlight w:val="none"/>
              </w:rPr>
              <w:t>异常操作记录</w:t>
            </w:r>
          </w:p>
        </w:tc>
        <w:tc>
          <w:tcPr>
            <w:tcW w:w="4720" w:type="dxa"/>
          </w:tcPr>
          <w:p w14:paraId="265CA33A">
            <w:pPr>
              <w:jc w:val="left"/>
              <w:rPr>
                <w:b/>
                <w:szCs w:val="21"/>
                <w:highlight w:val="none"/>
              </w:rPr>
            </w:pPr>
            <w:r>
              <w:rPr>
                <w:rFonts w:hint="eastAsia"/>
                <w:b/>
                <w:szCs w:val="21"/>
                <w:highlight w:val="none"/>
              </w:rPr>
              <w:t>记录用户使用系统过程中的异常操作，如医嘱执行过程中核对不匹配的记录</w:t>
            </w:r>
          </w:p>
        </w:tc>
        <w:tc>
          <w:tcPr>
            <w:tcW w:w="719" w:type="dxa"/>
          </w:tcPr>
          <w:p w14:paraId="0927E107">
            <w:pPr>
              <w:jc w:val="left"/>
              <w:rPr>
                <w:b/>
                <w:szCs w:val="21"/>
                <w:highlight w:val="none"/>
              </w:rPr>
            </w:pPr>
            <w:r>
              <w:rPr>
                <w:rFonts w:hint="eastAsia"/>
                <w:b/>
                <w:szCs w:val="21"/>
                <w:highlight w:val="none"/>
              </w:rPr>
              <w:t>√</w:t>
            </w:r>
          </w:p>
        </w:tc>
        <w:tc>
          <w:tcPr>
            <w:tcW w:w="1276" w:type="dxa"/>
          </w:tcPr>
          <w:p w14:paraId="252A896A">
            <w:pPr>
              <w:jc w:val="left"/>
              <w:rPr>
                <w:b/>
                <w:szCs w:val="21"/>
                <w:highlight w:val="none"/>
              </w:rPr>
            </w:pPr>
            <w:r>
              <w:rPr>
                <w:rFonts w:hint="eastAsia"/>
                <w:b/>
                <w:szCs w:val="21"/>
                <w:highlight w:val="none"/>
              </w:rPr>
              <w:t>√</w:t>
            </w:r>
          </w:p>
        </w:tc>
      </w:tr>
      <w:tr w14:paraId="4276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restart"/>
          </w:tcPr>
          <w:p w14:paraId="3F3E6F23">
            <w:pPr>
              <w:jc w:val="left"/>
              <w:rPr>
                <w:b/>
                <w:szCs w:val="21"/>
                <w:highlight w:val="none"/>
              </w:rPr>
            </w:pPr>
            <w:r>
              <w:rPr>
                <w:rFonts w:hint="eastAsia"/>
                <w:b/>
                <w:szCs w:val="21"/>
                <w:highlight w:val="none"/>
              </w:rPr>
              <w:t>患者全过程管理</w:t>
            </w:r>
          </w:p>
        </w:tc>
        <w:tc>
          <w:tcPr>
            <w:tcW w:w="2216" w:type="dxa"/>
            <w:gridSpan w:val="2"/>
            <w:vMerge w:val="restart"/>
          </w:tcPr>
          <w:p w14:paraId="10E46A72">
            <w:pPr>
              <w:jc w:val="left"/>
              <w:rPr>
                <w:b/>
                <w:szCs w:val="21"/>
                <w:highlight w:val="none"/>
              </w:rPr>
            </w:pPr>
            <w:r>
              <w:rPr>
                <w:rFonts w:hint="eastAsia"/>
                <w:b/>
                <w:szCs w:val="21"/>
                <w:highlight w:val="none"/>
              </w:rPr>
              <w:t>患者信息</w:t>
            </w:r>
          </w:p>
        </w:tc>
        <w:tc>
          <w:tcPr>
            <w:tcW w:w="4720" w:type="dxa"/>
          </w:tcPr>
          <w:p w14:paraId="4179168E">
            <w:pPr>
              <w:jc w:val="left"/>
              <w:rPr>
                <w:b/>
                <w:szCs w:val="21"/>
                <w:highlight w:val="none"/>
              </w:rPr>
            </w:pPr>
            <w:r>
              <w:rPr>
                <w:rFonts w:hint="eastAsia"/>
                <w:b/>
                <w:szCs w:val="21"/>
                <w:highlight w:val="none"/>
              </w:rPr>
              <w:t>根据医院第三方系统能提供的字段显示患者基本信息，包括：姓名、性别、床号、护理级别、联系方式、住址、身份证号、主治医生、诊断、饮食、过敏史</w:t>
            </w:r>
          </w:p>
        </w:tc>
        <w:tc>
          <w:tcPr>
            <w:tcW w:w="719" w:type="dxa"/>
          </w:tcPr>
          <w:p w14:paraId="687D18EF">
            <w:pPr>
              <w:jc w:val="left"/>
              <w:rPr>
                <w:b/>
                <w:szCs w:val="21"/>
                <w:highlight w:val="none"/>
              </w:rPr>
            </w:pPr>
            <w:r>
              <w:rPr>
                <w:rFonts w:hint="eastAsia"/>
                <w:b/>
                <w:szCs w:val="21"/>
                <w:highlight w:val="none"/>
              </w:rPr>
              <w:t>√</w:t>
            </w:r>
          </w:p>
        </w:tc>
        <w:tc>
          <w:tcPr>
            <w:tcW w:w="1276" w:type="dxa"/>
          </w:tcPr>
          <w:p w14:paraId="1C01FC91">
            <w:pPr>
              <w:jc w:val="left"/>
              <w:rPr>
                <w:b/>
                <w:szCs w:val="21"/>
                <w:highlight w:val="none"/>
              </w:rPr>
            </w:pPr>
            <w:r>
              <w:rPr>
                <w:rFonts w:hint="eastAsia"/>
                <w:b/>
                <w:szCs w:val="21"/>
                <w:highlight w:val="none"/>
              </w:rPr>
              <w:t>√</w:t>
            </w:r>
          </w:p>
        </w:tc>
      </w:tr>
      <w:tr w14:paraId="40165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74A486F">
            <w:pPr>
              <w:jc w:val="left"/>
              <w:rPr>
                <w:b/>
                <w:szCs w:val="21"/>
                <w:highlight w:val="none"/>
              </w:rPr>
            </w:pPr>
          </w:p>
        </w:tc>
        <w:tc>
          <w:tcPr>
            <w:tcW w:w="2216" w:type="dxa"/>
            <w:gridSpan w:val="2"/>
            <w:vMerge w:val="continue"/>
          </w:tcPr>
          <w:p w14:paraId="32F7921B">
            <w:pPr>
              <w:jc w:val="left"/>
              <w:rPr>
                <w:b/>
                <w:szCs w:val="21"/>
                <w:highlight w:val="none"/>
              </w:rPr>
            </w:pPr>
          </w:p>
        </w:tc>
        <w:tc>
          <w:tcPr>
            <w:tcW w:w="4720" w:type="dxa"/>
          </w:tcPr>
          <w:p w14:paraId="5BDF912D">
            <w:pPr>
              <w:jc w:val="left"/>
              <w:rPr>
                <w:b/>
                <w:szCs w:val="21"/>
                <w:highlight w:val="none"/>
              </w:rPr>
            </w:pPr>
            <w:r>
              <w:rPr>
                <w:rFonts w:hint="eastAsia"/>
                <w:b/>
                <w:szCs w:val="21"/>
                <w:highlight w:val="none"/>
              </w:rPr>
              <w:t>根据医院第三方系统能提供的信息在患者简卡上以图标的形式显示患者状态：有过敏史、今日新入院、今日手术、欠费、病危/病重、护理级别、新医嘱</w:t>
            </w:r>
          </w:p>
        </w:tc>
        <w:tc>
          <w:tcPr>
            <w:tcW w:w="719" w:type="dxa"/>
          </w:tcPr>
          <w:p w14:paraId="7D5AEF21">
            <w:pPr>
              <w:jc w:val="left"/>
              <w:rPr>
                <w:b/>
                <w:szCs w:val="21"/>
                <w:highlight w:val="none"/>
              </w:rPr>
            </w:pPr>
            <w:r>
              <w:rPr>
                <w:rFonts w:hint="eastAsia"/>
                <w:b/>
                <w:szCs w:val="21"/>
                <w:highlight w:val="none"/>
              </w:rPr>
              <w:t>√</w:t>
            </w:r>
          </w:p>
        </w:tc>
        <w:tc>
          <w:tcPr>
            <w:tcW w:w="1276" w:type="dxa"/>
          </w:tcPr>
          <w:p w14:paraId="7D48904E">
            <w:pPr>
              <w:jc w:val="left"/>
              <w:rPr>
                <w:b/>
                <w:szCs w:val="21"/>
                <w:highlight w:val="none"/>
              </w:rPr>
            </w:pPr>
            <w:r>
              <w:rPr>
                <w:rFonts w:hint="eastAsia"/>
                <w:b/>
                <w:szCs w:val="21"/>
                <w:highlight w:val="none"/>
              </w:rPr>
              <w:t>√</w:t>
            </w:r>
          </w:p>
        </w:tc>
      </w:tr>
      <w:tr w14:paraId="1747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120103DB">
            <w:pPr>
              <w:jc w:val="left"/>
              <w:rPr>
                <w:b/>
                <w:szCs w:val="21"/>
                <w:highlight w:val="none"/>
              </w:rPr>
            </w:pPr>
          </w:p>
        </w:tc>
        <w:tc>
          <w:tcPr>
            <w:tcW w:w="2216" w:type="dxa"/>
            <w:gridSpan w:val="2"/>
            <w:vMerge w:val="continue"/>
          </w:tcPr>
          <w:p w14:paraId="5992DE51">
            <w:pPr>
              <w:jc w:val="left"/>
              <w:rPr>
                <w:b/>
                <w:szCs w:val="21"/>
                <w:highlight w:val="none"/>
              </w:rPr>
            </w:pPr>
          </w:p>
        </w:tc>
        <w:tc>
          <w:tcPr>
            <w:tcW w:w="4720" w:type="dxa"/>
          </w:tcPr>
          <w:p w14:paraId="5A5D174D">
            <w:pPr>
              <w:jc w:val="left"/>
              <w:rPr>
                <w:b/>
                <w:szCs w:val="21"/>
                <w:highlight w:val="none"/>
              </w:rPr>
            </w:pPr>
            <w:r>
              <w:rPr>
                <w:rFonts w:hint="eastAsia"/>
                <w:b/>
                <w:szCs w:val="21"/>
                <w:highlight w:val="none"/>
              </w:rPr>
              <w:t>根据评估工具结果在患者简卡上以图标的形式显示高风险患者：压力性损伤高风险、跌倒/坠床高风险、VTE高风险、非计划拔管高风险、疼痛，并支持按科室配置各个高风险是否显示和显示顺序</w:t>
            </w:r>
          </w:p>
        </w:tc>
        <w:tc>
          <w:tcPr>
            <w:tcW w:w="719" w:type="dxa"/>
          </w:tcPr>
          <w:p w14:paraId="41E2E855">
            <w:pPr>
              <w:jc w:val="left"/>
              <w:rPr>
                <w:b/>
                <w:szCs w:val="21"/>
                <w:highlight w:val="none"/>
              </w:rPr>
            </w:pPr>
            <w:r>
              <w:rPr>
                <w:rFonts w:hint="eastAsia"/>
                <w:b/>
                <w:szCs w:val="21"/>
                <w:highlight w:val="none"/>
              </w:rPr>
              <w:t>√</w:t>
            </w:r>
          </w:p>
        </w:tc>
        <w:tc>
          <w:tcPr>
            <w:tcW w:w="1276" w:type="dxa"/>
          </w:tcPr>
          <w:p w14:paraId="62D4B1C2">
            <w:pPr>
              <w:jc w:val="left"/>
              <w:rPr>
                <w:b/>
                <w:szCs w:val="21"/>
                <w:highlight w:val="none"/>
              </w:rPr>
            </w:pPr>
            <w:r>
              <w:rPr>
                <w:rFonts w:hint="eastAsia"/>
                <w:b/>
                <w:szCs w:val="21"/>
                <w:highlight w:val="none"/>
              </w:rPr>
              <w:t>√</w:t>
            </w:r>
          </w:p>
        </w:tc>
      </w:tr>
      <w:tr w14:paraId="3848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924A766">
            <w:pPr>
              <w:jc w:val="left"/>
              <w:rPr>
                <w:b/>
                <w:szCs w:val="21"/>
                <w:highlight w:val="none"/>
              </w:rPr>
            </w:pPr>
          </w:p>
        </w:tc>
        <w:tc>
          <w:tcPr>
            <w:tcW w:w="2216" w:type="dxa"/>
            <w:gridSpan w:val="2"/>
          </w:tcPr>
          <w:p w14:paraId="27B5AA14">
            <w:pPr>
              <w:jc w:val="left"/>
              <w:rPr>
                <w:b/>
                <w:szCs w:val="21"/>
                <w:highlight w:val="none"/>
              </w:rPr>
            </w:pPr>
            <w:r>
              <w:rPr>
                <w:rFonts w:hint="eastAsia"/>
                <w:b/>
                <w:szCs w:val="21"/>
                <w:highlight w:val="none"/>
              </w:rPr>
              <w:t>床位分组管理</w:t>
            </w:r>
          </w:p>
        </w:tc>
        <w:tc>
          <w:tcPr>
            <w:tcW w:w="4720" w:type="dxa"/>
          </w:tcPr>
          <w:p w14:paraId="7A4BE072">
            <w:pPr>
              <w:jc w:val="left"/>
              <w:rPr>
                <w:b/>
                <w:szCs w:val="21"/>
                <w:highlight w:val="none"/>
              </w:rPr>
            </w:pPr>
            <w:r>
              <w:rPr>
                <w:rFonts w:hint="eastAsia"/>
                <w:b/>
                <w:szCs w:val="21"/>
                <w:highlight w:val="none"/>
              </w:rPr>
              <w:t>将本病区床位分配给相应的责任组，护士可通过所在责任组，开展临床护理工作</w:t>
            </w:r>
          </w:p>
        </w:tc>
        <w:tc>
          <w:tcPr>
            <w:tcW w:w="719" w:type="dxa"/>
          </w:tcPr>
          <w:p w14:paraId="4311A321">
            <w:pPr>
              <w:jc w:val="left"/>
              <w:rPr>
                <w:b/>
                <w:szCs w:val="21"/>
                <w:highlight w:val="none"/>
              </w:rPr>
            </w:pPr>
            <w:r>
              <w:rPr>
                <w:rFonts w:hint="eastAsia"/>
                <w:b/>
                <w:szCs w:val="21"/>
                <w:highlight w:val="none"/>
              </w:rPr>
              <w:t>√</w:t>
            </w:r>
          </w:p>
        </w:tc>
        <w:tc>
          <w:tcPr>
            <w:tcW w:w="1276" w:type="dxa"/>
          </w:tcPr>
          <w:p w14:paraId="0E213584">
            <w:pPr>
              <w:jc w:val="left"/>
              <w:rPr>
                <w:b/>
                <w:szCs w:val="21"/>
                <w:highlight w:val="none"/>
              </w:rPr>
            </w:pPr>
            <w:r>
              <w:rPr>
                <w:rFonts w:hint="eastAsia"/>
                <w:b/>
                <w:szCs w:val="21"/>
                <w:highlight w:val="none"/>
              </w:rPr>
              <w:t>√</w:t>
            </w:r>
          </w:p>
        </w:tc>
      </w:tr>
      <w:tr w14:paraId="128DF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1B8630E">
            <w:pPr>
              <w:jc w:val="left"/>
              <w:rPr>
                <w:b/>
                <w:szCs w:val="21"/>
                <w:highlight w:val="none"/>
              </w:rPr>
            </w:pPr>
          </w:p>
        </w:tc>
        <w:tc>
          <w:tcPr>
            <w:tcW w:w="2216" w:type="dxa"/>
            <w:gridSpan w:val="2"/>
          </w:tcPr>
          <w:p w14:paraId="054DDFCA">
            <w:pPr>
              <w:jc w:val="left"/>
              <w:rPr>
                <w:b/>
                <w:szCs w:val="21"/>
                <w:highlight w:val="none"/>
              </w:rPr>
            </w:pPr>
            <w:r>
              <w:rPr>
                <w:rFonts w:hint="eastAsia"/>
                <w:b/>
                <w:szCs w:val="21"/>
                <w:highlight w:val="none"/>
              </w:rPr>
              <w:t>我的患者</w:t>
            </w:r>
          </w:p>
        </w:tc>
        <w:tc>
          <w:tcPr>
            <w:tcW w:w="4720" w:type="dxa"/>
          </w:tcPr>
          <w:p w14:paraId="2CCFE1CA">
            <w:pPr>
              <w:jc w:val="left"/>
              <w:rPr>
                <w:b/>
                <w:szCs w:val="21"/>
                <w:highlight w:val="none"/>
              </w:rPr>
            </w:pPr>
            <w:r>
              <w:rPr>
                <w:rFonts w:hint="eastAsia"/>
                <w:b/>
                <w:szCs w:val="21"/>
                <w:highlight w:val="none"/>
              </w:rPr>
              <w:t>护士可以筛选出属于自己所管的的患者，并分配到我的患者里，开展临床护理工作</w:t>
            </w:r>
          </w:p>
        </w:tc>
        <w:tc>
          <w:tcPr>
            <w:tcW w:w="719" w:type="dxa"/>
          </w:tcPr>
          <w:p w14:paraId="05BC142A">
            <w:pPr>
              <w:jc w:val="left"/>
              <w:rPr>
                <w:b/>
                <w:szCs w:val="21"/>
                <w:highlight w:val="none"/>
              </w:rPr>
            </w:pPr>
            <w:r>
              <w:rPr>
                <w:rFonts w:hint="eastAsia"/>
                <w:b/>
                <w:szCs w:val="21"/>
                <w:highlight w:val="none"/>
              </w:rPr>
              <w:t>√</w:t>
            </w:r>
          </w:p>
        </w:tc>
        <w:tc>
          <w:tcPr>
            <w:tcW w:w="1276" w:type="dxa"/>
          </w:tcPr>
          <w:p w14:paraId="031CB15D">
            <w:pPr>
              <w:jc w:val="left"/>
              <w:rPr>
                <w:b/>
                <w:szCs w:val="21"/>
                <w:highlight w:val="none"/>
              </w:rPr>
            </w:pPr>
            <w:r>
              <w:rPr>
                <w:rFonts w:hint="eastAsia"/>
                <w:b/>
                <w:szCs w:val="21"/>
                <w:highlight w:val="none"/>
              </w:rPr>
              <w:t>√</w:t>
            </w:r>
          </w:p>
        </w:tc>
      </w:tr>
      <w:tr w14:paraId="029DF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756D4D4">
            <w:pPr>
              <w:jc w:val="left"/>
              <w:rPr>
                <w:b/>
                <w:szCs w:val="21"/>
                <w:highlight w:val="none"/>
              </w:rPr>
            </w:pPr>
          </w:p>
        </w:tc>
        <w:tc>
          <w:tcPr>
            <w:tcW w:w="2216" w:type="dxa"/>
            <w:gridSpan w:val="2"/>
          </w:tcPr>
          <w:p w14:paraId="2D4D8146">
            <w:pPr>
              <w:jc w:val="left"/>
              <w:rPr>
                <w:b/>
                <w:szCs w:val="21"/>
                <w:highlight w:val="none"/>
              </w:rPr>
            </w:pPr>
            <w:r>
              <w:rPr>
                <w:rFonts w:hint="eastAsia"/>
                <w:b/>
                <w:szCs w:val="21"/>
                <w:highlight w:val="none"/>
              </w:rPr>
              <w:t>腕带打印</w:t>
            </w:r>
          </w:p>
        </w:tc>
        <w:tc>
          <w:tcPr>
            <w:tcW w:w="4720" w:type="dxa"/>
          </w:tcPr>
          <w:p w14:paraId="6CAA61E5">
            <w:pPr>
              <w:jc w:val="left"/>
              <w:rPr>
                <w:b/>
                <w:szCs w:val="21"/>
                <w:highlight w:val="none"/>
              </w:rPr>
            </w:pPr>
            <w:r>
              <w:rPr>
                <w:rFonts w:hint="eastAsia"/>
                <w:b/>
                <w:szCs w:val="21"/>
                <w:highlight w:val="none"/>
              </w:rPr>
              <w:t>通过本系统在病区/住院处打印患者腕带，不含打印频次记录</w:t>
            </w:r>
          </w:p>
        </w:tc>
        <w:tc>
          <w:tcPr>
            <w:tcW w:w="719" w:type="dxa"/>
          </w:tcPr>
          <w:p w14:paraId="1DCD426F">
            <w:pPr>
              <w:jc w:val="left"/>
              <w:rPr>
                <w:b/>
                <w:szCs w:val="21"/>
                <w:highlight w:val="none"/>
              </w:rPr>
            </w:pPr>
            <w:r>
              <w:rPr>
                <w:rFonts w:hint="eastAsia"/>
                <w:b/>
                <w:szCs w:val="21"/>
                <w:highlight w:val="none"/>
              </w:rPr>
              <w:t>√</w:t>
            </w:r>
          </w:p>
        </w:tc>
        <w:tc>
          <w:tcPr>
            <w:tcW w:w="1276" w:type="dxa"/>
          </w:tcPr>
          <w:p w14:paraId="6B6A59EE">
            <w:pPr>
              <w:jc w:val="left"/>
              <w:rPr>
                <w:b/>
                <w:szCs w:val="21"/>
                <w:highlight w:val="none"/>
              </w:rPr>
            </w:pPr>
            <w:r>
              <w:rPr>
                <w:rFonts w:hint="eastAsia"/>
                <w:b/>
                <w:szCs w:val="21"/>
                <w:highlight w:val="none"/>
              </w:rPr>
              <w:t>　</w:t>
            </w:r>
          </w:p>
        </w:tc>
      </w:tr>
      <w:tr w14:paraId="53431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4DC2CF3">
            <w:pPr>
              <w:jc w:val="left"/>
              <w:rPr>
                <w:b/>
                <w:szCs w:val="21"/>
                <w:highlight w:val="none"/>
              </w:rPr>
            </w:pPr>
          </w:p>
        </w:tc>
        <w:tc>
          <w:tcPr>
            <w:tcW w:w="2216" w:type="dxa"/>
            <w:gridSpan w:val="2"/>
          </w:tcPr>
          <w:p w14:paraId="36188943">
            <w:pPr>
              <w:jc w:val="left"/>
              <w:rPr>
                <w:b/>
                <w:szCs w:val="21"/>
                <w:highlight w:val="none"/>
              </w:rPr>
            </w:pPr>
            <w:r>
              <w:rPr>
                <w:rFonts w:hint="eastAsia"/>
                <w:b/>
                <w:szCs w:val="21"/>
                <w:highlight w:val="none"/>
              </w:rPr>
              <w:t>床头卡打印</w:t>
            </w:r>
          </w:p>
        </w:tc>
        <w:tc>
          <w:tcPr>
            <w:tcW w:w="4720" w:type="dxa"/>
          </w:tcPr>
          <w:p w14:paraId="734FFADD">
            <w:pPr>
              <w:jc w:val="left"/>
              <w:rPr>
                <w:b/>
                <w:szCs w:val="21"/>
                <w:highlight w:val="none"/>
              </w:rPr>
            </w:pPr>
            <w:r>
              <w:rPr>
                <w:rFonts w:hint="eastAsia"/>
                <w:b/>
                <w:szCs w:val="21"/>
                <w:highlight w:val="none"/>
              </w:rPr>
              <w:t>患者床头卡打印，支持病区打印模式</w:t>
            </w:r>
          </w:p>
        </w:tc>
        <w:tc>
          <w:tcPr>
            <w:tcW w:w="719" w:type="dxa"/>
          </w:tcPr>
          <w:p w14:paraId="7A76A1C3">
            <w:pPr>
              <w:jc w:val="left"/>
              <w:rPr>
                <w:b/>
                <w:szCs w:val="21"/>
                <w:highlight w:val="none"/>
              </w:rPr>
            </w:pPr>
            <w:r>
              <w:rPr>
                <w:rFonts w:hint="eastAsia"/>
                <w:b/>
                <w:szCs w:val="21"/>
                <w:highlight w:val="none"/>
              </w:rPr>
              <w:t>√</w:t>
            </w:r>
          </w:p>
        </w:tc>
        <w:tc>
          <w:tcPr>
            <w:tcW w:w="1276" w:type="dxa"/>
          </w:tcPr>
          <w:p w14:paraId="6E6A50D1">
            <w:pPr>
              <w:jc w:val="left"/>
              <w:rPr>
                <w:b/>
                <w:szCs w:val="21"/>
                <w:highlight w:val="none"/>
              </w:rPr>
            </w:pPr>
            <w:r>
              <w:rPr>
                <w:rFonts w:hint="eastAsia"/>
                <w:b/>
                <w:szCs w:val="21"/>
                <w:highlight w:val="none"/>
              </w:rPr>
              <w:t>　</w:t>
            </w:r>
          </w:p>
        </w:tc>
      </w:tr>
      <w:tr w14:paraId="3297A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60B15A4">
            <w:pPr>
              <w:jc w:val="left"/>
              <w:rPr>
                <w:b/>
                <w:szCs w:val="21"/>
                <w:highlight w:val="none"/>
              </w:rPr>
            </w:pPr>
          </w:p>
        </w:tc>
        <w:tc>
          <w:tcPr>
            <w:tcW w:w="2216" w:type="dxa"/>
            <w:gridSpan w:val="2"/>
          </w:tcPr>
          <w:p w14:paraId="2454FCA0">
            <w:pPr>
              <w:jc w:val="left"/>
              <w:rPr>
                <w:b/>
                <w:szCs w:val="21"/>
                <w:highlight w:val="none"/>
              </w:rPr>
            </w:pPr>
            <w:r>
              <w:rPr>
                <w:rFonts w:hint="eastAsia"/>
                <w:b/>
                <w:szCs w:val="21"/>
                <w:highlight w:val="none"/>
              </w:rPr>
              <w:t>普通患者转运交接闭环</w:t>
            </w:r>
          </w:p>
        </w:tc>
        <w:tc>
          <w:tcPr>
            <w:tcW w:w="4720" w:type="dxa"/>
          </w:tcPr>
          <w:p w14:paraId="63B28602">
            <w:pPr>
              <w:jc w:val="left"/>
              <w:rPr>
                <w:b/>
                <w:szCs w:val="21"/>
                <w:highlight w:val="none"/>
              </w:rPr>
            </w:pPr>
            <w:r>
              <w:rPr>
                <w:rFonts w:hint="eastAsia"/>
                <w:b/>
                <w:szCs w:val="21"/>
                <w:highlight w:val="none"/>
              </w:rPr>
              <w:t>提供患者出原病区、入新病区闭环流程的患者信息核对和交接信息记录</w:t>
            </w:r>
          </w:p>
        </w:tc>
        <w:tc>
          <w:tcPr>
            <w:tcW w:w="719" w:type="dxa"/>
          </w:tcPr>
          <w:p w14:paraId="7C85C232">
            <w:pPr>
              <w:jc w:val="left"/>
              <w:rPr>
                <w:b/>
                <w:szCs w:val="21"/>
                <w:highlight w:val="none"/>
              </w:rPr>
            </w:pPr>
            <w:r>
              <w:rPr>
                <w:rFonts w:hint="eastAsia"/>
                <w:b/>
                <w:szCs w:val="21"/>
                <w:highlight w:val="none"/>
              </w:rPr>
              <w:t>√</w:t>
            </w:r>
          </w:p>
        </w:tc>
        <w:tc>
          <w:tcPr>
            <w:tcW w:w="1276" w:type="dxa"/>
          </w:tcPr>
          <w:p w14:paraId="1CC27FA1">
            <w:pPr>
              <w:jc w:val="left"/>
              <w:rPr>
                <w:b/>
                <w:szCs w:val="21"/>
                <w:highlight w:val="none"/>
              </w:rPr>
            </w:pPr>
            <w:r>
              <w:rPr>
                <w:rFonts w:hint="eastAsia"/>
                <w:b/>
                <w:szCs w:val="21"/>
                <w:highlight w:val="none"/>
              </w:rPr>
              <w:t>√</w:t>
            </w:r>
          </w:p>
        </w:tc>
      </w:tr>
      <w:tr w14:paraId="5576B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EED00EF">
            <w:pPr>
              <w:jc w:val="left"/>
              <w:rPr>
                <w:b/>
                <w:szCs w:val="21"/>
                <w:highlight w:val="none"/>
              </w:rPr>
            </w:pPr>
          </w:p>
        </w:tc>
        <w:tc>
          <w:tcPr>
            <w:tcW w:w="2216" w:type="dxa"/>
            <w:gridSpan w:val="2"/>
          </w:tcPr>
          <w:p w14:paraId="6E27A9BF">
            <w:pPr>
              <w:jc w:val="left"/>
              <w:rPr>
                <w:b/>
                <w:szCs w:val="21"/>
                <w:highlight w:val="none"/>
              </w:rPr>
            </w:pPr>
            <w:r>
              <w:rPr>
                <w:rFonts w:hint="eastAsia"/>
                <w:b/>
                <w:szCs w:val="21"/>
                <w:highlight w:val="none"/>
              </w:rPr>
              <w:t>手术患者转运交接闭环</w:t>
            </w:r>
          </w:p>
        </w:tc>
        <w:tc>
          <w:tcPr>
            <w:tcW w:w="4720" w:type="dxa"/>
          </w:tcPr>
          <w:p w14:paraId="6D69E5B5">
            <w:pPr>
              <w:jc w:val="left"/>
              <w:rPr>
                <w:b/>
                <w:szCs w:val="21"/>
                <w:highlight w:val="none"/>
              </w:rPr>
            </w:pPr>
            <w:r>
              <w:rPr>
                <w:rFonts w:hint="eastAsia"/>
                <w:b/>
                <w:szCs w:val="21"/>
                <w:highlight w:val="none"/>
              </w:rPr>
              <w:t>提供患者出病房、入手术室、入手术间、出手术间、入麻醉恢复室、出麻醉恢复室，出手术室、回病房的整个流程闭环的患者信息核对和交接信息记录</w:t>
            </w:r>
          </w:p>
        </w:tc>
        <w:tc>
          <w:tcPr>
            <w:tcW w:w="719" w:type="dxa"/>
          </w:tcPr>
          <w:p w14:paraId="29306BF2">
            <w:pPr>
              <w:jc w:val="left"/>
              <w:rPr>
                <w:b/>
                <w:szCs w:val="21"/>
                <w:highlight w:val="none"/>
              </w:rPr>
            </w:pPr>
            <w:r>
              <w:rPr>
                <w:rFonts w:hint="eastAsia"/>
                <w:b/>
                <w:szCs w:val="21"/>
                <w:highlight w:val="none"/>
              </w:rPr>
              <w:t>√</w:t>
            </w:r>
          </w:p>
        </w:tc>
        <w:tc>
          <w:tcPr>
            <w:tcW w:w="1276" w:type="dxa"/>
          </w:tcPr>
          <w:p w14:paraId="32A69E33">
            <w:pPr>
              <w:jc w:val="left"/>
              <w:rPr>
                <w:b/>
                <w:szCs w:val="21"/>
                <w:highlight w:val="none"/>
              </w:rPr>
            </w:pPr>
            <w:r>
              <w:rPr>
                <w:rFonts w:hint="eastAsia"/>
                <w:b/>
                <w:szCs w:val="21"/>
                <w:highlight w:val="none"/>
              </w:rPr>
              <w:t>√</w:t>
            </w:r>
          </w:p>
        </w:tc>
      </w:tr>
      <w:tr w14:paraId="1477D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536DE77">
            <w:pPr>
              <w:jc w:val="left"/>
              <w:rPr>
                <w:b/>
                <w:szCs w:val="21"/>
                <w:highlight w:val="none"/>
              </w:rPr>
            </w:pPr>
          </w:p>
        </w:tc>
        <w:tc>
          <w:tcPr>
            <w:tcW w:w="2216" w:type="dxa"/>
            <w:gridSpan w:val="2"/>
          </w:tcPr>
          <w:p w14:paraId="253A1285">
            <w:pPr>
              <w:jc w:val="left"/>
              <w:rPr>
                <w:b/>
                <w:szCs w:val="21"/>
                <w:highlight w:val="none"/>
              </w:rPr>
            </w:pPr>
            <w:r>
              <w:rPr>
                <w:rFonts w:hint="eastAsia"/>
                <w:b/>
                <w:szCs w:val="21"/>
                <w:highlight w:val="none"/>
              </w:rPr>
              <w:t>危重患者转运交接闭环</w:t>
            </w:r>
          </w:p>
        </w:tc>
        <w:tc>
          <w:tcPr>
            <w:tcW w:w="4720" w:type="dxa"/>
          </w:tcPr>
          <w:p w14:paraId="775391B6">
            <w:pPr>
              <w:jc w:val="left"/>
              <w:rPr>
                <w:b/>
                <w:szCs w:val="21"/>
                <w:highlight w:val="none"/>
              </w:rPr>
            </w:pPr>
            <w:r>
              <w:rPr>
                <w:rFonts w:hint="eastAsia"/>
                <w:b/>
                <w:szCs w:val="21"/>
                <w:highlight w:val="none"/>
              </w:rPr>
              <w:t>涉及危重患者的交接单，转运交接时，由患者所在的前一个病区先填写内容，由患者所在的后一个病区检查并核对内容</w:t>
            </w:r>
          </w:p>
        </w:tc>
        <w:tc>
          <w:tcPr>
            <w:tcW w:w="719" w:type="dxa"/>
          </w:tcPr>
          <w:p w14:paraId="68A2ADA7">
            <w:pPr>
              <w:jc w:val="left"/>
              <w:rPr>
                <w:b/>
                <w:szCs w:val="21"/>
                <w:highlight w:val="none"/>
              </w:rPr>
            </w:pPr>
            <w:r>
              <w:rPr>
                <w:rFonts w:hint="eastAsia"/>
                <w:b/>
                <w:szCs w:val="21"/>
                <w:highlight w:val="none"/>
              </w:rPr>
              <w:t>√</w:t>
            </w:r>
          </w:p>
        </w:tc>
        <w:tc>
          <w:tcPr>
            <w:tcW w:w="1276" w:type="dxa"/>
          </w:tcPr>
          <w:p w14:paraId="58319E37">
            <w:pPr>
              <w:jc w:val="left"/>
              <w:rPr>
                <w:b/>
                <w:szCs w:val="21"/>
                <w:highlight w:val="none"/>
              </w:rPr>
            </w:pPr>
            <w:r>
              <w:rPr>
                <w:rFonts w:hint="eastAsia"/>
                <w:b/>
                <w:szCs w:val="21"/>
                <w:highlight w:val="none"/>
              </w:rPr>
              <w:t>√</w:t>
            </w:r>
          </w:p>
        </w:tc>
      </w:tr>
      <w:tr w14:paraId="2840B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59EFBBF">
            <w:pPr>
              <w:jc w:val="left"/>
              <w:rPr>
                <w:b/>
                <w:szCs w:val="21"/>
                <w:highlight w:val="none"/>
              </w:rPr>
            </w:pPr>
          </w:p>
        </w:tc>
        <w:tc>
          <w:tcPr>
            <w:tcW w:w="2216" w:type="dxa"/>
            <w:gridSpan w:val="2"/>
          </w:tcPr>
          <w:p w14:paraId="0774711D">
            <w:pPr>
              <w:jc w:val="left"/>
              <w:rPr>
                <w:b/>
                <w:szCs w:val="21"/>
                <w:highlight w:val="none"/>
              </w:rPr>
            </w:pPr>
            <w:r>
              <w:rPr>
                <w:rFonts w:hint="eastAsia"/>
                <w:b/>
                <w:szCs w:val="21"/>
                <w:highlight w:val="none"/>
              </w:rPr>
              <w:t>患者转运交接流程查询</w:t>
            </w:r>
          </w:p>
        </w:tc>
        <w:tc>
          <w:tcPr>
            <w:tcW w:w="4720" w:type="dxa"/>
          </w:tcPr>
          <w:p w14:paraId="77D92628">
            <w:pPr>
              <w:jc w:val="left"/>
              <w:rPr>
                <w:b/>
                <w:szCs w:val="21"/>
                <w:highlight w:val="none"/>
              </w:rPr>
            </w:pPr>
            <w:r>
              <w:rPr>
                <w:rFonts w:hint="eastAsia"/>
                <w:b/>
                <w:szCs w:val="21"/>
                <w:highlight w:val="none"/>
              </w:rPr>
              <w:t>支持按时间对危重、手术和普通患者在临床治疗转运交接每个环节的交接信息和各个流程的交接记录单进行查询</w:t>
            </w:r>
          </w:p>
        </w:tc>
        <w:tc>
          <w:tcPr>
            <w:tcW w:w="719" w:type="dxa"/>
          </w:tcPr>
          <w:p w14:paraId="5D34362F">
            <w:pPr>
              <w:jc w:val="left"/>
              <w:rPr>
                <w:b/>
                <w:szCs w:val="21"/>
                <w:highlight w:val="none"/>
              </w:rPr>
            </w:pPr>
            <w:r>
              <w:rPr>
                <w:rFonts w:hint="eastAsia"/>
                <w:b/>
                <w:szCs w:val="21"/>
                <w:highlight w:val="none"/>
              </w:rPr>
              <w:t>√</w:t>
            </w:r>
          </w:p>
        </w:tc>
        <w:tc>
          <w:tcPr>
            <w:tcW w:w="1276" w:type="dxa"/>
          </w:tcPr>
          <w:p w14:paraId="236CE25D">
            <w:pPr>
              <w:jc w:val="left"/>
              <w:rPr>
                <w:b/>
                <w:szCs w:val="21"/>
                <w:highlight w:val="none"/>
              </w:rPr>
            </w:pPr>
            <w:r>
              <w:rPr>
                <w:rFonts w:hint="eastAsia"/>
                <w:b/>
                <w:szCs w:val="21"/>
                <w:highlight w:val="none"/>
              </w:rPr>
              <w:t>√</w:t>
            </w:r>
          </w:p>
        </w:tc>
      </w:tr>
      <w:tr w14:paraId="7A0C3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A8FF01F">
            <w:pPr>
              <w:jc w:val="left"/>
              <w:rPr>
                <w:b/>
                <w:szCs w:val="21"/>
                <w:highlight w:val="none"/>
              </w:rPr>
            </w:pPr>
          </w:p>
        </w:tc>
        <w:tc>
          <w:tcPr>
            <w:tcW w:w="2216" w:type="dxa"/>
            <w:gridSpan w:val="2"/>
          </w:tcPr>
          <w:p w14:paraId="3C901F1A">
            <w:pPr>
              <w:jc w:val="left"/>
              <w:rPr>
                <w:b/>
                <w:szCs w:val="21"/>
                <w:highlight w:val="none"/>
              </w:rPr>
            </w:pPr>
            <w:r>
              <w:rPr>
                <w:rFonts w:hint="eastAsia"/>
                <w:b/>
                <w:szCs w:val="21"/>
                <w:highlight w:val="none"/>
              </w:rPr>
              <w:t>患者流转核对</w:t>
            </w:r>
          </w:p>
        </w:tc>
        <w:tc>
          <w:tcPr>
            <w:tcW w:w="4720" w:type="dxa"/>
          </w:tcPr>
          <w:p w14:paraId="0F012173">
            <w:pPr>
              <w:jc w:val="left"/>
              <w:rPr>
                <w:b/>
                <w:szCs w:val="21"/>
                <w:highlight w:val="none"/>
              </w:rPr>
            </w:pPr>
            <w:r>
              <w:rPr>
                <w:rFonts w:hint="eastAsia"/>
                <w:b/>
                <w:szCs w:val="21"/>
                <w:highlight w:val="none"/>
              </w:rPr>
              <w:t>扫描患者腕带，核对患者信息，并记录患者流转信息，记录患者出院、入院、外出检查、入手术室、出手术室、回病房这些流转信息</w:t>
            </w:r>
          </w:p>
        </w:tc>
        <w:tc>
          <w:tcPr>
            <w:tcW w:w="719" w:type="dxa"/>
          </w:tcPr>
          <w:p w14:paraId="3FFC3E5A">
            <w:pPr>
              <w:jc w:val="left"/>
              <w:rPr>
                <w:b/>
                <w:szCs w:val="21"/>
                <w:highlight w:val="none"/>
              </w:rPr>
            </w:pPr>
            <w:r>
              <w:rPr>
                <w:rFonts w:hint="eastAsia"/>
                <w:b/>
                <w:szCs w:val="21"/>
                <w:highlight w:val="none"/>
              </w:rPr>
              <w:t>√</w:t>
            </w:r>
          </w:p>
        </w:tc>
        <w:tc>
          <w:tcPr>
            <w:tcW w:w="1276" w:type="dxa"/>
          </w:tcPr>
          <w:p w14:paraId="7B69D217">
            <w:pPr>
              <w:jc w:val="left"/>
              <w:rPr>
                <w:b/>
                <w:szCs w:val="21"/>
                <w:highlight w:val="none"/>
              </w:rPr>
            </w:pPr>
            <w:r>
              <w:rPr>
                <w:rFonts w:hint="eastAsia"/>
                <w:b/>
                <w:szCs w:val="21"/>
                <w:highlight w:val="none"/>
              </w:rPr>
              <w:t>√</w:t>
            </w:r>
          </w:p>
        </w:tc>
      </w:tr>
      <w:tr w14:paraId="4CC89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E6DE5D3">
            <w:pPr>
              <w:jc w:val="left"/>
              <w:rPr>
                <w:b/>
                <w:szCs w:val="21"/>
                <w:highlight w:val="none"/>
              </w:rPr>
            </w:pPr>
          </w:p>
        </w:tc>
        <w:tc>
          <w:tcPr>
            <w:tcW w:w="2216" w:type="dxa"/>
            <w:gridSpan w:val="2"/>
          </w:tcPr>
          <w:p w14:paraId="6F4AA1AC">
            <w:pPr>
              <w:jc w:val="left"/>
              <w:rPr>
                <w:b/>
                <w:szCs w:val="21"/>
                <w:highlight w:val="none"/>
              </w:rPr>
            </w:pPr>
            <w:r>
              <w:rPr>
                <w:rFonts w:hint="eastAsia"/>
                <w:b/>
                <w:szCs w:val="21"/>
                <w:highlight w:val="none"/>
              </w:rPr>
              <w:t>患者流转查询</w:t>
            </w:r>
          </w:p>
        </w:tc>
        <w:tc>
          <w:tcPr>
            <w:tcW w:w="4720" w:type="dxa"/>
          </w:tcPr>
          <w:p w14:paraId="7A227440">
            <w:pPr>
              <w:jc w:val="left"/>
              <w:rPr>
                <w:b/>
                <w:szCs w:val="21"/>
                <w:highlight w:val="none"/>
              </w:rPr>
            </w:pPr>
            <w:r>
              <w:rPr>
                <w:rFonts w:hint="eastAsia"/>
                <w:b/>
                <w:szCs w:val="21"/>
                <w:highlight w:val="none"/>
              </w:rPr>
              <w:t>提供患者出院、入院、外出检查、入手术室、出手术室、回病房的流转记录的查询，也可查询记录时间、记录人</w:t>
            </w:r>
          </w:p>
        </w:tc>
        <w:tc>
          <w:tcPr>
            <w:tcW w:w="719" w:type="dxa"/>
          </w:tcPr>
          <w:p w14:paraId="5CD9703E">
            <w:pPr>
              <w:jc w:val="left"/>
              <w:rPr>
                <w:b/>
                <w:szCs w:val="21"/>
                <w:highlight w:val="none"/>
              </w:rPr>
            </w:pPr>
            <w:r>
              <w:rPr>
                <w:rFonts w:hint="eastAsia"/>
                <w:b/>
                <w:szCs w:val="21"/>
                <w:highlight w:val="none"/>
              </w:rPr>
              <w:t>√</w:t>
            </w:r>
          </w:p>
        </w:tc>
        <w:tc>
          <w:tcPr>
            <w:tcW w:w="1276" w:type="dxa"/>
          </w:tcPr>
          <w:p w14:paraId="7DBC4686">
            <w:pPr>
              <w:jc w:val="left"/>
              <w:rPr>
                <w:b/>
                <w:szCs w:val="21"/>
                <w:highlight w:val="none"/>
              </w:rPr>
            </w:pPr>
            <w:r>
              <w:rPr>
                <w:rFonts w:hint="eastAsia"/>
                <w:b/>
                <w:szCs w:val="21"/>
                <w:highlight w:val="none"/>
              </w:rPr>
              <w:t>　</w:t>
            </w:r>
          </w:p>
        </w:tc>
      </w:tr>
      <w:tr w14:paraId="6E5AC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6DE05B70">
            <w:pPr>
              <w:jc w:val="left"/>
              <w:rPr>
                <w:b/>
                <w:szCs w:val="21"/>
                <w:highlight w:val="none"/>
              </w:rPr>
            </w:pPr>
          </w:p>
        </w:tc>
        <w:tc>
          <w:tcPr>
            <w:tcW w:w="2216" w:type="dxa"/>
            <w:gridSpan w:val="2"/>
          </w:tcPr>
          <w:p w14:paraId="2F729183">
            <w:pPr>
              <w:jc w:val="left"/>
              <w:rPr>
                <w:b/>
                <w:szCs w:val="21"/>
                <w:highlight w:val="none"/>
              </w:rPr>
            </w:pPr>
            <w:r>
              <w:rPr>
                <w:rFonts w:hint="eastAsia"/>
                <w:b/>
                <w:szCs w:val="21"/>
                <w:highlight w:val="none"/>
              </w:rPr>
              <w:t>转科患者查询</w:t>
            </w:r>
          </w:p>
        </w:tc>
        <w:tc>
          <w:tcPr>
            <w:tcW w:w="4720" w:type="dxa"/>
          </w:tcPr>
          <w:p w14:paraId="20E80E67">
            <w:pPr>
              <w:jc w:val="left"/>
              <w:rPr>
                <w:b/>
                <w:szCs w:val="21"/>
                <w:highlight w:val="none"/>
              </w:rPr>
            </w:pPr>
            <w:r>
              <w:rPr>
                <w:rFonts w:hint="eastAsia"/>
                <w:b/>
                <w:szCs w:val="21"/>
                <w:highlight w:val="none"/>
              </w:rPr>
              <w:t>提供患者转科流转记录查询（需第三方接口支持），包括：床号、姓名、住院号、病历号、性别、年龄、转入病区、转入时间、转出病区、转出时间</w:t>
            </w:r>
          </w:p>
        </w:tc>
        <w:tc>
          <w:tcPr>
            <w:tcW w:w="719" w:type="dxa"/>
          </w:tcPr>
          <w:p w14:paraId="454B79CB">
            <w:pPr>
              <w:jc w:val="left"/>
              <w:rPr>
                <w:b/>
                <w:szCs w:val="21"/>
                <w:highlight w:val="none"/>
              </w:rPr>
            </w:pPr>
            <w:r>
              <w:rPr>
                <w:rFonts w:hint="eastAsia"/>
                <w:b/>
                <w:szCs w:val="21"/>
                <w:highlight w:val="none"/>
              </w:rPr>
              <w:t>√</w:t>
            </w:r>
          </w:p>
        </w:tc>
        <w:tc>
          <w:tcPr>
            <w:tcW w:w="1276" w:type="dxa"/>
          </w:tcPr>
          <w:p w14:paraId="6EE849DC">
            <w:pPr>
              <w:jc w:val="left"/>
              <w:rPr>
                <w:b/>
                <w:szCs w:val="21"/>
                <w:highlight w:val="none"/>
              </w:rPr>
            </w:pPr>
            <w:r>
              <w:rPr>
                <w:rFonts w:hint="eastAsia"/>
                <w:b/>
                <w:szCs w:val="21"/>
                <w:highlight w:val="none"/>
              </w:rPr>
              <w:t>　</w:t>
            </w:r>
          </w:p>
        </w:tc>
      </w:tr>
      <w:tr w14:paraId="2F45B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22A60C06">
            <w:pPr>
              <w:jc w:val="left"/>
              <w:rPr>
                <w:b/>
                <w:szCs w:val="21"/>
                <w:highlight w:val="none"/>
              </w:rPr>
            </w:pPr>
          </w:p>
        </w:tc>
        <w:tc>
          <w:tcPr>
            <w:tcW w:w="2216" w:type="dxa"/>
            <w:gridSpan w:val="2"/>
          </w:tcPr>
          <w:p w14:paraId="2AEB7153">
            <w:pPr>
              <w:jc w:val="left"/>
              <w:rPr>
                <w:b/>
                <w:szCs w:val="21"/>
                <w:highlight w:val="none"/>
              </w:rPr>
            </w:pPr>
            <w:r>
              <w:rPr>
                <w:rFonts w:hint="eastAsia"/>
                <w:b/>
                <w:szCs w:val="21"/>
                <w:highlight w:val="none"/>
              </w:rPr>
              <w:t>出院患者查询</w:t>
            </w:r>
          </w:p>
        </w:tc>
        <w:tc>
          <w:tcPr>
            <w:tcW w:w="4720" w:type="dxa"/>
          </w:tcPr>
          <w:p w14:paraId="687E4C10">
            <w:pPr>
              <w:jc w:val="left"/>
              <w:rPr>
                <w:b/>
                <w:szCs w:val="21"/>
                <w:highlight w:val="none"/>
              </w:rPr>
            </w:pPr>
            <w:r>
              <w:rPr>
                <w:rFonts w:hint="eastAsia"/>
                <w:b/>
                <w:szCs w:val="21"/>
                <w:highlight w:val="none"/>
              </w:rPr>
              <w:t>可根据病历号、姓名、时间查阅已经出院的患者，双击出院记录可进入患者病历操作界面</w:t>
            </w:r>
          </w:p>
        </w:tc>
        <w:tc>
          <w:tcPr>
            <w:tcW w:w="719" w:type="dxa"/>
          </w:tcPr>
          <w:p w14:paraId="7A27CD3A">
            <w:pPr>
              <w:jc w:val="left"/>
              <w:rPr>
                <w:b/>
                <w:szCs w:val="21"/>
                <w:highlight w:val="none"/>
              </w:rPr>
            </w:pPr>
            <w:r>
              <w:rPr>
                <w:rFonts w:hint="eastAsia"/>
                <w:b/>
                <w:szCs w:val="21"/>
                <w:highlight w:val="none"/>
              </w:rPr>
              <w:t>√</w:t>
            </w:r>
          </w:p>
        </w:tc>
        <w:tc>
          <w:tcPr>
            <w:tcW w:w="1276" w:type="dxa"/>
          </w:tcPr>
          <w:p w14:paraId="0DD37E17">
            <w:pPr>
              <w:jc w:val="left"/>
              <w:rPr>
                <w:b/>
                <w:szCs w:val="21"/>
                <w:highlight w:val="none"/>
              </w:rPr>
            </w:pPr>
            <w:r>
              <w:rPr>
                <w:rFonts w:hint="eastAsia"/>
                <w:b/>
                <w:szCs w:val="21"/>
                <w:highlight w:val="none"/>
              </w:rPr>
              <w:t>　</w:t>
            </w:r>
          </w:p>
        </w:tc>
      </w:tr>
      <w:tr w14:paraId="05199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D71022D">
            <w:pPr>
              <w:jc w:val="left"/>
              <w:rPr>
                <w:b/>
                <w:szCs w:val="21"/>
                <w:highlight w:val="none"/>
              </w:rPr>
            </w:pPr>
          </w:p>
        </w:tc>
        <w:tc>
          <w:tcPr>
            <w:tcW w:w="2216" w:type="dxa"/>
            <w:gridSpan w:val="2"/>
          </w:tcPr>
          <w:p w14:paraId="1068BC8E">
            <w:pPr>
              <w:jc w:val="left"/>
              <w:rPr>
                <w:b/>
                <w:szCs w:val="21"/>
                <w:highlight w:val="none"/>
              </w:rPr>
            </w:pPr>
            <w:r>
              <w:rPr>
                <w:rFonts w:hint="eastAsia"/>
                <w:b/>
                <w:szCs w:val="21"/>
                <w:highlight w:val="none"/>
              </w:rPr>
              <w:t>患者过敏信息管理</w:t>
            </w:r>
          </w:p>
        </w:tc>
        <w:tc>
          <w:tcPr>
            <w:tcW w:w="4720" w:type="dxa"/>
          </w:tcPr>
          <w:p w14:paraId="7AAFEA7D">
            <w:pPr>
              <w:jc w:val="left"/>
              <w:rPr>
                <w:b/>
                <w:szCs w:val="21"/>
                <w:highlight w:val="none"/>
              </w:rPr>
            </w:pPr>
            <w:r>
              <w:rPr>
                <w:rFonts w:hint="eastAsia"/>
                <w:b/>
                <w:szCs w:val="21"/>
                <w:highlight w:val="none"/>
              </w:rPr>
              <w:t>将在体温单、文书、医嘱皮试流程中录入的患者过敏信息进行集中管理，并同步到患者简卡上</w:t>
            </w:r>
          </w:p>
        </w:tc>
        <w:tc>
          <w:tcPr>
            <w:tcW w:w="719" w:type="dxa"/>
          </w:tcPr>
          <w:p w14:paraId="46D3237A">
            <w:pPr>
              <w:jc w:val="left"/>
              <w:rPr>
                <w:b/>
                <w:szCs w:val="21"/>
                <w:highlight w:val="none"/>
              </w:rPr>
            </w:pPr>
            <w:r>
              <w:rPr>
                <w:rFonts w:hint="eastAsia"/>
                <w:b/>
                <w:szCs w:val="21"/>
                <w:highlight w:val="none"/>
              </w:rPr>
              <w:t>√</w:t>
            </w:r>
          </w:p>
        </w:tc>
        <w:tc>
          <w:tcPr>
            <w:tcW w:w="1276" w:type="dxa"/>
          </w:tcPr>
          <w:p w14:paraId="70146E3A">
            <w:pPr>
              <w:jc w:val="left"/>
              <w:rPr>
                <w:b/>
                <w:szCs w:val="21"/>
                <w:highlight w:val="none"/>
              </w:rPr>
            </w:pPr>
            <w:r>
              <w:rPr>
                <w:rFonts w:hint="eastAsia"/>
                <w:b/>
                <w:szCs w:val="21"/>
                <w:highlight w:val="none"/>
              </w:rPr>
              <w:t>√</w:t>
            </w:r>
          </w:p>
        </w:tc>
      </w:tr>
      <w:tr w14:paraId="47556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8FCB536">
            <w:pPr>
              <w:jc w:val="left"/>
              <w:rPr>
                <w:b/>
                <w:szCs w:val="21"/>
                <w:highlight w:val="none"/>
              </w:rPr>
            </w:pPr>
          </w:p>
        </w:tc>
        <w:tc>
          <w:tcPr>
            <w:tcW w:w="2216" w:type="dxa"/>
            <w:gridSpan w:val="2"/>
          </w:tcPr>
          <w:p w14:paraId="7127533D">
            <w:pPr>
              <w:jc w:val="left"/>
              <w:rPr>
                <w:b/>
                <w:szCs w:val="21"/>
                <w:highlight w:val="none"/>
              </w:rPr>
            </w:pPr>
            <w:r>
              <w:rPr>
                <w:rFonts w:hint="eastAsia"/>
                <w:b/>
                <w:szCs w:val="21"/>
                <w:highlight w:val="none"/>
              </w:rPr>
              <w:t>等级护理巡视</w:t>
            </w:r>
          </w:p>
        </w:tc>
        <w:tc>
          <w:tcPr>
            <w:tcW w:w="4720" w:type="dxa"/>
          </w:tcPr>
          <w:p w14:paraId="1D178ACA">
            <w:pPr>
              <w:jc w:val="left"/>
              <w:rPr>
                <w:b/>
                <w:szCs w:val="21"/>
                <w:highlight w:val="none"/>
              </w:rPr>
            </w:pPr>
            <w:r>
              <w:rPr>
                <w:rFonts w:hint="eastAsia"/>
                <w:b/>
                <w:szCs w:val="21"/>
                <w:highlight w:val="none"/>
              </w:rPr>
              <w:t>扫描患者腕带或床头卡，记录护理等级巡视情况</w:t>
            </w:r>
          </w:p>
        </w:tc>
        <w:tc>
          <w:tcPr>
            <w:tcW w:w="719" w:type="dxa"/>
          </w:tcPr>
          <w:p w14:paraId="42783C3B">
            <w:pPr>
              <w:jc w:val="left"/>
              <w:rPr>
                <w:b/>
                <w:szCs w:val="21"/>
                <w:highlight w:val="none"/>
              </w:rPr>
            </w:pPr>
            <w:r>
              <w:rPr>
                <w:rFonts w:hint="eastAsia"/>
                <w:b/>
                <w:szCs w:val="21"/>
                <w:highlight w:val="none"/>
              </w:rPr>
              <w:t>　</w:t>
            </w:r>
          </w:p>
        </w:tc>
        <w:tc>
          <w:tcPr>
            <w:tcW w:w="1276" w:type="dxa"/>
          </w:tcPr>
          <w:p w14:paraId="09B4D555">
            <w:pPr>
              <w:jc w:val="left"/>
              <w:rPr>
                <w:b/>
                <w:szCs w:val="21"/>
                <w:highlight w:val="none"/>
              </w:rPr>
            </w:pPr>
            <w:r>
              <w:rPr>
                <w:rFonts w:hint="eastAsia"/>
                <w:b/>
                <w:szCs w:val="21"/>
                <w:highlight w:val="none"/>
              </w:rPr>
              <w:t>√</w:t>
            </w:r>
          </w:p>
        </w:tc>
      </w:tr>
      <w:tr w14:paraId="716D3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4F03E83">
            <w:pPr>
              <w:jc w:val="left"/>
              <w:rPr>
                <w:b/>
                <w:szCs w:val="21"/>
                <w:highlight w:val="none"/>
              </w:rPr>
            </w:pPr>
          </w:p>
        </w:tc>
        <w:tc>
          <w:tcPr>
            <w:tcW w:w="2216" w:type="dxa"/>
            <w:gridSpan w:val="2"/>
          </w:tcPr>
          <w:p w14:paraId="6640C138">
            <w:pPr>
              <w:jc w:val="left"/>
              <w:rPr>
                <w:b/>
                <w:szCs w:val="21"/>
                <w:highlight w:val="none"/>
              </w:rPr>
            </w:pPr>
            <w:r>
              <w:rPr>
                <w:rFonts w:hint="eastAsia"/>
                <w:b/>
                <w:szCs w:val="21"/>
                <w:highlight w:val="none"/>
              </w:rPr>
              <w:t>护理等级待巡视</w:t>
            </w:r>
          </w:p>
        </w:tc>
        <w:tc>
          <w:tcPr>
            <w:tcW w:w="4720" w:type="dxa"/>
          </w:tcPr>
          <w:p w14:paraId="62FA13C4">
            <w:pPr>
              <w:jc w:val="left"/>
              <w:rPr>
                <w:b/>
                <w:szCs w:val="21"/>
                <w:highlight w:val="none"/>
              </w:rPr>
            </w:pPr>
            <w:r>
              <w:rPr>
                <w:rFonts w:hint="eastAsia"/>
                <w:b/>
                <w:szCs w:val="21"/>
                <w:highlight w:val="none"/>
              </w:rPr>
              <w:t>按条件设定各护理等级待巡视规则，PDA客户端到点提醒用户巡视患者，系统筛选待巡视患者，协助用户快速完成巡视任务</w:t>
            </w:r>
          </w:p>
        </w:tc>
        <w:tc>
          <w:tcPr>
            <w:tcW w:w="719" w:type="dxa"/>
          </w:tcPr>
          <w:p w14:paraId="7315F6FF">
            <w:pPr>
              <w:jc w:val="left"/>
              <w:rPr>
                <w:b/>
                <w:szCs w:val="21"/>
                <w:highlight w:val="none"/>
              </w:rPr>
            </w:pPr>
            <w:r>
              <w:rPr>
                <w:rFonts w:hint="eastAsia"/>
                <w:b/>
                <w:szCs w:val="21"/>
                <w:highlight w:val="none"/>
              </w:rPr>
              <w:t>　</w:t>
            </w:r>
          </w:p>
        </w:tc>
        <w:tc>
          <w:tcPr>
            <w:tcW w:w="1276" w:type="dxa"/>
          </w:tcPr>
          <w:p w14:paraId="4B9C791E">
            <w:pPr>
              <w:jc w:val="left"/>
              <w:rPr>
                <w:b/>
                <w:szCs w:val="21"/>
                <w:highlight w:val="none"/>
              </w:rPr>
            </w:pPr>
            <w:r>
              <w:rPr>
                <w:rFonts w:hint="eastAsia"/>
                <w:b/>
                <w:szCs w:val="21"/>
                <w:highlight w:val="none"/>
              </w:rPr>
              <w:t>√</w:t>
            </w:r>
          </w:p>
        </w:tc>
      </w:tr>
      <w:tr w14:paraId="3387C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restart"/>
          </w:tcPr>
          <w:p w14:paraId="06E1C761">
            <w:pPr>
              <w:jc w:val="left"/>
              <w:rPr>
                <w:b/>
                <w:szCs w:val="21"/>
                <w:highlight w:val="none"/>
              </w:rPr>
            </w:pPr>
            <w:r>
              <w:rPr>
                <w:rFonts w:hint="eastAsia"/>
                <w:b/>
                <w:szCs w:val="21"/>
                <w:highlight w:val="none"/>
              </w:rPr>
              <w:t>医嘱闭环管理</w:t>
            </w:r>
          </w:p>
        </w:tc>
        <w:tc>
          <w:tcPr>
            <w:tcW w:w="1087" w:type="dxa"/>
            <w:vMerge w:val="restart"/>
            <w:noWrap/>
          </w:tcPr>
          <w:p w14:paraId="333B0447">
            <w:pPr>
              <w:jc w:val="left"/>
              <w:rPr>
                <w:b/>
                <w:szCs w:val="21"/>
                <w:highlight w:val="none"/>
              </w:rPr>
            </w:pPr>
            <w:r>
              <w:rPr>
                <w:rFonts w:hint="eastAsia"/>
                <w:b/>
                <w:szCs w:val="21"/>
                <w:highlight w:val="none"/>
              </w:rPr>
              <w:t>医嘱管理</w:t>
            </w:r>
          </w:p>
        </w:tc>
        <w:tc>
          <w:tcPr>
            <w:tcW w:w="1129" w:type="dxa"/>
          </w:tcPr>
          <w:p w14:paraId="610FDB1A">
            <w:pPr>
              <w:jc w:val="left"/>
              <w:rPr>
                <w:b/>
                <w:szCs w:val="21"/>
                <w:highlight w:val="none"/>
              </w:rPr>
            </w:pPr>
            <w:r>
              <w:rPr>
                <w:rFonts w:hint="eastAsia"/>
                <w:b/>
                <w:szCs w:val="21"/>
                <w:highlight w:val="none"/>
              </w:rPr>
              <w:t>原始医嘱查看</w:t>
            </w:r>
          </w:p>
        </w:tc>
        <w:tc>
          <w:tcPr>
            <w:tcW w:w="4720" w:type="dxa"/>
          </w:tcPr>
          <w:p w14:paraId="5B8D4F2E">
            <w:pPr>
              <w:jc w:val="left"/>
              <w:rPr>
                <w:b/>
                <w:szCs w:val="21"/>
                <w:highlight w:val="none"/>
              </w:rPr>
            </w:pPr>
            <w:r>
              <w:rPr>
                <w:rFonts w:hint="eastAsia"/>
                <w:b/>
                <w:szCs w:val="21"/>
                <w:highlight w:val="none"/>
              </w:rPr>
              <w:t>查看医生在电子医生站中下达并且已经审核的原始医嘱</w:t>
            </w:r>
          </w:p>
        </w:tc>
        <w:tc>
          <w:tcPr>
            <w:tcW w:w="719" w:type="dxa"/>
          </w:tcPr>
          <w:p w14:paraId="17FF7217">
            <w:pPr>
              <w:jc w:val="left"/>
              <w:rPr>
                <w:b/>
                <w:szCs w:val="21"/>
                <w:highlight w:val="none"/>
              </w:rPr>
            </w:pPr>
            <w:r>
              <w:rPr>
                <w:rFonts w:hint="eastAsia"/>
                <w:b/>
                <w:szCs w:val="21"/>
                <w:highlight w:val="none"/>
              </w:rPr>
              <w:t>√</w:t>
            </w:r>
          </w:p>
        </w:tc>
        <w:tc>
          <w:tcPr>
            <w:tcW w:w="1276" w:type="dxa"/>
          </w:tcPr>
          <w:p w14:paraId="7F31E5DB">
            <w:pPr>
              <w:jc w:val="left"/>
              <w:rPr>
                <w:b/>
                <w:szCs w:val="21"/>
                <w:highlight w:val="none"/>
              </w:rPr>
            </w:pPr>
            <w:r>
              <w:rPr>
                <w:rFonts w:hint="eastAsia"/>
                <w:b/>
                <w:szCs w:val="21"/>
                <w:highlight w:val="none"/>
              </w:rPr>
              <w:t>√</w:t>
            </w:r>
          </w:p>
        </w:tc>
      </w:tr>
      <w:tr w14:paraId="4B5B8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276" w:type="dxa"/>
            <w:vMerge w:val="continue"/>
          </w:tcPr>
          <w:p w14:paraId="023BD883">
            <w:pPr>
              <w:jc w:val="left"/>
              <w:rPr>
                <w:b/>
                <w:szCs w:val="21"/>
                <w:highlight w:val="none"/>
              </w:rPr>
            </w:pPr>
          </w:p>
        </w:tc>
        <w:tc>
          <w:tcPr>
            <w:tcW w:w="1087" w:type="dxa"/>
            <w:vMerge w:val="continue"/>
          </w:tcPr>
          <w:p w14:paraId="788847D9">
            <w:pPr>
              <w:jc w:val="left"/>
              <w:rPr>
                <w:b/>
                <w:szCs w:val="21"/>
                <w:highlight w:val="none"/>
              </w:rPr>
            </w:pPr>
          </w:p>
        </w:tc>
        <w:tc>
          <w:tcPr>
            <w:tcW w:w="1129" w:type="dxa"/>
          </w:tcPr>
          <w:p w14:paraId="56AE1285">
            <w:pPr>
              <w:jc w:val="left"/>
              <w:rPr>
                <w:b/>
                <w:szCs w:val="21"/>
                <w:highlight w:val="none"/>
              </w:rPr>
            </w:pPr>
            <w:r>
              <w:rPr>
                <w:rFonts w:hint="eastAsia"/>
                <w:b/>
                <w:szCs w:val="21"/>
                <w:highlight w:val="none"/>
              </w:rPr>
              <w:t>医嘱拆分</w:t>
            </w:r>
          </w:p>
        </w:tc>
        <w:tc>
          <w:tcPr>
            <w:tcW w:w="4720" w:type="dxa"/>
          </w:tcPr>
          <w:p w14:paraId="0DD75398">
            <w:pPr>
              <w:jc w:val="left"/>
              <w:rPr>
                <w:b/>
                <w:szCs w:val="21"/>
                <w:highlight w:val="none"/>
              </w:rPr>
            </w:pPr>
            <w:r>
              <w:rPr>
                <w:rFonts w:hint="eastAsia"/>
                <w:b/>
                <w:szCs w:val="21"/>
                <w:highlight w:val="none"/>
              </w:rPr>
              <w:t>1)根据医嘱频次、计划执行时间对结构化医嘱进行拆分，支持根据医院要求产生统一样式的医嘱瓶贴并打印</w:t>
            </w:r>
            <w:r>
              <w:rPr>
                <w:rFonts w:hint="eastAsia"/>
                <w:b/>
                <w:szCs w:val="21"/>
                <w:highlight w:val="none"/>
              </w:rPr>
              <w:br w:type="textWrapping"/>
            </w:r>
            <w:r>
              <w:rPr>
                <w:rFonts w:hint="eastAsia"/>
                <w:b/>
                <w:szCs w:val="21"/>
                <w:highlight w:val="none"/>
              </w:rPr>
              <w:t>2)涉及药物医嘱瓶贴包含患者及药物所有关键信息：患者姓名、年龄、住院号、科别、病区、床位号、过敏史、诊断、体重、用药方式、频度代码、计划用药时间、药物名称、药物剂量、单位、规格、滴速、医嘱条码、当天第几次用药等</w:t>
            </w:r>
          </w:p>
        </w:tc>
        <w:tc>
          <w:tcPr>
            <w:tcW w:w="719" w:type="dxa"/>
          </w:tcPr>
          <w:p w14:paraId="15D4D5E9">
            <w:pPr>
              <w:jc w:val="left"/>
              <w:rPr>
                <w:b/>
                <w:szCs w:val="21"/>
                <w:highlight w:val="none"/>
              </w:rPr>
            </w:pPr>
            <w:r>
              <w:rPr>
                <w:rFonts w:hint="eastAsia"/>
                <w:b/>
                <w:szCs w:val="21"/>
                <w:highlight w:val="none"/>
              </w:rPr>
              <w:t>√</w:t>
            </w:r>
          </w:p>
        </w:tc>
        <w:tc>
          <w:tcPr>
            <w:tcW w:w="1276" w:type="dxa"/>
          </w:tcPr>
          <w:p w14:paraId="623FDE31">
            <w:pPr>
              <w:jc w:val="left"/>
              <w:rPr>
                <w:b/>
                <w:szCs w:val="21"/>
                <w:highlight w:val="none"/>
              </w:rPr>
            </w:pPr>
            <w:r>
              <w:rPr>
                <w:rFonts w:hint="eastAsia"/>
                <w:b/>
                <w:szCs w:val="21"/>
                <w:highlight w:val="none"/>
              </w:rPr>
              <w:t>　</w:t>
            </w:r>
          </w:p>
        </w:tc>
      </w:tr>
      <w:tr w14:paraId="0F64C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690AF05">
            <w:pPr>
              <w:jc w:val="left"/>
              <w:rPr>
                <w:b/>
                <w:szCs w:val="21"/>
                <w:highlight w:val="none"/>
              </w:rPr>
            </w:pPr>
          </w:p>
        </w:tc>
        <w:tc>
          <w:tcPr>
            <w:tcW w:w="1087" w:type="dxa"/>
            <w:vMerge w:val="continue"/>
          </w:tcPr>
          <w:p w14:paraId="501FC38A">
            <w:pPr>
              <w:jc w:val="left"/>
              <w:rPr>
                <w:b/>
                <w:szCs w:val="21"/>
                <w:highlight w:val="none"/>
              </w:rPr>
            </w:pPr>
          </w:p>
        </w:tc>
        <w:tc>
          <w:tcPr>
            <w:tcW w:w="1129" w:type="dxa"/>
          </w:tcPr>
          <w:p w14:paraId="0B59FF1A">
            <w:pPr>
              <w:jc w:val="left"/>
              <w:rPr>
                <w:b/>
                <w:szCs w:val="21"/>
                <w:highlight w:val="none"/>
              </w:rPr>
            </w:pPr>
            <w:r>
              <w:rPr>
                <w:rFonts w:hint="eastAsia"/>
                <w:b/>
                <w:szCs w:val="21"/>
                <w:highlight w:val="none"/>
              </w:rPr>
              <w:t>医嘱执行记录查看、打印</w:t>
            </w:r>
          </w:p>
        </w:tc>
        <w:tc>
          <w:tcPr>
            <w:tcW w:w="4720" w:type="dxa"/>
          </w:tcPr>
          <w:p w14:paraId="00B5F64C">
            <w:pPr>
              <w:jc w:val="left"/>
              <w:rPr>
                <w:b/>
                <w:szCs w:val="21"/>
                <w:highlight w:val="none"/>
              </w:rPr>
            </w:pPr>
            <w:r>
              <w:rPr>
                <w:rFonts w:hint="eastAsia"/>
                <w:b/>
                <w:szCs w:val="21"/>
                <w:highlight w:val="none"/>
              </w:rPr>
              <w:t>在PC客户端和PDA客户端查看护士对于医嘱执行的相关记录，用于责任追溯医嘱执行记录包括执行时间、执行人、异常记录，支持PC客户端打印</w:t>
            </w:r>
          </w:p>
        </w:tc>
        <w:tc>
          <w:tcPr>
            <w:tcW w:w="719" w:type="dxa"/>
          </w:tcPr>
          <w:p w14:paraId="0BFE4C92">
            <w:pPr>
              <w:jc w:val="left"/>
              <w:rPr>
                <w:b/>
                <w:szCs w:val="21"/>
                <w:highlight w:val="none"/>
              </w:rPr>
            </w:pPr>
            <w:r>
              <w:rPr>
                <w:rFonts w:hint="eastAsia"/>
                <w:b/>
                <w:szCs w:val="21"/>
                <w:highlight w:val="none"/>
              </w:rPr>
              <w:t>√</w:t>
            </w:r>
          </w:p>
        </w:tc>
        <w:tc>
          <w:tcPr>
            <w:tcW w:w="1276" w:type="dxa"/>
          </w:tcPr>
          <w:p w14:paraId="27B50510">
            <w:pPr>
              <w:jc w:val="left"/>
              <w:rPr>
                <w:b/>
                <w:szCs w:val="21"/>
                <w:highlight w:val="none"/>
              </w:rPr>
            </w:pPr>
            <w:r>
              <w:rPr>
                <w:rFonts w:hint="eastAsia"/>
                <w:b/>
                <w:szCs w:val="21"/>
                <w:highlight w:val="none"/>
              </w:rPr>
              <w:t>√</w:t>
            </w:r>
          </w:p>
        </w:tc>
      </w:tr>
      <w:tr w14:paraId="1CDCB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FFAD8A4">
            <w:pPr>
              <w:jc w:val="left"/>
              <w:rPr>
                <w:b/>
                <w:szCs w:val="21"/>
                <w:highlight w:val="none"/>
              </w:rPr>
            </w:pPr>
          </w:p>
        </w:tc>
        <w:tc>
          <w:tcPr>
            <w:tcW w:w="1087" w:type="dxa"/>
            <w:vMerge w:val="continue"/>
          </w:tcPr>
          <w:p w14:paraId="1DEAD5AD">
            <w:pPr>
              <w:jc w:val="left"/>
              <w:rPr>
                <w:b/>
                <w:szCs w:val="21"/>
                <w:highlight w:val="none"/>
              </w:rPr>
            </w:pPr>
          </w:p>
        </w:tc>
        <w:tc>
          <w:tcPr>
            <w:tcW w:w="1129" w:type="dxa"/>
          </w:tcPr>
          <w:p w14:paraId="0CE33091">
            <w:pPr>
              <w:jc w:val="left"/>
              <w:rPr>
                <w:b/>
                <w:szCs w:val="21"/>
                <w:highlight w:val="none"/>
              </w:rPr>
            </w:pPr>
            <w:r>
              <w:rPr>
                <w:rFonts w:hint="eastAsia"/>
                <w:b/>
                <w:szCs w:val="21"/>
                <w:highlight w:val="none"/>
              </w:rPr>
              <w:t>医嘱巡视单查询、打印</w:t>
            </w:r>
          </w:p>
        </w:tc>
        <w:tc>
          <w:tcPr>
            <w:tcW w:w="4720" w:type="dxa"/>
          </w:tcPr>
          <w:p w14:paraId="0825ED56">
            <w:pPr>
              <w:jc w:val="left"/>
              <w:rPr>
                <w:b/>
                <w:szCs w:val="21"/>
                <w:highlight w:val="none"/>
              </w:rPr>
            </w:pPr>
            <w:r>
              <w:rPr>
                <w:rFonts w:hint="eastAsia"/>
                <w:b/>
                <w:szCs w:val="21"/>
                <w:highlight w:val="none"/>
              </w:rPr>
              <w:t>在PC客户端查看患者已执行医嘱的操作明细情况，支持PC客户端打印</w:t>
            </w:r>
          </w:p>
        </w:tc>
        <w:tc>
          <w:tcPr>
            <w:tcW w:w="719" w:type="dxa"/>
          </w:tcPr>
          <w:p w14:paraId="20E45A52">
            <w:pPr>
              <w:jc w:val="left"/>
              <w:rPr>
                <w:b/>
                <w:szCs w:val="21"/>
                <w:highlight w:val="none"/>
              </w:rPr>
            </w:pPr>
            <w:r>
              <w:rPr>
                <w:rFonts w:hint="eastAsia"/>
                <w:b/>
                <w:szCs w:val="21"/>
                <w:highlight w:val="none"/>
              </w:rPr>
              <w:t>√</w:t>
            </w:r>
          </w:p>
        </w:tc>
        <w:tc>
          <w:tcPr>
            <w:tcW w:w="1276" w:type="dxa"/>
          </w:tcPr>
          <w:p w14:paraId="03C3058E">
            <w:pPr>
              <w:jc w:val="left"/>
              <w:rPr>
                <w:b/>
                <w:szCs w:val="21"/>
                <w:highlight w:val="none"/>
              </w:rPr>
            </w:pPr>
            <w:r>
              <w:rPr>
                <w:rFonts w:hint="eastAsia"/>
                <w:b/>
                <w:szCs w:val="21"/>
                <w:highlight w:val="none"/>
              </w:rPr>
              <w:t>√</w:t>
            </w:r>
          </w:p>
        </w:tc>
      </w:tr>
      <w:tr w14:paraId="2BB95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39536F8">
            <w:pPr>
              <w:jc w:val="left"/>
              <w:rPr>
                <w:b/>
                <w:szCs w:val="21"/>
                <w:highlight w:val="none"/>
              </w:rPr>
            </w:pPr>
          </w:p>
        </w:tc>
        <w:tc>
          <w:tcPr>
            <w:tcW w:w="1087" w:type="dxa"/>
            <w:vMerge w:val="continue"/>
          </w:tcPr>
          <w:p w14:paraId="605BBB04">
            <w:pPr>
              <w:jc w:val="left"/>
              <w:rPr>
                <w:b/>
                <w:szCs w:val="21"/>
                <w:highlight w:val="none"/>
              </w:rPr>
            </w:pPr>
          </w:p>
        </w:tc>
        <w:tc>
          <w:tcPr>
            <w:tcW w:w="1129" w:type="dxa"/>
          </w:tcPr>
          <w:p w14:paraId="67811306">
            <w:pPr>
              <w:jc w:val="left"/>
              <w:rPr>
                <w:b/>
                <w:szCs w:val="21"/>
                <w:highlight w:val="none"/>
              </w:rPr>
            </w:pPr>
            <w:r>
              <w:rPr>
                <w:rFonts w:hint="eastAsia"/>
                <w:b/>
                <w:szCs w:val="21"/>
                <w:highlight w:val="none"/>
              </w:rPr>
              <w:t>医嘱补执行</w:t>
            </w:r>
          </w:p>
        </w:tc>
        <w:tc>
          <w:tcPr>
            <w:tcW w:w="4720" w:type="dxa"/>
          </w:tcPr>
          <w:p w14:paraId="1EBCA571">
            <w:pPr>
              <w:jc w:val="left"/>
              <w:rPr>
                <w:b/>
                <w:szCs w:val="21"/>
                <w:highlight w:val="none"/>
              </w:rPr>
            </w:pPr>
            <w:r>
              <w:rPr>
                <w:rFonts w:hint="eastAsia"/>
                <w:b/>
                <w:szCs w:val="21"/>
                <w:highlight w:val="none"/>
              </w:rPr>
              <w:t>因某种原因（比如手术用药、治疗科室用药、抢救用药等），护士对患者未能通过PDA客户端执行医嘱，在PC客户端进行补录，支持双签</w:t>
            </w:r>
          </w:p>
        </w:tc>
        <w:tc>
          <w:tcPr>
            <w:tcW w:w="719" w:type="dxa"/>
          </w:tcPr>
          <w:p w14:paraId="0217E20F">
            <w:pPr>
              <w:jc w:val="left"/>
              <w:rPr>
                <w:b/>
                <w:szCs w:val="21"/>
                <w:highlight w:val="none"/>
              </w:rPr>
            </w:pPr>
            <w:r>
              <w:rPr>
                <w:rFonts w:hint="eastAsia"/>
                <w:b/>
                <w:szCs w:val="21"/>
                <w:highlight w:val="none"/>
              </w:rPr>
              <w:t>√</w:t>
            </w:r>
          </w:p>
        </w:tc>
        <w:tc>
          <w:tcPr>
            <w:tcW w:w="1276" w:type="dxa"/>
          </w:tcPr>
          <w:p w14:paraId="49EC0E26">
            <w:pPr>
              <w:jc w:val="left"/>
              <w:rPr>
                <w:b/>
                <w:szCs w:val="21"/>
                <w:highlight w:val="none"/>
              </w:rPr>
            </w:pPr>
            <w:r>
              <w:rPr>
                <w:rFonts w:hint="eastAsia"/>
                <w:b/>
                <w:szCs w:val="21"/>
                <w:highlight w:val="none"/>
              </w:rPr>
              <w:t>　</w:t>
            </w:r>
          </w:p>
        </w:tc>
      </w:tr>
      <w:tr w14:paraId="319B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011FF82">
            <w:pPr>
              <w:jc w:val="left"/>
              <w:rPr>
                <w:b/>
                <w:szCs w:val="21"/>
                <w:highlight w:val="none"/>
              </w:rPr>
            </w:pPr>
          </w:p>
        </w:tc>
        <w:tc>
          <w:tcPr>
            <w:tcW w:w="1087" w:type="dxa"/>
            <w:vMerge w:val="continue"/>
          </w:tcPr>
          <w:p w14:paraId="76A12BB7">
            <w:pPr>
              <w:jc w:val="left"/>
              <w:rPr>
                <w:b/>
                <w:szCs w:val="21"/>
                <w:highlight w:val="none"/>
              </w:rPr>
            </w:pPr>
          </w:p>
        </w:tc>
        <w:tc>
          <w:tcPr>
            <w:tcW w:w="1129" w:type="dxa"/>
          </w:tcPr>
          <w:p w14:paraId="32DAA774">
            <w:pPr>
              <w:jc w:val="left"/>
              <w:rPr>
                <w:b/>
                <w:szCs w:val="21"/>
                <w:highlight w:val="none"/>
              </w:rPr>
            </w:pPr>
            <w:r>
              <w:rPr>
                <w:rFonts w:hint="eastAsia"/>
                <w:b/>
                <w:szCs w:val="21"/>
                <w:highlight w:val="none"/>
              </w:rPr>
              <w:t>新医嘱提示</w:t>
            </w:r>
          </w:p>
        </w:tc>
        <w:tc>
          <w:tcPr>
            <w:tcW w:w="4720" w:type="dxa"/>
          </w:tcPr>
          <w:p w14:paraId="36EF3819">
            <w:pPr>
              <w:jc w:val="left"/>
              <w:rPr>
                <w:b/>
                <w:szCs w:val="21"/>
                <w:highlight w:val="none"/>
              </w:rPr>
            </w:pPr>
            <w:r>
              <w:rPr>
                <w:rFonts w:hint="eastAsia"/>
                <w:b/>
                <w:szCs w:val="21"/>
                <w:highlight w:val="none"/>
              </w:rPr>
              <w:t>医生下达新医嘱后，在护理系统患者一览界面上提示，提醒护士有新医嘱下达</w:t>
            </w:r>
          </w:p>
        </w:tc>
        <w:tc>
          <w:tcPr>
            <w:tcW w:w="719" w:type="dxa"/>
          </w:tcPr>
          <w:p w14:paraId="7A627E1E">
            <w:pPr>
              <w:jc w:val="left"/>
              <w:rPr>
                <w:b/>
                <w:szCs w:val="21"/>
                <w:highlight w:val="none"/>
              </w:rPr>
            </w:pPr>
            <w:r>
              <w:rPr>
                <w:rFonts w:hint="eastAsia"/>
                <w:b/>
                <w:szCs w:val="21"/>
                <w:highlight w:val="none"/>
              </w:rPr>
              <w:t>√</w:t>
            </w:r>
          </w:p>
        </w:tc>
        <w:tc>
          <w:tcPr>
            <w:tcW w:w="1276" w:type="dxa"/>
          </w:tcPr>
          <w:p w14:paraId="00FE63CA">
            <w:pPr>
              <w:jc w:val="left"/>
              <w:rPr>
                <w:b/>
                <w:szCs w:val="21"/>
                <w:highlight w:val="none"/>
              </w:rPr>
            </w:pPr>
            <w:r>
              <w:rPr>
                <w:rFonts w:hint="eastAsia"/>
                <w:b/>
                <w:szCs w:val="21"/>
                <w:highlight w:val="none"/>
              </w:rPr>
              <w:t>√</w:t>
            </w:r>
          </w:p>
        </w:tc>
      </w:tr>
      <w:tr w14:paraId="00B32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6" w:type="dxa"/>
            <w:vMerge w:val="continue"/>
          </w:tcPr>
          <w:p w14:paraId="038317EC">
            <w:pPr>
              <w:jc w:val="left"/>
              <w:rPr>
                <w:b/>
                <w:szCs w:val="21"/>
                <w:highlight w:val="none"/>
              </w:rPr>
            </w:pPr>
          </w:p>
        </w:tc>
        <w:tc>
          <w:tcPr>
            <w:tcW w:w="1087" w:type="dxa"/>
            <w:vMerge w:val="restart"/>
          </w:tcPr>
          <w:p w14:paraId="48C07727">
            <w:pPr>
              <w:jc w:val="left"/>
              <w:rPr>
                <w:b/>
                <w:szCs w:val="21"/>
                <w:highlight w:val="none"/>
              </w:rPr>
            </w:pPr>
            <w:r>
              <w:rPr>
                <w:rFonts w:hint="eastAsia"/>
                <w:b/>
                <w:szCs w:val="21"/>
                <w:highlight w:val="none"/>
              </w:rPr>
              <w:t>输液医嘱闭环</w:t>
            </w:r>
          </w:p>
        </w:tc>
        <w:tc>
          <w:tcPr>
            <w:tcW w:w="1129" w:type="dxa"/>
          </w:tcPr>
          <w:p w14:paraId="019EAFA3">
            <w:pPr>
              <w:jc w:val="left"/>
              <w:rPr>
                <w:b/>
                <w:szCs w:val="21"/>
                <w:highlight w:val="none"/>
              </w:rPr>
            </w:pPr>
            <w:r>
              <w:rPr>
                <w:rFonts w:hint="eastAsia"/>
                <w:b/>
                <w:szCs w:val="21"/>
                <w:highlight w:val="none"/>
              </w:rPr>
              <w:t>医嘱拆分之输液瓶签打印</w:t>
            </w:r>
          </w:p>
        </w:tc>
        <w:tc>
          <w:tcPr>
            <w:tcW w:w="4720" w:type="dxa"/>
          </w:tcPr>
          <w:p w14:paraId="43EBEC19">
            <w:pPr>
              <w:jc w:val="left"/>
              <w:rPr>
                <w:b/>
                <w:szCs w:val="21"/>
                <w:highlight w:val="none"/>
              </w:rPr>
            </w:pPr>
            <w:r>
              <w:rPr>
                <w:rFonts w:hint="eastAsia"/>
                <w:b/>
                <w:szCs w:val="21"/>
                <w:highlight w:val="none"/>
              </w:rPr>
              <w:t>病区配液的模式中，和住院电子医嘱对接，按给定的时间频度和医嘱有效期，将医嘱按照频次拆分后，产生输液类医嘱的瓶签，瓶签信息包括：床号、患者姓名、用药方式、频度代码、用药日期、当天第几次用药、药物名称、剂量、单位、规格</w:t>
            </w:r>
          </w:p>
        </w:tc>
        <w:tc>
          <w:tcPr>
            <w:tcW w:w="719" w:type="dxa"/>
          </w:tcPr>
          <w:p w14:paraId="34BE7DA6">
            <w:pPr>
              <w:jc w:val="left"/>
              <w:rPr>
                <w:b/>
                <w:szCs w:val="21"/>
                <w:highlight w:val="none"/>
              </w:rPr>
            </w:pPr>
            <w:r>
              <w:rPr>
                <w:rFonts w:hint="eastAsia"/>
                <w:b/>
                <w:szCs w:val="21"/>
                <w:highlight w:val="none"/>
              </w:rPr>
              <w:t>√</w:t>
            </w:r>
          </w:p>
        </w:tc>
        <w:tc>
          <w:tcPr>
            <w:tcW w:w="1276" w:type="dxa"/>
            <w:noWrap/>
          </w:tcPr>
          <w:p w14:paraId="3275D258">
            <w:pPr>
              <w:jc w:val="left"/>
              <w:rPr>
                <w:b/>
                <w:szCs w:val="21"/>
                <w:highlight w:val="none"/>
              </w:rPr>
            </w:pPr>
            <w:r>
              <w:rPr>
                <w:rFonts w:hint="eastAsia"/>
                <w:b/>
                <w:szCs w:val="21"/>
                <w:highlight w:val="none"/>
              </w:rPr>
              <w:t>　</w:t>
            </w:r>
          </w:p>
        </w:tc>
      </w:tr>
      <w:tr w14:paraId="0986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61EFA5E">
            <w:pPr>
              <w:jc w:val="left"/>
              <w:rPr>
                <w:b/>
                <w:szCs w:val="21"/>
                <w:highlight w:val="none"/>
              </w:rPr>
            </w:pPr>
          </w:p>
        </w:tc>
        <w:tc>
          <w:tcPr>
            <w:tcW w:w="1087" w:type="dxa"/>
            <w:vMerge w:val="continue"/>
          </w:tcPr>
          <w:p w14:paraId="3635620A">
            <w:pPr>
              <w:jc w:val="left"/>
              <w:rPr>
                <w:b/>
                <w:szCs w:val="21"/>
                <w:highlight w:val="none"/>
              </w:rPr>
            </w:pPr>
          </w:p>
        </w:tc>
        <w:tc>
          <w:tcPr>
            <w:tcW w:w="1129" w:type="dxa"/>
          </w:tcPr>
          <w:p w14:paraId="03EDF3C9">
            <w:pPr>
              <w:jc w:val="left"/>
              <w:rPr>
                <w:b/>
                <w:szCs w:val="21"/>
                <w:highlight w:val="none"/>
              </w:rPr>
            </w:pPr>
            <w:r>
              <w:rPr>
                <w:rFonts w:hint="eastAsia"/>
                <w:b/>
                <w:szCs w:val="21"/>
                <w:highlight w:val="none"/>
              </w:rPr>
              <w:t>输液准备之护士站收药核对</w:t>
            </w:r>
          </w:p>
        </w:tc>
        <w:tc>
          <w:tcPr>
            <w:tcW w:w="4720" w:type="dxa"/>
          </w:tcPr>
          <w:p w14:paraId="360F9182">
            <w:pPr>
              <w:jc w:val="left"/>
              <w:rPr>
                <w:b/>
                <w:szCs w:val="21"/>
                <w:highlight w:val="none"/>
              </w:rPr>
            </w:pPr>
            <w:r>
              <w:rPr>
                <w:rFonts w:hint="eastAsia"/>
                <w:b/>
                <w:szCs w:val="21"/>
                <w:highlight w:val="none"/>
              </w:rPr>
              <w:t>护士对患者输液用药成组药品的扫描</w:t>
            </w:r>
          </w:p>
        </w:tc>
        <w:tc>
          <w:tcPr>
            <w:tcW w:w="719" w:type="dxa"/>
          </w:tcPr>
          <w:p w14:paraId="24F760E3">
            <w:pPr>
              <w:jc w:val="left"/>
              <w:rPr>
                <w:b/>
                <w:szCs w:val="21"/>
                <w:highlight w:val="none"/>
              </w:rPr>
            </w:pPr>
            <w:r>
              <w:rPr>
                <w:rFonts w:hint="eastAsia"/>
                <w:b/>
                <w:szCs w:val="21"/>
                <w:highlight w:val="none"/>
              </w:rPr>
              <w:t>　</w:t>
            </w:r>
          </w:p>
        </w:tc>
        <w:tc>
          <w:tcPr>
            <w:tcW w:w="1276" w:type="dxa"/>
          </w:tcPr>
          <w:p w14:paraId="7431FF12">
            <w:pPr>
              <w:jc w:val="left"/>
              <w:rPr>
                <w:b/>
                <w:szCs w:val="21"/>
                <w:highlight w:val="none"/>
              </w:rPr>
            </w:pPr>
            <w:r>
              <w:rPr>
                <w:rFonts w:hint="eastAsia"/>
                <w:b/>
                <w:szCs w:val="21"/>
                <w:highlight w:val="none"/>
              </w:rPr>
              <w:t>√</w:t>
            </w:r>
          </w:p>
        </w:tc>
      </w:tr>
      <w:tr w14:paraId="739A0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BFD221C">
            <w:pPr>
              <w:jc w:val="left"/>
              <w:rPr>
                <w:b/>
                <w:szCs w:val="21"/>
                <w:highlight w:val="none"/>
              </w:rPr>
            </w:pPr>
          </w:p>
        </w:tc>
        <w:tc>
          <w:tcPr>
            <w:tcW w:w="1087" w:type="dxa"/>
            <w:vMerge w:val="continue"/>
          </w:tcPr>
          <w:p w14:paraId="17B67EA0">
            <w:pPr>
              <w:jc w:val="left"/>
              <w:rPr>
                <w:b/>
                <w:szCs w:val="21"/>
                <w:highlight w:val="none"/>
              </w:rPr>
            </w:pPr>
          </w:p>
        </w:tc>
        <w:tc>
          <w:tcPr>
            <w:tcW w:w="1129" w:type="dxa"/>
          </w:tcPr>
          <w:p w14:paraId="6BC500F8">
            <w:pPr>
              <w:jc w:val="left"/>
              <w:rPr>
                <w:b/>
                <w:szCs w:val="21"/>
                <w:highlight w:val="none"/>
              </w:rPr>
            </w:pPr>
            <w:r>
              <w:rPr>
                <w:rFonts w:hint="eastAsia"/>
                <w:b/>
                <w:szCs w:val="21"/>
                <w:highlight w:val="none"/>
              </w:rPr>
              <w:t>输液准备之配药扫描</w:t>
            </w:r>
          </w:p>
        </w:tc>
        <w:tc>
          <w:tcPr>
            <w:tcW w:w="4720" w:type="dxa"/>
          </w:tcPr>
          <w:p w14:paraId="6B591280">
            <w:pPr>
              <w:jc w:val="left"/>
              <w:rPr>
                <w:b/>
                <w:szCs w:val="21"/>
                <w:highlight w:val="none"/>
              </w:rPr>
            </w:pPr>
            <w:r>
              <w:rPr>
                <w:rFonts w:hint="eastAsia"/>
                <w:b/>
                <w:szCs w:val="21"/>
                <w:highlight w:val="none"/>
              </w:rPr>
              <w:t>护士对患者输液配药的扫描操作</w:t>
            </w:r>
          </w:p>
        </w:tc>
        <w:tc>
          <w:tcPr>
            <w:tcW w:w="719" w:type="dxa"/>
          </w:tcPr>
          <w:p w14:paraId="4F1028D5">
            <w:pPr>
              <w:jc w:val="left"/>
              <w:rPr>
                <w:b/>
                <w:szCs w:val="21"/>
                <w:highlight w:val="none"/>
              </w:rPr>
            </w:pPr>
            <w:r>
              <w:rPr>
                <w:rFonts w:hint="eastAsia"/>
                <w:b/>
                <w:szCs w:val="21"/>
                <w:highlight w:val="none"/>
              </w:rPr>
              <w:t>　</w:t>
            </w:r>
          </w:p>
        </w:tc>
        <w:tc>
          <w:tcPr>
            <w:tcW w:w="1276" w:type="dxa"/>
          </w:tcPr>
          <w:p w14:paraId="3CBB2370">
            <w:pPr>
              <w:jc w:val="left"/>
              <w:rPr>
                <w:b/>
                <w:szCs w:val="21"/>
                <w:highlight w:val="none"/>
              </w:rPr>
            </w:pPr>
            <w:r>
              <w:rPr>
                <w:rFonts w:hint="eastAsia"/>
                <w:b/>
                <w:szCs w:val="21"/>
                <w:highlight w:val="none"/>
              </w:rPr>
              <w:t>√</w:t>
            </w:r>
          </w:p>
        </w:tc>
      </w:tr>
      <w:tr w14:paraId="28A34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89288C4">
            <w:pPr>
              <w:jc w:val="left"/>
              <w:rPr>
                <w:b/>
                <w:szCs w:val="21"/>
                <w:highlight w:val="none"/>
              </w:rPr>
            </w:pPr>
          </w:p>
        </w:tc>
        <w:tc>
          <w:tcPr>
            <w:tcW w:w="1087" w:type="dxa"/>
            <w:vMerge w:val="continue"/>
          </w:tcPr>
          <w:p w14:paraId="0FC39629">
            <w:pPr>
              <w:jc w:val="left"/>
              <w:rPr>
                <w:b/>
                <w:szCs w:val="21"/>
                <w:highlight w:val="none"/>
              </w:rPr>
            </w:pPr>
          </w:p>
        </w:tc>
        <w:tc>
          <w:tcPr>
            <w:tcW w:w="1129" w:type="dxa"/>
          </w:tcPr>
          <w:p w14:paraId="3CA4D6C3">
            <w:pPr>
              <w:jc w:val="left"/>
              <w:rPr>
                <w:b/>
                <w:szCs w:val="21"/>
                <w:highlight w:val="none"/>
              </w:rPr>
            </w:pPr>
            <w:r>
              <w:rPr>
                <w:rFonts w:hint="eastAsia"/>
                <w:b/>
                <w:szCs w:val="21"/>
                <w:highlight w:val="none"/>
              </w:rPr>
              <w:t>输液准备之复核扫描</w:t>
            </w:r>
          </w:p>
        </w:tc>
        <w:tc>
          <w:tcPr>
            <w:tcW w:w="4720" w:type="dxa"/>
          </w:tcPr>
          <w:p w14:paraId="678B5FFA">
            <w:pPr>
              <w:jc w:val="left"/>
              <w:rPr>
                <w:b/>
                <w:szCs w:val="21"/>
                <w:highlight w:val="none"/>
              </w:rPr>
            </w:pPr>
            <w:r>
              <w:rPr>
                <w:rFonts w:hint="eastAsia"/>
                <w:b/>
                <w:szCs w:val="21"/>
                <w:highlight w:val="none"/>
              </w:rPr>
              <w:t>护士对患者输液配药的复核扫描操作</w:t>
            </w:r>
          </w:p>
        </w:tc>
        <w:tc>
          <w:tcPr>
            <w:tcW w:w="719" w:type="dxa"/>
          </w:tcPr>
          <w:p w14:paraId="7839D9CC">
            <w:pPr>
              <w:jc w:val="left"/>
              <w:rPr>
                <w:b/>
                <w:szCs w:val="21"/>
                <w:highlight w:val="none"/>
              </w:rPr>
            </w:pPr>
            <w:r>
              <w:rPr>
                <w:rFonts w:hint="eastAsia"/>
                <w:b/>
                <w:szCs w:val="21"/>
                <w:highlight w:val="none"/>
              </w:rPr>
              <w:t>　</w:t>
            </w:r>
          </w:p>
        </w:tc>
        <w:tc>
          <w:tcPr>
            <w:tcW w:w="1276" w:type="dxa"/>
          </w:tcPr>
          <w:p w14:paraId="7FB8D780">
            <w:pPr>
              <w:jc w:val="left"/>
              <w:rPr>
                <w:b/>
                <w:szCs w:val="21"/>
                <w:highlight w:val="none"/>
              </w:rPr>
            </w:pPr>
            <w:r>
              <w:rPr>
                <w:rFonts w:hint="eastAsia"/>
                <w:b/>
                <w:szCs w:val="21"/>
                <w:highlight w:val="none"/>
              </w:rPr>
              <w:t>√</w:t>
            </w:r>
          </w:p>
        </w:tc>
      </w:tr>
      <w:tr w14:paraId="66160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7DEC5D37">
            <w:pPr>
              <w:jc w:val="left"/>
              <w:rPr>
                <w:b/>
                <w:szCs w:val="21"/>
                <w:highlight w:val="none"/>
              </w:rPr>
            </w:pPr>
          </w:p>
        </w:tc>
        <w:tc>
          <w:tcPr>
            <w:tcW w:w="1087" w:type="dxa"/>
            <w:vMerge w:val="continue"/>
          </w:tcPr>
          <w:p w14:paraId="5EAD09FA">
            <w:pPr>
              <w:jc w:val="left"/>
              <w:rPr>
                <w:b/>
                <w:szCs w:val="21"/>
                <w:highlight w:val="none"/>
              </w:rPr>
            </w:pPr>
          </w:p>
        </w:tc>
        <w:tc>
          <w:tcPr>
            <w:tcW w:w="1129" w:type="dxa"/>
          </w:tcPr>
          <w:p w14:paraId="68126B37">
            <w:pPr>
              <w:jc w:val="left"/>
              <w:rPr>
                <w:b/>
                <w:szCs w:val="21"/>
                <w:highlight w:val="none"/>
              </w:rPr>
            </w:pPr>
            <w:r>
              <w:rPr>
                <w:rFonts w:hint="eastAsia"/>
                <w:b/>
                <w:szCs w:val="21"/>
                <w:highlight w:val="none"/>
              </w:rPr>
              <w:t>输液执行之用药核对</w:t>
            </w:r>
          </w:p>
        </w:tc>
        <w:tc>
          <w:tcPr>
            <w:tcW w:w="4720" w:type="dxa"/>
          </w:tcPr>
          <w:p w14:paraId="7CB2D593">
            <w:pPr>
              <w:jc w:val="left"/>
              <w:rPr>
                <w:b/>
                <w:szCs w:val="21"/>
                <w:highlight w:val="none"/>
              </w:rPr>
            </w:pPr>
            <w:r>
              <w:rPr>
                <w:rFonts w:hint="eastAsia"/>
                <w:b/>
                <w:szCs w:val="21"/>
                <w:highlight w:val="none"/>
              </w:rPr>
              <w:t>在输液类医嘱执行前首先扫描输液瓶签上的条码，再扫描患者腕带条码，当两者匹配后继续用药（同时记录用药时间和用药人）；如不匹配，则给出提示并记录异常</w:t>
            </w:r>
          </w:p>
        </w:tc>
        <w:tc>
          <w:tcPr>
            <w:tcW w:w="719" w:type="dxa"/>
          </w:tcPr>
          <w:p w14:paraId="6EBF94EE">
            <w:pPr>
              <w:jc w:val="left"/>
              <w:rPr>
                <w:b/>
                <w:szCs w:val="21"/>
                <w:highlight w:val="none"/>
              </w:rPr>
            </w:pPr>
            <w:r>
              <w:rPr>
                <w:rFonts w:hint="eastAsia"/>
                <w:b/>
                <w:szCs w:val="21"/>
                <w:highlight w:val="none"/>
              </w:rPr>
              <w:t>　</w:t>
            </w:r>
          </w:p>
        </w:tc>
        <w:tc>
          <w:tcPr>
            <w:tcW w:w="1276" w:type="dxa"/>
          </w:tcPr>
          <w:p w14:paraId="15B4DBF7">
            <w:pPr>
              <w:jc w:val="left"/>
              <w:rPr>
                <w:b/>
                <w:szCs w:val="21"/>
                <w:highlight w:val="none"/>
              </w:rPr>
            </w:pPr>
            <w:r>
              <w:rPr>
                <w:rFonts w:hint="eastAsia"/>
                <w:b/>
                <w:szCs w:val="21"/>
                <w:highlight w:val="none"/>
              </w:rPr>
              <w:t>√</w:t>
            </w:r>
          </w:p>
        </w:tc>
      </w:tr>
      <w:tr w14:paraId="4D734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434C3D5">
            <w:pPr>
              <w:jc w:val="left"/>
              <w:rPr>
                <w:b/>
                <w:szCs w:val="21"/>
                <w:highlight w:val="none"/>
              </w:rPr>
            </w:pPr>
          </w:p>
        </w:tc>
        <w:tc>
          <w:tcPr>
            <w:tcW w:w="1087" w:type="dxa"/>
            <w:vMerge w:val="continue"/>
          </w:tcPr>
          <w:p w14:paraId="6C1826E8">
            <w:pPr>
              <w:jc w:val="left"/>
              <w:rPr>
                <w:b/>
                <w:szCs w:val="21"/>
                <w:highlight w:val="none"/>
              </w:rPr>
            </w:pPr>
          </w:p>
        </w:tc>
        <w:tc>
          <w:tcPr>
            <w:tcW w:w="1129" w:type="dxa"/>
          </w:tcPr>
          <w:p w14:paraId="67AF9C42">
            <w:pPr>
              <w:jc w:val="left"/>
              <w:rPr>
                <w:b/>
                <w:szCs w:val="21"/>
                <w:highlight w:val="none"/>
              </w:rPr>
            </w:pPr>
            <w:r>
              <w:rPr>
                <w:rFonts w:hint="eastAsia"/>
                <w:b/>
                <w:szCs w:val="21"/>
                <w:highlight w:val="none"/>
              </w:rPr>
              <w:t>医嘱执行巡视</w:t>
            </w:r>
          </w:p>
        </w:tc>
        <w:tc>
          <w:tcPr>
            <w:tcW w:w="4720" w:type="dxa"/>
          </w:tcPr>
          <w:p w14:paraId="63401EB4">
            <w:pPr>
              <w:jc w:val="left"/>
              <w:rPr>
                <w:b/>
                <w:szCs w:val="21"/>
                <w:highlight w:val="none"/>
              </w:rPr>
            </w:pPr>
            <w:r>
              <w:rPr>
                <w:rFonts w:hint="eastAsia"/>
                <w:b/>
                <w:szCs w:val="21"/>
                <w:highlight w:val="none"/>
              </w:rPr>
              <w:t>对执行用药患者情况的查看及一般情况的基本操作，包括暂停、继续、终止、录入滴速和异常情况</w:t>
            </w:r>
          </w:p>
        </w:tc>
        <w:tc>
          <w:tcPr>
            <w:tcW w:w="719" w:type="dxa"/>
          </w:tcPr>
          <w:p w14:paraId="1447B314">
            <w:pPr>
              <w:jc w:val="left"/>
              <w:rPr>
                <w:b/>
                <w:szCs w:val="21"/>
                <w:highlight w:val="none"/>
              </w:rPr>
            </w:pPr>
            <w:r>
              <w:rPr>
                <w:rFonts w:hint="eastAsia"/>
                <w:b/>
                <w:szCs w:val="21"/>
                <w:highlight w:val="none"/>
              </w:rPr>
              <w:t>　</w:t>
            </w:r>
          </w:p>
        </w:tc>
        <w:tc>
          <w:tcPr>
            <w:tcW w:w="1276" w:type="dxa"/>
          </w:tcPr>
          <w:p w14:paraId="4F9B108B">
            <w:pPr>
              <w:jc w:val="left"/>
              <w:rPr>
                <w:b/>
                <w:szCs w:val="21"/>
                <w:highlight w:val="none"/>
              </w:rPr>
            </w:pPr>
            <w:r>
              <w:rPr>
                <w:rFonts w:hint="eastAsia"/>
                <w:b/>
                <w:szCs w:val="21"/>
                <w:highlight w:val="none"/>
              </w:rPr>
              <w:t>√</w:t>
            </w:r>
          </w:p>
        </w:tc>
      </w:tr>
      <w:tr w14:paraId="2A8B7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357E5A0">
            <w:pPr>
              <w:jc w:val="left"/>
              <w:rPr>
                <w:b/>
                <w:szCs w:val="21"/>
                <w:highlight w:val="none"/>
              </w:rPr>
            </w:pPr>
          </w:p>
        </w:tc>
        <w:tc>
          <w:tcPr>
            <w:tcW w:w="1087" w:type="dxa"/>
            <w:vMerge w:val="continue"/>
          </w:tcPr>
          <w:p w14:paraId="5EC58BED">
            <w:pPr>
              <w:jc w:val="left"/>
              <w:rPr>
                <w:b/>
                <w:szCs w:val="21"/>
                <w:highlight w:val="none"/>
              </w:rPr>
            </w:pPr>
          </w:p>
        </w:tc>
        <w:tc>
          <w:tcPr>
            <w:tcW w:w="1129" w:type="dxa"/>
          </w:tcPr>
          <w:p w14:paraId="436A76E7">
            <w:pPr>
              <w:jc w:val="left"/>
              <w:rPr>
                <w:b/>
                <w:szCs w:val="21"/>
                <w:highlight w:val="none"/>
              </w:rPr>
            </w:pPr>
            <w:r>
              <w:rPr>
                <w:rFonts w:hint="eastAsia"/>
                <w:b/>
                <w:szCs w:val="21"/>
                <w:highlight w:val="none"/>
              </w:rPr>
              <w:t>执行结果回写</w:t>
            </w:r>
          </w:p>
        </w:tc>
        <w:tc>
          <w:tcPr>
            <w:tcW w:w="4720" w:type="dxa"/>
          </w:tcPr>
          <w:p w14:paraId="3B752FE4">
            <w:pPr>
              <w:jc w:val="left"/>
              <w:rPr>
                <w:b/>
                <w:szCs w:val="21"/>
                <w:highlight w:val="none"/>
              </w:rPr>
            </w:pPr>
            <w:r>
              <w:rPr>
                <w:rFonts w:hint="eastAsia"/>
                <w:b/>
                <w:szCs w:val="21"/>
                <w:highlight w:val="none"/>
              </w:rPr>
              <w:t>将输液医嘱执行时间和执行人按医院需要回写至第三方系统中</w:t>
            </w:r>
          </w:p>
        </w:tc>
        <w:tc>
          <w:tcPr>
            <w:tcW w:w="719" w:type="dxa"/>
          </w:tcPr>
          <w:p w14:paraId="7DE65A3D">
            <w:pPr>
              <w:jc w:val="left"/>
              <w:rPr>
                <w:b/>
                <w:szCs w:val="21"/>
                <w:highlight w:val="none"/>
              </w:rPr>
            </w:pPr>
            <w:r>
              <w:rPr>
                <w:rFonts w:hint="eastAsia"/>
                <w:b/>
                <w:szCs w:val="21"/>
                <w:highlight w:val="none"/>
              </w:rPr>
              <w:t>√</w:t>
            </w:r>
          </w:p>
        </w:tc>
        <w:tc>
          <w:tcPr>
            <w:tcW w:w="1276" w:type="dxa"/>
          </w:tcPr>
          <w:p w14:paraId="0FE8FC20">
            <w:pPr>
              <w:jc w:val="left"/>
              <w:rPr>
                <w:b/>
                <w:szCs w:val="21"/>
                <w:highlight w:val="none"/>
              </w:rPr>
            </w:pPr>
            <w:r>
              <w:rPr>
                <w:rFonts w:hint="eastAsia"/>
                <w:b/>
                <w:szCs w:val="21"/>
                <w:highlight w:val="none"/>
              </w:rPr>
              <w:t>√</w:t>
            </w:r>
          </w:p>
        </w:tc>
      </w:tr>
      <w:tr w14:paraId="1ADCF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BCD6E9E">
            <w:pPr>
              <w:jc w:val="left"/>
              <w:rPr>
                <w:b/>
                <w:szCs w:val="21"/>
                <w:highlight w:val="none"/>
              </w:rPr>
            </w:pPr>
          </w:p>
        </w:tc>
        <w:tc>
          <w:tcPr>
            <w:tcW w:w="1087" w:type="dxa"/>
            <w:vMerge w:val="continue"/>
          </w:tcPr>
          <w:p w14:paraId="521BC8E4">
            <w:pPr>
              <w:jc w:val="left"/>
              <w:rPr>
                <w:b/>
                <w:szCs w:val="21"/>
                <w:highlight w:val="none"/>
              </w:rPr>
            </w:pPr>
          </w:p>
        </w:tc>
        <w:tc>
          <w:tcPr>
            <w:tcW w:w="1129" w:type="dxa"/>
          </w:tcPr>
          <w:p w14:paraId="7690CEFD">
            <w:pPr>
              <w:jc w:val="left"/>
              <w:rPr>
                <w:b/>
                <w:szCs w:val="21"/>
                <w:highlight w:val="none"/>
              </w:rPr>
            </w:pPr>
            <w:r>
              <w:rPr>
                <w:rFonts w:hint="eastAsia"/>
                <w:b/>
                <w:szCs w:val="21"/>
                <w:highlight w:val="none"/>
              </w:rPr>
              <w:t>输液量导入护理记录</w:t>
            </w:r>
          </w:p>
        </w:tc>
        <w:tc>
          <w:tcPr>
            <w:tcW w:w="4720" w:type="dxa"/>
          </w:tcPr>
          <w:p w14:paraId="12FA2447">
            <w:pPr>
              <w:jc w:val="left"/>
              <w:rPr>
                <w:b/>
                <w:szCs w:val="21"/>
                <w:highlight w:val="none"/>
              </w:rPr>
            </w:pPr>
            <w:r>
              <w:rPr>
                <w:rFonts w:hint="eastAsia"/>
                <w:b/>
                <w:szCs w:val="21"/>
                <w:highlight w:val="none"/>
              </w:rPr>
              <w:t>可将医嘱名称、量、单位导入护理记录单</w:t>
            </w:r>
          </w:p>
        </w:tc>
        <w:tc>
          <w:tcPr>
            <w:tcW w:w="719" w:type="dxa"/>
          </w:tcPr>
          <w:p w14:paraId="7742297B">
            <w:pPr>
              <w:jc w:val="left"/>
              <w:rPr>
                <w:b/>
                <w:szCs w:val="21"/>
                <w:highlight w:val="none"/>
              </w:rPr>
            </w:pPr>
            <w:r>
              <w:rPr>
                <w:rFonts w:hint="eastAsia"/>
                <w:b/>
                <w:szCs w:val="21"/>
                <w:highlight w:val="none"/>
              </w:rPr>
              <w:t>√</w:t>
            </w:r>
          </w:p>
        </w:tc>
        <w:tc>
          <w:tcPr>
            <w:tcW w:w="1276" w:type="dxa"/>
          </w:tcPr>
          <w:p w14:paraId="06FC107E">
            <w:pPr>
              <w:jc w:val="left"/>
              <w:rPr>
                <w:b/>
                <w:szCs w:val="21"/>
                <w:highlight w:val="none"/>
              </w:rPr>
            </w:pPr>
            <w:r>
              <w:rPr>
                <w:rFonts w:hint="eastAsia"/>
                <w:b/>
                <w:szCs w:val="21"/>
                <w:highlight w:val="none"/>
              </w:rPr>
              <w:t>√</w:t>
            </w:r>
          </w:p>
        </w:tc>
      </w:tr>
      <w:tr w14:paraId="6ABD9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F780A86">
            <w:pPr>
              <w:jc w:val="left"/>
              <w:rPr>
                <w:b/>
                <w:szCs w:val="21"/>
                <w:highlight w:val="none"/>
              </w:rPr>
            </w:pPr>
          </w:p>
        </w:tc>
        <w:tc>
          <w:tcPr>
            <w:tcW w:w="1087" w:type="dxa"/>
            <w:vMerge w:val="restart"/>
          </w:tcPr>
          <w:p w14:paraId="0329E315">
            <w:pPr>
              <w:jc w:val="left"/>
              <w:rPr>
                <w:b/>
                <w:szCs w:val="21"/>
                <w:highlight w:val="none"/>
              </w:rPr>
            </w:pPr>
            <w:r>
              <w:rPr>
                <w:rFonts w:hint="eastAsia"/>
                <w:b/>
                <w:szCs w:val="21"/>
                <w:highlight w:val="none"/>
              </w:rPr>
              <w:t>静配中心配药输液闭环</w:t>
            </w:r>
          </w:p>
        </w:tc>
        <w:tc>
          <w:tcPr>
            <w:tcW w:w="1129" w:type="dxa"/>
          </w:tcPr>
          <w:p w14:paraId="5AFDE2E9">
            <w:pPr>
              <w:jc w:val="left"/>
              <w:rPr>
                <w:b/>
                <w:szCs w:val="21"/>
                <w:highlight w:val="none"/>
              </w:rPr>
            </w:pPr>
            <w:r>
              <w:rPr>
                <w:rFonts w:hint="eastAsia"/>
                <w:b/>
                <w:szCs w:val="21"/>
                <w:highlight w:val="none"/>
              </w:rPr>
              <w:t>病区收药</w:t>
            </w:r>
          </w:p>
        </w:tc>
        <w:tc>
          <w:tcPr>
            <w:tcW w:w="4720" w:type="dxa"/>
          </w:tcPr>
          <w:p w14:paraId="28E215A8">
            <w:pPr>
              <w:jc w:val="left"/>
              <w:rPr>
                <w:b/>
                <w:szCs w:val="21"/>
                <w:highlight w:val="none"/>
              </w:rPr>
            </w:pPr>
            <w:r>
              <w:rPr>
                <w:rFonts w:hint="eastAsia"/>
                <w:b/>
                <w:szCs w:val="21"/>
                <w:highlight w:val="none"/>
              </w:rPr>
              <w:t>静配中心配药的模式中，和静配系统对接，病区按静配中心配送批次接收药品，并记录接收批次、批次实际药品总数、接收人、接收时间</w:t>
            </w:r>
          </w:p>
        </w:tc>
        <w:tc>
          <w:tcPr>
            <w:tcW w:w="719" w:type="dxa"/>
          </w:tcPr>
          <w:p w14:paraId="7BE2B1F9">
            <w:pPr>
              <w:jc w:val="left"/>
              <w:rPr>
                <w:b/>
                <w:szCs w:val="21"/>
                <w:highlight w:val="none"/>
              </w:rPr>
            </w:pPr>
            <w:r>
              <w:rPr>
                <w:rFonts w:hint="eastAsia"/>
                <w:b/>
                <w:szCs w:val="21"/>
                <w:highlight w:val="none"/>
              </w:rPr>
              <w:t>　</w:t>
            </w:r>
          </w:p>
        </w:tc>
        <w:tc>
          <w:tcPr>
            <w:tcW w:w="1276" w:type="dxa"/>
          </w:tcPr>
          <w:p w14:paraId="5F2BC173">
            <w:pPr>
              <w:jc w:val="left"/>
              <w:rPr>
                <w:b/>
                <w:szCs w:val="21"/>
                <w:highlight w:val="none"/>
              </w:rPr>
            </w:pPr>
            <w:r>
              <w:rPr>
                <w:rFonts w:hint="eastAsia"/>
                <w:b/>
                <w:szCs w:val="21"/>
                <w:highlight w:val="none"/>
              </w:rPr>
              <w:t>√</w:t>
            </w:r>
          </w:p>
        </w:tc>
      </w:tr>
      <w:tr w14:paraId="505BC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752B73AB">
            <w:pPr>
              <w:jc w:val="left"/>
              <w:rPr>
                <w:b/>
                <w:szCs w:val="21"/>
                <w:highlight w:val="none"/>
              </w:rPr>
            </w:pPr>
          </w:p>
        </w:tc>
        <w:tc>
          <w:tcPr>
            <w:tcW w:w="1087" w:type="dxa"/>
            <w:vMerge w:val="continue"/>
          </w:tcPr>
          <w:p w14:paraId="49890E04">
            <w:pPr>
              <w:jc w:val="left"/>
              <w:rPr>
                <w:b/>
                <w:szCs w:val="21"/>
                <w:highlight w:val="none"/>
              </w:rPr>
            </w:pPr>
          </w:p>
        </w:tc>
        <w:tc>
          <w:tcPr>
            <w:tcW w:w="1129" w:type="dxa"/>
          </w:tcPr>
          <w:p w14:paraId="3E68E6FA">
            <w:pPr>
              <w:jc w:val="left"/>
              <w:rPr>
                <w:b/>
                <w:szCs w:val="21"/>
                <w:highlight w:val="none"/>
              </w:rPr>
            </w:pPr>
            <w:r>
              <w:rPr>
                <w:rFonts w:hint="eastAsia"/>
                <w:b/>
                <w:szCs w:val="21"/>
                <w:highlight w:val="none"/>
              </w:rPr>
              <w:t>医嘱执行之输液用药核对</w:t>
            </w:r>
          </w:p>
        </w:tc>
        <w:tc>
          <w:tcPr>
            <w:tcW w:w="4720" w:type="dxa"/>
          </w:tcPr>
          <w:p w14:paraId="2BBEED84">
            <w:pPr>
              <w:jc w:val="left"/>
              <w:rPr>
                <w:b/>
                <w:szCs w:val="21"/>
                <w:highlight w:val="none"/>
              </w:rPr>
            </w:pPr>
            <w:r>
              <w:rPr>
                <w:rFonts w:hint="eastAsia"/>
                <w:b/>
                <w:szCs w:val="21"/>
                <w:highlight w:val="none"/>
              </w:rPr>
              <w:t>在输液类医嘱执行前首先扫描输液瓶签上的条码，再扫描患者腕带条码，当两者匹配后继续用药（同时记录用药时间和用药人）；如不匹配，则在输液的开始和结束均进行扫描进行提醒，数字化记录两者的真实时间</w:t>
            </w:r>
          </w:p>
        </w:tc>
        <w:tc>
          <w:tcPr>
            <w:tcW w:w="719" w:type="dxa"/>
          </w:tcPr>
          <w:p w14:paraId="5BCB8E5C">
            <w:pPr>
              <w:jc w:val="left"/>
              <w:rPr>
                <w:b/>
                <w:szCs w:val="21"/>
                <w:highlight w:val="none"/>
              </w:rPr>
            </w:pPr>
            <w:r>
              <w:rPr>
                <w:rFonts w:hint="eastAsia"/>
                <w:b/>
                <w:szCs w:val="21"/>
                <w:highlight w:val="none"/>
              </w:rPr>
              <w:t>　</w:t>
            </w:r>
          </w:p>
        </w:tc>
        <w:tc>
          <w:tcPr>
            <w:tcW w:w="1276" w:type="dxa"/>
          </w:tcPr>
          <w:p w14:paraId="50150415">
            <w:pPr>
              <w:jc w:val="left"/>
              <w:rPr>
                <w:b/>
                <w:szCs w:val="21"/>
                <w:highlight w:val="none"/>
              </w:rPr>
            </w:pPr>
            <w:r>
              <w:rPr>
                <w:rFonts w:hint="eastAsia"/>
                <w:b/>
                <w:szCs w:val="21"/>
                <w:highlight w:val="none"/>
              </w:rPr>
              <w:t>√</w:t>
            </w:r>
          </w:p>
        </w:tc>
      </w:tr>
      <w:tr w14:paraId="5A49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DCD8CD5">
            <w:pPr>
              <w:jc w:val="left"/>
              <w:rPr>
                <w:b/>
                <w:szCs w:val="21"/>
                <w:highlight w:val="none"/>
              </w:rPr>
            </w:pPr>
          </w:p>
        </w:tc>
        <w:tc>
          <w:tcPr>
            <w:tcW w:w="1087" w:type="dxa"/>
            <w:vMerge w:val="continue"/>
          </w:tcPr>
          <w:p w14:paraId="748107FE">
            <w:pPr>
              <w:jc w:val="left"/>
              <w:rPr>
                <w:b/>
                <w:szCs w:val="21"/>
                <w:highlight w:val="none"/>
              </w:rPr>
            </w:pPr>
          </w:p>
        </w:tc>
        <w:tc>
          <w:tcPr>
            <w:tcW w:w="1129" w:type="dxa"/>
          </w:tcPr>
          <w:p w14:paraId="3A05B5F8">
            <w:pPr>
              <w:jc w:val="left"/>
              <w:rPr>
                <w:b/>
                <w:szCs w:val="21"/>
                <w:highlight w:val="none"/>
              </w:rPr>
            </w:pPr>
            <w:r>
              <w:rPr>
                <w:rFonts w:hint="eastAsia"/>
                <w:b/>
                <w:szCs w:val="21"/>
                <w:highlight w:val="none"/>
              </w:rPr>
              <w:t>医嘱执行巡视</w:t>
            </w:r>
          </w:p>
        </w:tc>
        <w:tc>
          <w:tcPr>
            <w:tcW w:w="4720" w:type="dxa"/>
          </w:tcPr>
          <w:p w14:paraId="340596C7">
            <w:pPr>
              <w:jc w:val="left"/>
              <w:rPr>
                <w:b/>
                <w:szCs w:val="21"/>
                <w:highlight w:val="none"/>
              </w:rPr>
            </w:pPr>
            <w:r>
              <w:rPr>
                <w:rFonts w:hint="eastAsia"/>
                <w:b/>
                <w:szCs w:val="21"/>
                <w:highlight w:val="none"/>
              </w:rPr>
              <w:t>对执行用药患者情况的查看及一般情况的基本操作，包括暂停、继续、终止、录入滴速和异常情况</w:t>
            </w:r>
          </w:p>
        </w:tc>
        <w:tc>
          <w:tcPr>
            <w:tcW w:w="719" w:type="dxa"/>
          </w:tcPr>
          <w:p w14:paraId="3E3718EF">
            <w:pPr>
              <w:jc w:val="left"/>
              <w:rPr>
                <w:b/>
                <w:szCs w:val="21"/>
                <w:highlight w:val="none"/>
              </w:rPr>
            </w:pPr>
            <w:r>
              <w:rPr>
                <w:rFonts w:hint="eastAsia"/>
                <w:b/>
                <w:szCs w:val="21"/>
                <w:highlight w:val="none"/>
              </w:rPr>
              <w:t>　</w:t>
            </w:r>
          </w:p>
        </w:tc>
        <w:tc>
          <w:tcPr>
            <w:tcW w:w="1276" w:type="dxa"/>
          </w:tcPr>
          <w:p w14:paraId="5323934A">
            <w:pPr>
              <w:jc w:val="left"/>
              <w:rPr>
                <w:b/>
                <w:szCs w:val="21"/>
                <w:highlight w:val="none"/>
              </w:rPr>
            </w:pPr>
            <w:r>
              <w:rPr>
                <w:rFonts w:hint="eastAsia"/>
                <w:b/>
                <w:szCs w:val="21"/>
                <w:highlight w:val="none"/>
              </w:rPr>
              <w:t>√</w:t>
            </w:r>
          </w:p>
        </w:tc>
      </w:tr>
      <w:tr w14:paraId="1F7E1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2F3030D">
            <w:pPr>
              <w:jc w:val="left"/>
              <w:rPr>
                <w:b/>
                <w:szCs w:val="21"/>
                <w:highlight w:val="none"/>
              </w:rPr>
            </w:pPr>
          </w:p>
        </w:tc>
        <w:tc>
          <w:tcPr>
            <w:tcW w:w="1087" w:type="dxa"/>
            <w:vMerge w:val="continue"/>
          </w:tcPr>
          <w:p w14:paraId="10C68D15">
            <w:pPr>
              <w:jc w:val="left"/>
              <w:rPr>
                <w:b/>
                <w:szCs w:val="21"/>
                <w:highlight w:val="none"/>
              </w:rPr>
            </w:pPr>
          </w:p>
        </w:tc>
        <w:tc>
          <w:tcPr>
            <w:tcW w:w="1129" w:type="dxa"/>
          </w:tcPr>
          <w:p w14:paraId="02B71F3F">
            <w:pPr>
              <w:jc w:val="left"/>
              <w:rPr>
                <w:b/>
                <w:szCs w:val="21"/>
                <w:highlight w:val="none"/>
              </w:rPr>
            </w:pPr>
            <w:r>
              <w:rPr>
                <w:rFonts w:hint="eastAsia"/>
                <w:b/>
                <w:szCs w:val="21"/>
                <w:highlight w:val="none"/>
              </w:rPr>
              <w:t>执行结果回写</w:t>
            </w:r>
          </w:p>
        </w:tc>
        <w:tc>
          <w:tcPr>
            <w:tcW w:w="4720" w:type="dxa"/>
          </w:tcPr>
          <w:p w14:paraId="36B5E734">
            <w:pPr>
              <w:jc w:val="left"/>
              <w:rPr>
                <w:b/>
                <w:szCs w:val="21"/>
                <w:highlight w:val="none"/>
              </w:rPr>
            </w:pPr>
            <w:r>
              <w:rPr>
                <w:rFonts w:hint="eastAsia"/>
                <w:b/>
                <w:szCs w:val="21"/>
                <w:highlight w:val="none"/>
              </w:rPr>
              <w:t>将输液医嘱执行时间和执行人回写至第三方系统中</w:t>
            </w:r>
          </w:p>
        </w:tc>
        <w:tc>
          <w:tcPr>
            <w:tcW w:w="719" w:type="dxa"/>
          </w:tcPr>
          <w:p w14:paraId="27F996EA">
            <w:pPr>
              <w:jc w:val="left"/>
              <w:rPr>
                <w:b/>
                <w:szCs w:val="21"/>
                <w:highlight w:val="none"/>
              </w:rPr>
            </w:pPr>
            <w:r>
              <w:rPr>
                <w:rFonts w:hint="eastAsia"/>
                <w:b/>
                <w:szCs w:val="21"/>
                <w:highlight w:val="none"/>
              </w:rPr>
              <w:t>√</w:t>
            </w:r>
          </w:p>
        </w:tc>
        <w:tc>
          <w:tcPr>
            <w:tcW w:w="1276" w:type="dxa"/>
          </w:tcPr>
          <w:p w14:paraId="6C2E16D4">
            <w:pPr>
              <w:jc w:val="left"/>
              <w:rPr>
                <w:b/>
                <w:szCs w:val="21"/>
                <w:highlight w:val="none"/>
              </w:rPr>
            </w:pPr>
            <w:r>
              <w:rPr>
                <w:rFonts w:hint="eastAsia"/>
                <w:b/>
                <w:szCs w:val="21"/>
                <w:highlight w:val="none"/>
              </w:rPr>
              <w:t>√</w:t>
            </w:r>
          </w:p>
        </w:tc>
      </w:tr>
      <w:tr w14:paraId="3C66C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1BD95DA">
            <w:pPr>
              <w:jc w:val="left"/>
              <w:rPr>
                <w:b/>
                <w:szCs w:val="21"/>
                <w:highlight w:val="none"/>
              </w:rPr>
            </w:pPr>
          </w:p>
        </w:tc>
        <w:tc>
          <w:tcPr>
            <w:tcW w:w="1087" w:type="dxa"/>
            <w:vMerge w:val="continue"/>
          </w:tcPr>
          <w:p w14:paraId="34A91DEB">
            <w:pPr>
              <w:jc w:val="left"/>
              <w:rPr>
                <w:b/>
                <w:szCs w:val="21"/>
                <w:highlight w:val="none"/>
              </w:rPr>
            </w:pPr>
          </w:p>
        </w:tc>
        <w:tc>
          <w:tcPr>
            <w:tcW w:w="1129" w:type="dxa"/>
          </w:tcPr>
          <w:p w14:paraId="282BA85E">
            <w:pPr>
              <w:jc w:val="left"/>
              <w:rPr>
                <w:b/>
                <w:szCs w:val="21"/>
                <w:highlight w:val="none"/>
              </w:rPr>
            </w:pPr>
            <w:r>
              <w:rPr>
                <w:rFonts w:hint="eastAsia"/>
                <w:b/>
                <w:szCs w:val="21"/>
                <w:highlight w:val="none"/>
              </w:rPr>
              <w:t>输液量导入护理记录</w:t>
            </w:r>
          </w:p>
        </w:tc>
        <w:tc>
          <w:tcPr>
            <w:tcW w:w="4720" w:type="dxa"/>
          </w:tcPr>
          <w:p w14:paraId="492CB084">
            <w:pPr>
              <w:jc w:val="left"/>
              <w:rPr>
                <w:b/>
                <w:szCs w:val="21"/>
                <w:highlight w:val="none"/>
              </w:rPr>
            </w:pPr>
            <w:r>
              <w:rPr>
                <w:rFonts w:hint="eastAsia"/>
                <w:b/>
                <w:szCs w:val="21"/>
                <w:highlight w:val="none"/>
              </w:rPr>
              <w:t>可将医嘱名称、量、单位导入护理记录单</w:t>
            </w:r>
          </w:p>
        </w:tc>
        <w:tc>
          <w:tcPr>
            <w:tcW w:w="719" w:type="dxa"/>
          </w:tcPr>
          <w:p w14:paraId="166DA3D0">
            <w:pPr>
              <w:jc w:val="left"/>
              <w:rPr>
                <w:b/>
                <w:szCs w:val="21"/>
                <w:highlight w:val="none"/>
              </w:rPr>
            </w:pPr>
            <w:r>
              <w:rPr>
                <w:rFonts w:hint="eastAsia"/>
                <w:b/>
                <w:szCs w:val="21"/>
                <w:highlight w:val="none"/>
              </w:rPr>
              <w:t>√</w:t>
            </w:r>
          </w:p>
        </w:tc>
        <w:tc>
          <w:tcPr>
            <w:tcW w:w="1276" w:type="dxa"/>
          </w:tcPr>
          <w:p w14:paraId="00BDCAA6">
            <w:pPr>
              <w:jc w:val="left"/>
              <w:rPr>
                <w:b/>
                <w:szCs w:val="21"/>
                <w:highlight w:val="none"/>
              </w:rPr>
            </w:pPr>
            <w:r>
              <w:rPr>
                <w:rFonts w:hint="eastAsia"/>
                <w:b/>
                <w:szCs w:val="21"/>
                <w:highlight w:val="none"/>
              </w:rPr>
              <w:t>√</w:t>
            </w:r>
          </w:p>
        </w:tc>
      </w:tr>
      <w:tr w14:paraId="3AAC6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6" w:type="dxa"/>
            <w:vMerge w:val="continue"/>
          </w:tcPr>
          <w:p w14:paraId="68E55CCD">
            <w:pPr>
              <w:jc w:val="left"/>
              <w:rPr>
                <w:b/>
                <w:szCs w:val="21"/>
                <w:highlight w:val="none"/>
              </w:rPr>
            </w:pPr>
          </w:p>
        </w:tc>
        <w:tc>
          <w:tcPr>
            <w:tcW w:w="1087" w:type="dxa"/>
            <w:vMerge w:val="restart"/>
          </w:tcPr>
          <w:p w14:paraId="76015828">
            <w:pPr>
              <w:jc w:val="left"/>
              <w:rPr>
                <w:b/>
                <w:szCs w:val="21"/>
                <w:highlight w:val="none"/>
              </w:rPr>
            </w:pPr>
            <w:r>
              <w:rPr>
                <w:rFonts w:hint="eastAsia"/>
                <w:b/>
                <w:szCs w:val="21"/>
                <w:highlight w:val="none"/>
              </w:rPr>
              <w:t>针剂用药医嘱闭环</w:t>
            </w:r>
          </w:p>
        </w:tc>
        <w:tc>
          <w:tcPr>
            <w:tcW w:w="1129" w:type="dxa"/>
          </w:tcPr>
          <w:p w14:paraId="22FBBC3C">
            <w:pPr>
              <w:jc w:val="left"/>
              <w:rPr>
                <w:b/>
                <w:szCs w:val="21"/>
                <w:highlight w:val="none"/>
              </w:rPr>
            </w:pPr>
            <w:r>
              <w:rPr>
                <w:rFonts w:hint="eastAsia"/>
                <w:b/>
                <w:szCs w:val="21"/>
                <w:highlight w:val="none"/>
              </w:rPr>
              <w:t>医嘱拆分之针剂标签打印</w:t>
            </w:r>
          </w:p>
        </w:tc>
        <w:tc>
          <w:tcPr>
            <w:tcW w:w="4720" w:type="dxa"/>
          </w:tcPr>
          <w:p w14:paraId="535B6962">
            <w:pPr>
              <w:jc w:val="left"/>
              <w:rPr>
                <w:b/>
                <w:szCs w:val="21"/>
                <w:highlight w:val="none"/>
              </w:rPr>
            </w:pPr>
            <w:r>
              <w:rPr>
                <w:rFonts w:hint="eastAsia"/>
                <w:b/>
                <w:szCs w:val="21"/>
                <w:highlight w:val="none"/>
              </w:rPr>
              <w:t>病区配液的模式中，和住院电子医嘱对接，按给定的时间频度和医嘱有效期，将医嘱按照频次拆分后，产生输液类医嘱的瓶签，瓶签信息包括：床号、患者姓名、用药方式、频度代码、用药日期、当天第几次用药、药物名称、剂量、单位、规格</w:t>
            </w:r>
          </w:p>
        </w:tc>
        <w:tc>
          <w:tcPr>
            <w:tcW w:w="719" w:type="dxa"/>
          </w:tcPr>
          <w:p w14:paraId="5B97DE58">
            <w:pPr>
              <w:jc w:val="left"/>
              <w:rPr>
                <w:b/>
                <w:szCs w:val="21"/>
                <w:highlight w:val="none"/>
              </w:rPr>
            </w:pPr>
            <w:r>
              <w:rPr>
                <w:rFonts w:hint="eastAsia"/>
                <w:b/>
                <w:szCs w:val="21"/>
                <w:highlight w:val="none"/>
              </w:rPr>
              <w:t>√</w:t>
            </w:r>
          </w:p>
        </w:tc>
        <w:tc>
          <w:tcPr>
            <w:tcW w:w="1276" w:type="dxa"/>
          </w:tcPr>
          <w:p w14:paraId="753F028E">
            <w:pPr>
              <w:jc w:val="left"/>
              <w:rPr>
                <w:b/>
                <w:szCs w:val="21"/>
                <w:highlight w:val="none"/>
              </w:rPr>
            </w:pPr>
            <w:r>
              <w:rPr>
                <w:rFonts w:hint="eastAsia"/>
                <w:b/>
                <w:szCs w:val="21"/>
                <w:highlight w:val="none"/>
              </w:rPr>
              <w:t>　</w:t>
            </w:r>
          </w:p>
        </w:tc>
      </w:tr>
      <w:tr w14:paraId="67DE1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50C96865">
            <w:pPr>
              <w:jc w:val="left"/>
              <w:rPr>
                <w:b/>
                <w:szCs w:val="21"/>
                <w:highlight w:val="none"/>
              </w:rPr>
            </w:pPr>
          </w:p>
        </w:tc>
        <w:tc>
          <w:tcPr>
            <w:tcW w:w="1087" w:type="dxa"/>
            <w:vMerge w:val="continue"/>
          </w:tcPr>
          <w:p w14:paraId="7F8A799A">
            <w:pPr>
              <w:jc w:val="left"/>
              <w:rPr>
                <w:b/>
                <w:szCs w:val="21"/>
                <w:highlight w:val="none"/>
              </w:rPr>
            </w:pPr>
          </w:p>
        </w:tc>
        <w:tc>
          <w:tcPr>
            <w:tcW w:w="1129" w:type="dxa"/>
          </w:tcPr>
          <w:p w14:paraId="5068D813">
            <w:pPr>
              <w:jc w:val="left"/>
              <w:rPr>
                <w:b/>
                <w:szCs w:val="21"/>
                <w:highlight w:val="none"/>
              </w:rPr>
            </w:pPr>
            <w:r>
              <w:rPr>
                <w:rFonts w:hint="eastAsia"/>
                <w:b/>
                <w:szCs w:val="21"/>
                <w:highlight w:val="none"/>
              </w:rPr>
              <w:t>针剂医嘱执行</w:t>
            </w:r>
          </w:p>
        </w:tc>
        <w:tc>
          <w:tcPr>
            <w:tcW w:w="4720" w:type="dxa"/>
          </w:tcPr>
          <w:p w14:paraId="76910961">
            <w:pPr>
              <w:jc w:val="left"/>
              <w:rPr>
                <w:b/>
                <w:szCs w:val="21"/>
                <w:highlight w:val="none"/>
              </w:rPr>
            </w:pPr>
            <w:r>
              <w:rPr>
                <w:rFonts w:hint="eastAsia"/>
                <w:b/>
                <w:szCs w:val="21"/>
                <w:highlight w:val="none"/>
              </w:rPr>
              <w:t>在针剂类医嘱执行前首先扫描针剂签上的条码，再扫描患者腕带条码，当两者匹配后继续用药（同时记录用药时间和用药人）；如不匹配进行提醒针剂（由于执行时间较短，不记录结束时间）</w:t>
            </w:r>
          </w:p>
        </w:tc>
        <w:tc>
          <w:tcPr>
            <w:tcW w:w="719" w:type="dxa"/>
          </w:tcPr>
          <w:p w14:paraId="17503BFD">
            <w:pPr>
              <w:jc w:val="left"/>
              <w:rPr>
                <w:b/>
                <w:szCs w:val="21"/>
                <w:highlight w:val="none"/>
              </w:rPr>
            </w:pPr>
            <w:r>
              <w:rPr>
                <w:rFonts w:hint="eastAsia"/>
                <w:b/>
                <w:szCs w:val="21"/>
                <w:highlight w:val="none"/>
              </w:rPr>
              <w:t>　</w:t>
            </w:r>
          </w:p>
        </w:tc>
        <w:tc>
          <w:tcPr>
            <w:tcW w:w="1276" w:type="dxa"/>
          </w:tcPr>
          <w:p w14:paraId="0CC90D85">
            <w:pPr>
              <w:jc w:val="left"/>
              <w:rPr>
                <w:b/>
                <w:szCs w:val="21"/>
                <w:highlight w:val="none"/>
              </w:rPr>
            </w:pPr>
            <w:r>
              <w:rPr>
                <w:rFonts w:hint="eastAsia"/>
                <w:b/>
                <w:szCs w:val="21"/>
                <w:highlight w:val="none"/>
              </w:rPr>
              <w:t>√</w:t>
            </w:r>
          </w:p>
        </w:tc>
      </w:tr>
      <w:tr w14:paraId="2B9FF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7044473">
            <w:pPr>
              <w:jc w:val="left"/>
              <w:rPr>
                <w:b/>
                <w:szCs w:val="21"/>
                <w:highlight w:val="none"/>
              </w:rPr>
            </w:pPr>
          </w:p>
        </w:tc>
        <w:tc>
          <w:tcPr>
            <w:tcW w:w="1087" w:type="dxa"/>
            <w:vMerge w:val="continue"/>
          </w:tcPr>
          <w:p w14:paraId="5CD04410">
            <w:pPr>
              <w:jc w:val="left"/>
              <w:rPr>
                <w:b/>
                <w:szCs w:val="21"/>
                <w:highlight w:val="none"/>
              </w:rPr>
            </w:pPr>
          </w:p>
        </w:tc>
        <w:tc>
          <w:tcPr>
            <w:tcW w:w="1129" w:type="dxa"/>
          </w:tcPr>
          <w:p w14:paraId="5C7151E5">
            <w:pPr>
              <w:jc w:val="left"/>
              <w:rPr>
                <w:b/>
                <w:szCs w:val="21"/>
                <w:highlight w:val="none"/>
              </w:rPr>
            </w:pPr>
            <w:r>
              <w:rPr>
                <w:rFonts w:hint="eastAsia"/>
                <w:b/>
                <w:szCs w:val="21"/>
                <w:highlight w:val="none"/>
              </w:rPr>
              <w:t>针剂医嘱执行结果回写</w:t>
            </w:r>
          </w:p>
        </w:tc>
        <w:tc>
          <w:tcPr>
            <w:tcW w:w="4720" w:type="dxa"/>
          </w:tcPr>
          <w:p w14:paraId="46C3CCD1">
            <w:pPr>
              <w:jc w:val="left"/>
              <w:rPr>
                <w:b/>
                <w:szCs w:val="21"/>
                <w:highlight w:val="none"/>
              </w:rPr>
            </w:pPr>
            <w:r>
              <w:rPr>
                <w:rFonts w:hint="eastAsia"/>
                <w:b/>
                <w:szCs w:val="21"/>
                <w:highlight w:val="none"/>
              </w:rPr>
              <w:t>将针剂医嘱执行时间和执行人回写至第三方系统中</w:t>
            </w:r>
          </w:p>
        </w:tc>
        <w:tc>
          <w:tcPr>
            <w:tcW w:w="719" w:type="dxa"/>
          </w:tcPr>
          <w:p w14:paraId="4F886A06">
            <w:pPr>
              <w:jc w:val="left"/>
              <w:rPr>
                <w:b/>
                <w:szCs w:val="21"/>
                <w:highlight w:val="none"/>
              </w:rPr>
            </w:pPr>
            <w:r>
              <w:rPr>
                <w:rFonts w:hint="eastAsia"/>
                <w:b/>
                <w:szCs w:val="21"/>
                <w:highlight w:val="none"/>
              </w:rPr>
              <w:t>√</w:t>
            </w:r>
          </w:p>
        </w:tc>
        <w:tc>
          <w:tcPr>
            <w:tcW w:w="1276" w:type="dxa"/>
          </w:tcPr>
          <w:p w14:paraId="29E97245">
            <w:pPr>
              <w:jc w:val="left"/>
              <w:rPr>
                <w:b/>
                <w:szCs w:val="21"/>
                <w:highlight w:val="none"/>
              </w:rPr>
            </w:pPr>
            <w:r>
              <w:rPr>
                <w:rFonts w:hint="eastAsia"/>
                <w:b/>
                <w:szCs w:val="21"/>
                <w:highlight w:val="none"/>
              </w:rPr>
              <w:t>√</w:t>
            </w:r>
          </w:p>
        </w:tc>
      </w:tr>
      <w:tr w14:paraId="43093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DF8EB40">
            <w:pPr>
              <w:jc w:val="left"/>
              <w:rPr>
                <w:b/>
                <w:szCs w:val="21"/>
                <w:highlight w:val="none"/>
              </w:rPr>
            </w:pPr>
          </w:p>
        </w:tc>
        <w:tc>
          <w:tcPr>
            <w:tcW w:w="1087" w:type="dxa"/>
            <w:vMerge w:val="restart"/>
          </w:tcPr>
          <w:p w14:paraId="174F0568">
            <w:pPr>
              <w:jc w:val="left"/>
              <w:rPr>
                <w:b/>
                <w:szCs w:val="21"/>
                <w:highlight w:val="none"/>
              </w:rPr>
            </w:pPr>
            <w:r>
              <w:rPr>
                <w:rFonts w:hint="eastAsia"/>
                <w:b/>
                <w:szCs w:val="21"/>
                <w:highlight w:val="none"/>
              </w:rPr>
              <w:t>口服药闭环</w:t>
            </w:r>
          </w:p>
        </w:tc>
        <w:tc>
          <w:tcPr>
            <w:tcW w:w="1129" w:type="dxa"/>
          </w:tcPr>
          <w:p w14:paraId="2C0139B8">
            <w:pPr>
              <w:jc w:val="left"/>
              <w:rPr>
                <w:b/>
                <w:szCs w:val="21"/>
                <w:highlight w:val="none"/>
              </w:rPr>
            </w:pPr>
            <w:r>
              <w:rPr>
                <w:rFonts w:hint="eastAsia"/>
                <w:b/>
                <w:szCs w:val="21"/>
                <w:highlight w:val="none"/>
              </w:rPr>
              <w:t>病区收药</w:t>
            </w:r>
          </w:p>
        </w:tc>
        <w:tc>
          <w:tcPr>
            <w:tcW w:w="4720" w:type="dxa"/>
          </w:tcPr>
          <w:p w14:paraId="1F418A82">
            <w:pPr>
              <w:jc w:val="left"/>
              <w:rPr>
                <w:b/>
                <w:szCs w:val="21"/>
                <w:highlight w:val="none"/>
              </w:rPr>
            </w:pPr>
            <w:r>
              <w:rPr>
                <w:rFonts w:hint="eastAsia"/>
                <w:b/>
                <w:szCs w:val="21"/>
                <w:highlight w:val="none"/>
              </w:rPr>
              <w:t>在药房自动包药机包装口服药的模式中，和自动包药机系统对接，病区按配送批次接收药品，并记录接收批次、批次实际药品总数、接收人、接收时间</w:t>
            </w:r>
          </w:p>
        </w:tc>
        <w:tc>
          <w:tcPr>
            <w:tcW w:w="719" w:type="dxa"/>
          </w:tcPr>
          <w:p w14:paraId="3716001F">
            <w:pPr>
              <w:jc w:val="left"/>
              <w:rPr>
                <w:b/>
                <w:szCs w:val="21"/>
                <w:highlight w:val="none"/>
              </w:rPr>
            </w:pPr>
            <w:r>
              <w:rPr>
                <w:rFonts w:hint="eastAsia"/>
                <w:b/>
                <w:szCs w:val="21"/>
                <w:highlight w:val="none"/>
              </w:rPr>
              <w:t>　</w:t>
            </w:r>
          </w:p>
        </w:tc>
        <w:tc>
          <w:tcPr>
            <w:tcW w:w="1276" w:type="dxa"/>
          </w:tcPr>
          <w:p w14:paraId="47DED1AF">
            <w:pPr>
              <w:jc w:val="left"/>
              <w:rPr>
                <w:b/>
                <w:szCs w:val="21"/>
                <w:highlight w:val="none"/>
              </w:rPr>
            </w:pPr>
            <w:r>
              <w:rPr>
                <w:rFonts w:hint="eastAsia"/>
                <w:b/>
                <w:szCs w:val="21"/>
                <w:highlight w:val="none"/>
              </w:rPr>
              <w:t>√</w:t>
            </w:r>
          </w:p>
        </w:tc>
      </w:tr>
      <w:tr w14:paraId="37FA5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F8BEB28">
            <w:pPr>
              <w:jc w:val="left"/>
              <w:rPr>
                <w:b/>
                <w:szCs w:val="21"/>
                <w:highlight w:val="none"/>
              </w:rPr>
            </w:pPr>
          </w:p>
        </w:tc>
        <w:tc>
          <w:tcPr>
            <w:tcW w:w="1087" w:type="dxa"/>
            <w:vMerge w:val="continue"/>
          </w:tcPr>
          <w:p w14:paraId="4D04A476">
            <w:pPr>
              <w:jc w:val="left"/>
              <w:rPr>
                <w:b/>
                <w:szCs w:val="21"/>
                <w:highlight w:val="none"/>
              </w:rPr>
            </w:pPr>
          </w:p>
        </w:tc>
        <w:tc>
          <w:tcPr>
            <w:tcW w:w="1129" w:type="dxa"/>
          </w:tcPr>
          <w:p w14:paraId="0EA86865">
            <w:pPr>
              <w:jc w:val="left"/>
              <w:rPr>
                <w:b/>
                <w:szCs w:val="21"/>
                <w:highlight w:val="none"/>
              </w:rPr>
            </w:pPr>
            <w:r>
              <w:rPr>
                <w:rFonts w:hint="eastAsia"/>
                <w:b/>
                <w:szCs w:val="21"/>
                <w:highlight w:val="none"/>
              </w:rPr>
              <w:t>医嘱执行之口服药用药核对</w:t>
            </w:r>
          </w:p>
        </w:tc>
        <w:tc>
          <w:tcPr>
            <w:tcW w:w="4720" w:type="dxa"/>
          </w:tcPr>
          <w:p w14:paraId="707727DC">
            <w:pPr>
              <w:jc w:val="left"/>
              <w:rPr>
                <w:b/>
                <w:szCs w:val="21"/>
                <w:highlight w:val="none"/>
              </w:rPr>
            </w:pPr>
            <w:r>
              <w:rPr>
                <w:rFonts w:hint="eastAsia"/>
                <w:b/>
                <w:szCs w:val="21"/>
                <w:highlight w:val="none"/>
              </w:rPr>
              <w:t>在口服药医嘱执行前首先扫描口服药签上的条码，再扫描患者腕带条码，当两者匹配后继续用药（同时记录用药时间和用药人）；如不匹配进行提醒</w:t>
            </w:r>
          </w:p>
        </w:tc>
        <w:tc>
          <w:tcPr>
            <w:tcW w:w="719" w:type="dxa"/>
          </w:tcPr>
          <w:p w14:paraId="0A611D14">
            <w:pPr>
              <w:jc w:val="left"/>
              <w:rPr>
                <w:b/>
                <w:szCs w:val="21"/>
                <w:highlight w:val="none"/>
              </w:rPr>
            </w:pPr>
            <w:r>
              <w:rPr>
                <w:rFonts w:hint="eastAsia"/>
                <w:b/>
                <w:szCs w:val="21"/>
                <w:highlight w:val="none"/>
              </w:rPr>
              <w:t>　</w:t>
            </w:r>
          </w:p>
        </w:tc>
        <w:tc>
          <w:tcPr>
            <w:tcW w:w="1276" w:type="dxa"/>
          </w:tcPr>
          <w:p w14:paraId="06A1BEC1">
            <w:pPr>
              <w:jc w:val="left"/>
              <w:rPr>
                <w:b/>
                <w:szCs w:val="21"/>
                <w:highlight w:val="none"/>
              </w:rPr>
            </w:pPr>
            <w:r>
              <w:rPr>
                <w:rFonts w:hint="eastAsia"/>
                <w:b/>
                <w:szCs w:val="21"/>
                <w:highlight w:val="none"/>
              </w:rPr>
              <w:t>√</w:t>
            </w:r>
          </w:p>
        </w:tc>
      </w:tr>
      <w:tr w14:paraId="1BD89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92BA5CA">
            <w:pPr>
              <w:jc w:val="left"/>
              <w:rPr>
                <w:b/>
                <w:szCs w:val="21"/>
                <w:highlight w:val="none"/>
              </w:rPr>
            </w:pPr>
          </w:p>
        </w:tc>
        <w:tc>
          <w:tcPr>
            <w:tcW w:w="1087" w:type="dxa"/>
            <w:vMerge w:val="continue"/>
          </w:tcPr>
          <w:p w14:paraId="168B6F0B">
            <w:pPr>
              <w:jc w:val="left"/>
              <w:rPr>
                <w:b/>
                <w:szCs w:val="21"/>
                <w:highlight w:val="none"/>
              </w:rPr>
            </w:pPr>
          </w:p>
        </w:tc>
        <w:tc>
          <w:tcPr>
            <w:tcW w:w="1129" w:type="dxa"/>
          </w:tcPr>
          <w:p w14:paraId="0499B66B">
            <w:pPr>
              <w:jc w:val="left"/>
              <w:rPr>
                <w:b/>
                <w:szCs w:val="21"/>
                <w:highlight w:val="none"/>
              </w:rPr>
            </w:pPr>
            <w:r>
              <w:rPr>
                <w:rFonts w:hint="eastAsia"/>
                <w:b/>
                <w:szCs w:val="21"/>
                <w:highlight w:val="none"/>
              </w:rPr>
              <w:t>口服药执行结果回写</w:t>
            </w:r>
          </w:p>
        </w:tc>
        <w:tc>
          <w:tcPr>
            <w:tcW w:w="4720" w:type="dxa"/>
          </w:tcPr>
          <w:p w14:paraId="0E58F431">
            <w:pPr>
              <w:jc w:val="left"/>
              <w:rPr>
                <w:b/>
                <w:szCs w:val="21"/>
                <w:highlight w:val="none"/>
              </w:rPr>
            </w:pPr>
            <w:r>
              <w:rPr>
                <w:rFonts w:hint="eastAsia"/>
                <w:b/>
                <w:szCs w:val="21"/>
                <w:highlight w:val="none"/>
              </w:rPr>
              <w:t>将口服药执行时间和执行人回写至第三方系统中</w:t>
            </w:r>
          </w:p>
        </w:tc>
        <w:tc>
          <w:tcPr>
            <w:tcW w:w="719" w:type="dxa"/>
          </w:tcPr>
          <w:p w14:paraId="3123515E">
            <w:pPr>
              <w:jc w:val="left"/>
              <w:rPr>
                <w:b/>
                <w:szCs w:val="21"/>
                <w:highlight w:val="none"/>
              </w:rPr>
            </w:pPr>
            <w:r>
              <w:rPr>
                <w:rFonts w:hint="eastAsia"/>
                <w:b/>
                <w:szCs w:val="21"/>
                <w:highlight w:val="none"/>
              </w:rPr>
              <w:t>√</w:t>
            </w:r>
          </w:p>
        </w:tc>
        <w:tc>
          <w:tcPr>
            <w:tcW w:w="1276" w:type="dxa"/>
          </w:tcPr>
          <w:p w14:paraId="47AA25E2">
            <w:pPr>
              <w:jc w:val="left"/>
              <w:rPr>
                <w:b/>
                <w:szCs w:val="21"/>
                <w:highlight w:val="none"/>
              </w:rPr>
            </w:pPr>
            <w:r>
              <w:rPr>
                <w:rFonts w:hint="eastAsia"/>
                <w:b/>
                <w:szCs w:val="21"/>
                <w:highlight w:val="none"/>
              </w:rPr>
              <w:t>√</w:t>
            </w:r>
          </w:p>
        </w:tc>
      </w:tr>
      <w:tr w14:paraId="33679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CB8CBE9">
            <w:pPr>
              <w:jc w:val="left"/>
              <w:rPr>
                <w:b/>
                <w:szCs w:val="21"/>
                <w:highlight w:val="none"/>
              </w:rPr>
            </w:pPr>
          </w:p>
        </w:tc>
        <w:tc>
          <w:tcPr>
            <w:tcW w:w="1087" w:type="dxa"/>
            <w:vMerge w:val="restart"/>
          </w:tcPr>
          <w:p w14:paraId="51C888CB">
            <w:pPr>
              <w:jc w:val="left"/>
              <w:rPr>
                <w:b/>
                <w:szCs w:val="21"/>
                <w:highlight w:val="none"/>
              </w:rPr>
            </w:pPr>
            <w:r>
              <w:rPr>
                <w:rFonts w:hint="eastAsia"/>
                <w:b/>
                <w:szCs w:val="21"/>
                <w:highlight w:val="none"/>
              </w:rPr>
              <w:t>检验医嘱闭环</w:t>
            </w:r>
          </w:p>
        </w:tc>
        <w:tc>
          <w:tcPr>
            <w:tcW w:w="1129" w:type="dxa"/>
          </w:tcPr>
          <w:p w14:paraId="316E1D68">
            <w:pPr>
              <w:jc w:val="left"/>
              <w:rPr>
                <w:b/>
                <w:szCs w:val="21"/>
                <w:highlight w:val="none"/>
              </w:rPr>
            </w:pPr>
            <w:r>
              <w:rPr>
                <w:rFonts w:hint="eastAsia"/>
                <w:b/>
                <w:szCs w:val="21"/>
                <w:highlight w:val="none"/>
              </w:rPr>
              <w:t>标本采集</w:t>
            </w:r>
          </w:p>
        </w:tc>
        <w:tc>
          <w:tcPr>
            <w:tcW w:w="4720" w:type="dxa"/>
          </w:tcPr>
          <w:p w14:paraId="3771C865">
            <w:pPr>
              <w:jc w:val="left"/>
              <w:rPr>
                <w:b/>
                <w:szCs w:val="21"/>
                <w:highlight w:val="none"/>
              </w:rPr>
            </w:pPr>
            <w:r>
              <w:rPr>
                <w:rFonts w:hint="eastAsia"/>
                <w:b/>
                <w:szCs w:val="21"/>
                <w:highlight w:val="none"/>
              </w:rPr>
              <w:t>在检验样本采集前首先扫描检验条码，再扫描患者腕带条码，当两者匹配后继续采集，记录采集人、采集时间；如不匹配进行提醒</w:t>
            </w:r>
          </w:p>
        </w:tc>
        <w:tc>
          <w:tcPr>
            <w:tcW w:w="719" w:type="dxa"/>
          </w:tcPr>
          <w:p w14:paraId="5C385857">
            <w:pPr>
              <w:jc w:val="left"/>
              <w:rPr>
                <w:b/>
                <w:szCs w:val="21"/>
                <w:highlight w:val="none"/>
              </w:rPr>
            </w:pPr>
            <w:r>
              <w:rPr>
                <w:rFonts w:hint="eastAsia"/>
                <w:b/>
                <w:szCs w:val="21"/>
                <w:highlight w:val="none"/>
              </w:rPr>
              <w:t>　</w:t>
            </w:r>
          </w:p>
        </w:tc>
        <w:tc>
          <w:tcPr>
            <w:tcW w:w="1276" w:type="dxa"/>
          </w:tcPr>
          <w:p w14:paraId="15CF7570">
            <w:pPr>
              <w:jc w:val="left"/>
              <w:rPr>
                <w:b/>
                <w:szCs w:val="21"/>
                <w:highlight w:val="none"/>
              </w:rPr>
            </w:pPr>
            <w:r>
              <w:rPr>
                <w:rFonts w:hint="eastAsia"/>
                <w:b/>
                <w:szCs w:val="21"/>
                <w:highlight w:val="none"/>
              </w:rPr>
              <w:t>√</w:t>
            </w:r>
          </w:p>
        </w:tc>
      </w:tr>
      <w:tr w14:paraId="3DD90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AB24DF4">
            <w:pPr>
              <w:jc w:val="left"/>
              <w:rPr>
                <w:b/>
                <w:szCs w:val="21"/>
                <w:highlight w:val="none"/>
              </w:rPr>
            </w:pPr>
          </w:p>
        </w:tc>
        <w:tc>
          <w:tcPr>
            <w:tcW w:w="1087" w:type="dxa"/>
            <w:vMerge w:val="continue"/>
          </w:tcPr>
          <w:p w14:paraId="0665F61F">
            <w:pPr>
              <w:jc w:val="left"/>
              <w:rPr>
                <w:b/>
                <w:szCs w:val="21"/>
                <w:highlight w:val="none"/>
              </w:rPr>
            </w:pPr>
          </w:p>
        </w:tc>
        <w:tc>
          <w:tcPr>
            <w:tcW w:w="1129" w:type="dxa"/>
          </w:tcPr>
          <w:p w14:paraId="07080573">
            <w:pPr>
              <w:jc w:val="left"/>
              <w:rPr>
                <w:b/>
                <w:szCs w:val="21"/>
                <w:highlight w:val="none"/>
              </w:rPr>
            </w:pPr>
            <w:r>
              <w:rPr>
                <w:rFonts w:hint="eastAsia"/>
                <w:b/>
                <w:szCs w:val="21"/>
                <w:highlight w:val="none"/>
              </w:rPr>
              <w:t>标本送检</w:t>
            </w:r>
          </w:p>
        </w:tc>
        <w:tc>
          <w:tcPr>
            <w:tcW w:w="4720" w:type="dxa"/>
          </w:tcPr>
          <w:p w14:paraId="762722AB">
            <w:pPr>
              <w:jc w:val="left"/>
              <w:rPr>
                <w:b/>
                <w:szCs w:val="21"/>
                <w:highlight w:val="none"/>
              </w:rPr>
            </w:pPr>
            <w:r>
              <w:rPr>
                <w:rFonts w:hint="eastAsia"/>
                <w:b/>
                <w:szCs w:val="21"/>
                <w:highlight w:val="none"/>
              </w:rPr>
              <w:t>完成采集后，由护工批量送检至检验科，记录送检人和送检时间，检验科提供样本接收信息，可追溯整个检验过程</w:t>
            </w:r>
          </w:p>
        </w:tc>
        <w:tc>
          <w:tcPr>
            <w:tcW w:w="719" w:type="dxa"/>
          </w:tcPr>
          <w:p w14:paraId="62960045">
            <w:pPr>
              <w:jc w:val="left"/>
              <w:rPr>
                <w:b/>
                <w:szCs w:val="21"/>
                <w:highlight w:val="none"/>
              </w:rPr>
            </w:pPr>
            <w:r>
              <w:rPr>
                <w:rFonts w:hint="eastAsia"/>
                <w:b/>
                <w:szCs w:val="21"/>
                <w:highlight w:val="none"/>
              </w:rPr>
              <w:t>　</w:t>
            </w:r>
          </w:p>
        </w:tc>
        <w:tc>
          <w:tcPr>
            <w:tcW w:w="1276" w:type="dxa"/>
          </w:tcPr>
          <w:p w14:paraId="65A9591A">
            <w:pPr>
              <w:jc w:val="left"/>
              <w:rPr>
                <w:b/>
                <w:szCs w:val="21"/>
                <w:highlight w:val="none"/>
              </w:rPr>
            </w:pPr>
            <w:r>
              <w:rPr>
                <w:rFonts w:hint="eastAsia"/>
                <w:b/>
                <w:szCs w:val="21"/>
                <w:highlight w:val="none"/>
              </w:rPr>
              <w:t>√</w:t>
            </w:r>
          </w:p>
        </w:tc>
      </w:tr>
      <w:tr w14:paraId="0453A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F9099BD">
            <w:pPr>
              <w:jc w:val="left"/>
              <w:rPr>
                <w:b/>
                <w:szCs w:val="21"/>
                <w:highlight w:val="none"/>
              </w:rPr>
            </w:pPr>
          </w:p>
        </w:tc>
        <w:tc>
          <w:tcPr>
            <w:tcW w:w="1087" w:type="dxa"/>
            <w:vMerge w:val="continue"/>
          </w:tcPr>
          <w:p w14:paraId="510F609A">
            <w:pPr>
              <w:jc w:val="left"/>
              <w:rPr>
                <w:b/>
                <w:szCs w:val="21"/>
                <w:highlight w:val="none"/>
              </w:rPr>
            </w:pPr>
          </w:p>
        </w:tc>
        <w:tc>
          <w:tcPr>
            <w:tcW w:w="1129" w:type="dxa"/>
          </w:tcPr>
          <w:p w14:paraId="71BB45EA">
            <w:pPr>
              <w:jc w:val="left"/>
              <w:rPr>
                <w:b/>
                <w:szCs w:val="21"/>
                <w:highlight w:val="none"/>
              </w:rPr>
            </w:pPr>
            <w:r>
              <w:rPr>
                <w:rFonts w:hint="eastAsia"/>
                <w:b/>
                <w:szCs w:val="21"/>
                <w:highlight w:val="none"/>
              </w:rPr>
              <w:t>采集信息回写</w:t>
            </w:r>
          </w:p>
        </w:tc>
        <w:tc>
          <w:tcPr>
            <w:tcW w:w="4720" w:type="dxa"/>
          </w:tcPr>
          <w:p w14:paraId="10F704C5">
            <w:pPr>
              <w:jc w:val="left"/>
              <w:rPr>
                <w:b/>
                <w:szCs w:val="21"/>
                <w:highlight w:val="none"/>
              </w:rPr>
            </w:pPr>
            <w:r>
              <w:rPr>
                <w:rFonts w:hint="eastAsia"/>
                <w:b/>
                <w:szCs w:val="21"/>
                <w:highlight w:val="none"/>
              </w:rPr>
              <w:t>将标本采集时间和采集人回写至第三方系统中</w:t>
            </w:r>
          </w:p>
        </w:tc>
        <w:tc>
          <w:tcPr>
            <w:tcW w:w="719" w:type="dxa"/>
          </w:tcPr>
          <w:p w14:paraId="07DAD154">
            <w:pPr>
              <w:jc w:val="left"/>
              <w:rPr>
                <w:b/>
                <w:szCs w:val="21"/>
                <w:highlight w:val="none"/>
              </w:rPr>
            </w:pPr>
            <w:r>
              <w:rPr>
                <w:rFonts w:hint="eastAsia"/>
                <w:b/>
                <w:szCs w:val="21"/>
                <w:highlight w:val="none"/>
              </w:rPr>
              <w:t>√</w:t>
            </w:r>
          </w:p>
        </w:tc>
        <w:tc>
          <w:tcPr>
            <w:tcW w:w="1276" w:type="dxa"/>
          </w:tcPr>
          <w:p w14:paraId="0386D1FD">
            <w:pPr>
              <w:jc w:val="left"/>
              <w:rPr>
                <w:b/>
                <w:szCs w:val="21"/>
                <w:highlight w:val="none"/>
              </w:rPr>
            </w:pPr>
            <w:r>
              <w:rPr>
                <w:rFonts w:hint="eastAsia"/>
                <w:b/>
                <w:szCs w:val="21"/>
                <w:highlight w:val="none"/>
              </w:rPr>
              <w:t>√</w:t>
            </w:r>
          </w:p>
        </w:tc>
      </w:tr>
      <w:tr w14:paraId="42518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997AD22">
            <w:pPr>
              <w:jc w:val="left"/>
              <w:rPr>
                <w:b/>
                <w:szCs w:val="21"/>
                <w:highlight w:val="none"/>
              </w:rPr>
            </w:pPr>
          </w:p>
        </w:tc>
        <w:tc>
          <w:tcPr>
            <w:tcW w:w="1087" w:type="dxa"/>
            <w:vMerge w:val="restart"/>
          </w:tcPr>
          <w:p w14:paraId="19E3017D">
            <w:pPr>
              <w:jc w:val="left"/>
              <w:rPr>
                <w:b/>
                <w:szCs w:val="21"/>
                <w:highlight w:val="none"/>
              </w:rPr>
            </w:pPr>
            <w:r>
              <w:rPr>
                <w:rFonts w:hint="eastAsia"/>
                <w:b/>
                <w:szCs w:val="21"/>
                <w:highlight w:val="none"/>
              </w:rPr>
              <w:t>输血医嘱执行</w:t>
            </w:r>
          </w:p>
        </w:tc>
        <w:tc>
          <w:tcPr>
            <w:tcW w:w="1129" w:type="dxa"/>
          </w:tcPr>
          <w:p w14:paraId="04944FAA">
            <w:pPr>
              <w:jc w:val="left"/>
              <w:rPr>
                <w:b/>
                <w:szCs w:val="21"/>
                <w:highlight w:val="none"/>
              </w:rPr>
            </w:pPr>
            <w:r>
              <w:rPr>
                <w:rFonts w:hint="eastAsia"/>
                <w:b/>
                <w:szCs w:val="21"/>
                <w:highlight w:val="none"/>
              </w:rPr>
              <w:t>取血</w:t>
            </w:r>
          </w:p>
        </w:tc>
        <w:tc>
          <w:tcPr>
            <w:tcW w:w="4720" w:type="dxa"/>
          </w:tcPr>
          <w:p w14:paraId="508CC47B">
            <w:pPr>
              <w:jc w:val="left"/>
              <w:rPr>
                <w:b/>
                <w:szCs w:val="21"/>
                <w:highlight w:val="none"/>
              </w:rPr>
            </w:pPr>
            <w:r>
              <w:rPr>
                <w:rFonts w:hint="eastAsia"/>
                <w:b/>
                <w:szCs w:val="21"/>
                <w:highlight w:val="none"/>
              </w:rPr>
              <w:t>护士根据输血申请单至输血科/血库完成取血</w:t>
            </w:r>
          </w:p>
        </w:tc>
        <w:tc>
          <w:tcPr>
            <w:tcW w:w="719" w:type="dxa"/>
          </w:tcPr>
          <w:p w14:paraId="1D54A3CE">
            <w:pPr>
              <w:jc w:val="left"/>
              <w:rPr>
                <w:b/>
                <w:szCs w:val="21"/>
                <w:highlight w:val="none"/>
              </w:rPr>
            </w:pPr>
            <w:r>
              <w:rPr>
                <w:rFonts w:hint="eastAsia"/>
                <w:b/>
                <w:szCs w:val="21"/>
                <w:highlight w:val="none"/>
              </w:rPr>
              <w:t>　</w:t>
            </w:r>
          </w:p>
        </w:tc>
        <w:tc>
          <w:tcPr>
            <w:tcW w:w="1276" w:type="dxa"/>
          </w:tcPr>
          <w:p w14:paraId="0898930A">
            <w:pPr>
              <w:jc w:val="left"/>
              <w:rPr>
                <w:b/>
                <w:szCs w:val="21"/>
                <w:highlight w:val="none"/>
              </w:rPr>
            </w:pPr>
            <w:r>
              <w:rPr>
                <w:rFonts w:hint="eastAsia"/>
                <w:b/>
                <w:szCs w:val="21"/>
                <w:highlight w:val="none"/>
              </w:rPr>
              <w:t>√</w:t>
            </w:r>
          </w:p>
        </w:tc>
      </w:tr>
      <w:tr w14:paraId="77156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D31349F">
            <w:pPr>
              <w:jc w:val="left"/>
              <w:rPr>
                <w:b/>
                <w:szCs w:val="21"/>
                <w:highlight w:val="none"/>
              </w:rPr>
            </w:pPr>
          </w:p>
        </w:tc>
        <w:tc>
          <w:tcPr>
            <w:tcW w:w="1087" w:type="dxa"/>
            <w:vMerge w:val="continue"/>
          </w:tcPr>
          <w:p w14:paraId="43C0E6D0">
            <w:pPr>
              <w:jc w:val="left"/>
              <w:rPr>
                <w:b/>
                <w:szCs w:val="21"/>
                <w:highlight w:val="none"/>
              </w:rPr>
            </w:pPr>
          </w:p>
        </w:tc>
        <w:tc>
          <w:tcPr>
            <w:tcW w:w="1129" w:type="dxa"/>
          </w:tcPr>
          <w:p w14:paraId="46FFB416">
            <w:pPr>
              <w:jc w:val="left"/>
              <w:rPr>
                <w:b/>
                <w:szCs w:val="21"/>
                <w:highlight w:val="none"/>
              </w:rPr>
            </w:pPr>
            <w:r>
              <w:rPr>
                <w:rFonts w:hint="eastAsia"/>
                <w:b/>
                <w:szCs w:val="21"/>
                <w:highlight w:val="none"/>
              </w:rPr>
              <w:t>收血</w:t>
            </w:r>
          </w:p>
        </w:tc>
        <w:tc>
          <w:tcPr>
            <w:tcW w:w="4720" w:type="dxa"/>
          </w:tcPr>
          <w:p w14:paraId="66E05208">
            <w:pPr>
              <w:jc w:val="left"/>
              <w:rPr>
                <w:b/>
                <w:szCs w:val="21"/>
                <w:highlight w:val="none"/>
              </w:rPr>
            </w:pPr>
            <w:r>
              <w:rPr>
                <w:rFonts w:hint="eastAsia"/>
                <w:b/>
                <w:szCs w:val="21"/>
                <w:highlight w:val="none"/>
              </w:rPr>
              <w:t>护士将从输血科/血库取过的血进行交接收取，记录收血人、收血时间、注意事项</w:t>
            </w:r>
          </w:p>
        </w:tc>
        <w:tc>
          <w:tcPr>
            <w:tcW w:w="719" w:type="dxa"/>
          </w:tcPr>
          <w:p w14:paraId="477FAE8E">
            <w:pPr>
              <w:jc w:val="left"/>
              <w:rPr>
                <w:b/>
                <w:szCs w:val="21"/>
                <w:highlight w:val="none"/>
              </w:rPr>
            </w:pPr>
            <w:r>
              <w:rPr>
                <w:rFonts w:hint="eastAsia"/>
                <w:b/>
                <w:szCs w:val="21"/>
                <w:highlight w:val="none"/>
              </w:rPr>
              <w:t>　</w:t>
            </w:r>
          </w:p>
        </w:tc>
        <w:tc>
          <w:tcPr>
            <w:tcW w:w="1276" w:type="dxa"/>
          </w:tcPr>
          <w:p w14:paraId="43DC1048">
            <w:pPr>
              <w:jc w:val="left"/>
              <w:rPr>
                <w:b/>
                <w:szCs w:val="21"/>
                <w:highlight w:val="none"/>
              </w:rPr>
            </w:pPr>
            <w:r>
              <w:rPr>
                <w:rFonts w:hint="eastAsia"/>
                <w:b/>
                <w:szCs w:val="21"/>
                <w:highlight w:val="none"/>
              </w:rPr>
              <w:t>√</w:t>
            </w:r>
          </w:p>
        </w:tc>
      </w:tr>
      <w:tr w14:paraId="64EE6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4E655303">
            <w:pPr>
              <w:jc w:val="left"/>
              <w:rPr>
                <w:b/>
                <w:szCs w:val="21"/>
                <w:highlight w:val="none"/>
              </w:rPr>
            </w:pPr>
          </w:p>
        </w:tc>
        <w:tc>
          <w:tcPr>
            <w:tcW w:w="1087" w:type="dxa"/>
            <w:vMerge w:val="continue"/>
          </w:tcPr>
          <w:p w14:paraId="159C91FA">
            <w:pPr>
              <w:jc w:val="left"/>
              <w:rPr>
                <w:b/>
                <w:szCs w:val="21"/>
                <w:highlight w:val="none"/>
              </w:rPr>
            </w:pPr>
          </w:p>
        </w:tc>
        <w:tc>
          <w:tcPr>
            <w:tcW w:w="1129" w:type="dxa"/>
          </w:tcPr>
          <w:p w14:paraId="4A0547F3">
            <w:pPr>
              <w:jc w:val="left"/>
              <w:rPr>
                <w:b/>
                <w:szCs w:val="21"/>
                <w:highlight w:val="none"/>
              </w:rPr>
            </w:pPr>
            <w:r>
              <w:rPr>
                <w:rFonts w:hint="eastAsia"/>
                <w:b/>
                <w:szCs w:val="21"/>
                <w:highlight w:val="none"/>
              </w:rPr>
              <w:t>输血前核对</w:t>
            </w:r>
          </w:p>
        </w:tc>
        <w:tc>
          <w:tcPr>
            <w:tcW w:w="4720" w:type="dxa"/>
          </w:tcPr>
          <w:p w14:paraId="5842A4C3">
            <w:pPr>
              <w:jc w:val="left"/>
              <w:rPr>
                <w:b/>
                <w:szCs w:val="21"/>
                <w:highlight w:val="none"/>
              </w:rPr>
            </w:pPr>
            <w:r>
              <w:rPr>
                <w:rFonts w:hint="eastAsia"/>
                <w:b/>
                <w:szCs w:val="21"/>
                <w:highlight w:val="none"/>
              </w:rPr>
              <w:t>输血前由两名医护人员核对交叉配血报告单及血袋标签各项内容，检查血袋有无破损渗漏，血液颜色是否正常，准确无误后，护理系统记录输血前核对人、核对时间</w:t>
            </w:r>
          </w:p>
        </w:tc>
        <w:tc>
          <w:tcPr>
            <w:tcW w:w="719" w:type="dxa"/>
          </w:tcPr>
          <w:p w14:paraId="64DCFB30">
            <w:pPr>
              <w:jc w:val="left"/>
              <w:rPr>
                <w:b/>
                <w:szCs w:val="21"/>
                <w:highlight w:val="none"/>
              </w:rPr>
            </w:pPr>
            <w:r>
              <w:rPr>
                <w:rFonts w:hint="eastAsia"/>
                <w:b/>
                <w:szCs w:val="21"/>
                <w:highlight w:val="none"/>
              </w:rPr>
              <w:t>　</w:t>
            </w:r>
          </w:p>
        </w:tc>
        <w:tc>
          <w:tcPr>
            <w:tcW w:w="1276" w:type="dxa"/>
          </w:tcPr>
          <w:p w14:paraId="3C9BDFB8">
            <w:pPr>
              <w:jc w:val="left"/>
              <w:rPr>
                <w:b/>
                <w:szCs w:val="21"/>
                <w:highlight w:val="none"/>
              </w:rPr>
            </w:pPr>
            <w:r>
              <w:rPr>
                <w:rFonts w:hint="eastAsia"/>
                <w:b/>
                <w:szCs w:val="21"/>
                <w:highlight w:val="none"/>
              </w:rPr>
              <w:t>√</w:t>
            </w:r>
          </w:p>
        </w:tc>
      </w:tr>
      <w:tr w14:paraId="0DC51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6" w:type="dxa"/>
            <w:vMerge w:val="continue"/>
          </w:tcPr>
          <w:p w14:paraId="1B9EBB99">
            <w:pPr>
              <w:jc w:val="left"/>
              <w:rPr>
                <w:b/>
                <w:szCs w:val="21"/>
                <w:highlight w:val="none"/>
              </w:rPr>
            </w:pPr>
          </w:p>
        </w:tc>
        <w:tc>
          <w:tcPr>
            <w:tcW w:w="1087" w:type="dxa"/>
            <w:vMerge w:val="continue"/>
          </w:tcPr>
          <w:p w14:paraId="4FF39869">
            <w:pPr>
              <w:jc w:val="left"/>
              <w:rPr>
                <w:b/>
                <w:szCs w:val="21"/>
                <w:highlight w:val="none"/>
              </w:rPr>
            </w:pPr>
          </w:p>
        </w:tc>
        <w:tc>
          <w:tcPr>
            <w:tcW w:w="1129" w:type="dxa"/>
          </w:tcPr>
          <w:p w14:paraId="4447DFD0">
            <w:pPr>
              <w:jc w:val="left"/>
              <w:rPr>
                <w:b/>
                <w:szCs w:val="21"/>
                <w:highlight w:val="none"/>
              </w:rPr>
            </w:pPr>
            <w:r>
              <w:rPr>
                <w:rFonts w:hint="eastAsia"/>
                <w:b/>
                <w:szCs w:val="21"/>
                <w:highlight w:val="none"/>
              </w:rPr>
              <w:t>输血执行核对</w:t>
            </w:r>
          </w:p>
        </w:tc>
        <w:tc>
          <w:tcPr>
            <w:tcW w:w="4720" w:type="dxa"/>
          </w:tcPr>
          <w:p w14:paraId="2727191D">
            <w:pPr>
              <w:jc w:val="left"/>
              <w:rPr>
                <w:b/>
                <w:szCs w:val="21"/>
                <w:highlight w:val="none"/>
              </w:rPr>
            </w:pPr>
            <w:r>
              <w:rPr>
                <w:rFonts w:hint="eastAsia"/>
                <w:b/>
                <w:szCs w:val="21"/>
                <w:highlight w:val="none"/>
              </w:rPr>
              <w:t>输血前由两名医护人员核对交叉配血报告单及血袋标签各项内容，检查血袋有无破损渗漏，血液颜色是否正常，准确无误后，扫描输血药袋上的条码，再扫描患者腕带条码，当两者匹配后继续输血（同时记录核对时间、核对人，输血时间、输血人），并可提醒用户进行巡视；如不匹配进行提醒</w:t>
            </w:r>
          </w:p>
        </w:tc>
        <w:tc>
          <w:tcPr>
            <w:tcW w:w="719" w:type="dxa"/>
          </w:tcPr>
          <w:p w14:paraId="2D92253B">
            <w:pPr>
              <w:jc w:val="left"/>
              <w:rPr>
                <w:b/>
                <w:szCs w:val="21"/>
                <w:highlight w:val="none"/>
              </w:rPr>
            </w:pPr>
            <w:r>
              <w:rPr>
                <w:rFonts w:hint="eastAsia"/>
                <w:b/>
                <w:szCs w:val="21"/>
                <w:highlight w:val="none"/>
              </w:rPr>
              <w:t>　</w:t>
            </w:r>
          </w:p>
        </w:tc>
        <w:tc>
          <w:tcPr>
            <w:tcW w:w="1276" w:type="dxa"/>
          </w:tcPr>
          <w:p w14:paraId="74C6C3BC">
            <w:pPr>
              <w:jc w:val="left"/>
              <w:rPr>
                <w:b/>
                <w:szCs w:val="21"/>
                <w:highlight w:val="none"/>
              </w:rPr>
            </w:pPr>
            <w:r>
              <w:rPr>
                <w:rFonts w:hint="eastAsia"/>
                <w:b/>
                <w:szCs w:val="21"/>
                <w:highlight w:val="none"/>
              </w:rPr>
              <w:t>√</w:t>
            </w:r>
          </w:p>
        </w:tc>
      </w:tr>
      <w:tr w14:paraId="3F25D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76F9FBB">
            <w:pPr>
              <w:jc w:val="left"/>
              <w:rPr>
                <w:b/>
                <w:szCs w:val="21"/>
                <w:highlight w:val="none"/>
              </w:rPr>
            </w:pPr>
          </w:p>
        </w:tc>
        <w:tc>
          <w:tcPr>
            <w:tcW w:w="1087" w:type="dxa"/>
            <w:vMerge w:val="continue"/>
          </w:tcPr>
          <w:p w14:paraId="34FDE2CB">
            <w:pPr>
              <w:jc w:val="left"/>
              <w:rPr>
                <w:b/>
                <w:szCs w:val="21"/>
                <w:highlight w:val="none"/>
              </w:rPr>
            </w:pPr>
          </w:p>
        </w:tc>
        <w:tc>
          <w:tcPr>
            <w:tcW w:w="1129" w:type="dxa"/>
          </w:tcPr>
          <w:p w14:paraId="63597752">
            <w:pPr>
              <w:jc w:val="left"/>
              <w:rPr>
                <w:b/>
                <w:szCs w:val="21"/>
                <w:highlight w:val="none"/>
              </w:rPr>
            </w:pPr>
            <w:r>
              <w:rPr>
                <w:rFonts w:hint="eastAsia"/>
                <w:b/>
                <w:szCs w:val="21"/>
                <w:highlight w:val="none"/>
              </w:rPr>
              <w:t>输血巡视</w:t>
            </w:r>
          </w:p>
        </w:tc>
        <w:tc>
          <w:tcPr>
            <w:tcW w:w="4720" w:type="dxa"/>
          </w:tcPr>
          <w:p w14:paraId="7B7C46B9">
            <w:pPr>
              <w:jc w:val="left"/>
              <w:rPr>
                <w:b/>
                <w:szCs w:val="21"/>
                <w:highlight w:val="none"/>
              </w:rPr>
            </w:pPr>
            <w:r>
              <w:rPr>
                <w:rFonts w:hint="eastAsia"/>
                <w:b/>
                <w:szCs w:val="21"/>
                <w:highlight w:val="none"/>
              </w:rPr>
              <w:t>对执行输血患者情况的查看及一般情况的基本操作，包括暂停、继续、终止、录入异常情况</w:t>
            </w:r>
          </w:p>
        </w:tc>
        <w:tc>
          <w:tcPr>
            <w:tcW w:w="719" w:type="dxa"/>
          </w:tcPr>
          <w:p w14:paraId="0966ABA7">
            <w:pPr>
              <w:jc w:val="left"/>
              <w:rPr>
                <w:b/>
                <w:szCs w:val="21"/>
                <w:highlight w:val="none"/>
              </w:rPr>
            </w:pPr>
            <w:r>
              <w:rPr>
                <w:rFonts w:hint="eastAsia"/>
                <w:b/>
                <w:szCs w:val="21"/>
                <w:highlight w:val="none"/>
              </w:rPr>
              <w:t>　</w:t>
            </w:r>
          </w:p>
        </w:tc>
        <w:tc>
          <w:tcPr>
            <w:tcW w:w="1276" w:type="dxa"/>
          </w:tcPr>
          <w:p w14:paraId="22C64C12">
            <w:pPr>
              <w:jc w:val="left"/>
              <w:rPr>
                <w:b/>
                <w:szCs w:val="21"/>
                <w:highlight w:val="none"/>
              </w:rPr>
            </w:pPr>
            <w:r>
              <w:rPr>
                <w:rFonts w:hint="eastAsia"/>
                <w:b/>
                <w:szCs w:val="21"/>
                <w:highlight w:val="none"/>
              </w:rPr>
              <w:t>√</w:t>
            </w:r>
          </w:p>
        </w:tc>
      </w:tr>
      <w:tr w14:paraId="5357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4E98512">
            <w:pPr>
              <w:jc w:val="left"/>
              <w:rPr>
                <w:b/>
                <w:szCs w:val="21"/>
                <w:highlight w:val="none"/>
              </w:rPr>
            </w:pPr>
          </w:p>
        </w:tc>
        <w:tc>
          <w:tcPr>
            <w:tcW w:w="1087" w:type="dxa"/>
            <w:vMerge w:val="continue"/>
          </w:tcPr>
          <w:p w14:paraId="3845CC32">
            <w:pPr>
              <w:jc w:val="left"/>
              <w:rPr>
                <w:b/>
                <w:szCs w:val="21"/>
                <w:highlight w:val="none"/>
              </w:rPr>
            </w:pPr>
          </w:p>
        </w:tc>
        <w:tc>
          <w:tcPr>
            <w:tcW w:w="1129" w:type="dxa"/>
          </w:tcPr>
          <w:p w14:paraId="59FC940F">
            <w:pPr>
              <w:jc w:val="left"/>
              <w:rPr>
                <w:b/>
                <w:szCs w:val="21"/>
                <w:highlight w:val="none"/>
              </w:rPr>
            </w:pPr>
            <w:r>
              <w:rPr>
                <w:rFonts w:hint="eastAsia"/>
                <w:b/>
                <w:szCs w:val="21"/>
                <w:highlight w:val="none"/>
              </w:rPr>
              <w:t>血袋回收</w:t>
            </w:r>
          </w:p>
        </w:tc>
        <w:tc>
          <w:tcPr>
            <w:tcW w:w="4720" w:type="dxa"/>
          </w:tcPr>
          <w:p w14:paraId="6E145168">
            <w:pPr>
              <w:jc w:val="left"/>
              <w:rPr>
                <w:b/>
                <w:szCs w:val="21"/>
                <w:highlight w:val="none"/>
              </w:rPr>
            </w:pPr>
            <w:r>
              <w:rPr>
                <w:rFonts w:hint="eastAsia"/>
                <w:b/>
                <w:szCs w:val="21"/>
                <w:highlight w:val="none"/>
              </w:rPr>
              <w:t>可按病区对病区内血袋进行批量回收，记录回收人和时间</w:t>
            </w:r>
          </w:p>
        </w:tc>
        <w:tc>
          <w:tcPr>
            <w:tcW w:w="719" w:type="dxa"/>
          </w:tcPr>
          <w:p w14:paraId="5F26AC97">
            <w:pPr>
              <w:jc w:val="left"/>
              <w:rPr>
                <w:b/>
                <w:szCs w:val="21"/>
                <w:highlight w:val="none"/>
              </w:rPr>
            </w:pPr>
            <w:r>
              <w:rPr>
                <w:rFonts w:hint="eastAsia"/>
                <w:b/>
                <w:szCs w:val="21"/>
                <w:highlight w:val="none"/>
              </w:rPr>
              <w:t>　</w:t>
            </w:r>
          </w:p>
        </w:tc>
        <w:tc>
          <w:tcPr>
            <w:tcW w:w="1276" w:type="dxa"/>
          </w:tcPr>
          <w:p w14:paraId="67DA145F">
            <w:pPr>
              <w:jc w:val="left"/>
              <w:rPr>
                <w:b/>
                <w:szCs w:val="21"/>
                <w:highlight w:val="none"/>
              </w:rPr>
            </w:pPr>
            <w:r>
              <w:rPr>
                <w:rFonts w:hint="eastAsia"/>
                <w:b/>
                <w:szCs w:val="21"/>
                <w:highlight w:val="none"/>
              </w:rPr>
              <w:t>√</w:t>
            </w:r>
          </w:p>
        </w:tc>
      </w:tr>
      <w:tr w14:paraId="581E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2F36338">
            <w:pPr>
              <w:jc w:val="left"/>
              <w:rPr>
                <w:b/>
                <w:szCs w:val="21"/>
                <w:highlight w:val="none"/>
              </w:rPr>
            </w:pPr>
          </w:p>
        </w:tc>
        <w:tc>
          <w:tcPr>
            <w:tcW w:w="1087" w:type="dxa"/>
            <w:vMerge w:val="continue"/>
          </w:tcPr>
          <w:p w14:paraId="549AC958">
            <w:pPr>
              <w:jc w:val="left"/>
              <w:rPr>
                <w:b/>
                <w:szCs w:val="21"/>
                <w:highlight w:val="none"/>
              </w:rPr>
            </w:pPr>
          </w:p>
        </w:tc>
        <w:tc>
          <w:tcPr>
            <w:tcW w:w="1129" w:type="dxa"/>
          </w:tcPr>
          <w:p w14:paraId="05FDB098">
            <w:pPr>
              <w:jc w:val="left"/>
              <w:rPr>
                <w:b/>
                <w:szCs w:val="21"/>
                <w:highlight w:val="none"/>
              </w:rPr>
            </w:pPr>
            <w:r>
              <w:rPr>
                <w:rFonts w:hint="eastAsia"/>
                <w:b/>
                <w:szCs w:val="21"/>
                <w:highlight w:val="none"/>
              </w:rPr>
              <w:t>输血执行结果回写</w:t>
            </w:r>
          </w:p>
        </w:tc>
        <w:tc>
          <w:tcPr>
            <w:tcW w:w="4720" w:type="dxa"/>
          </w:tcPr>
          <w:p w14:paraId="19F5DCAE">
            <w:pPr>
              <w:jc w:val="left"/>
              <w:rPr>
                <w:b/>
                <w:szCs w:val="21"/>
                <w:highlight w:val="none"/>
              </w:rPr>
            </w:pPr>
            <w:r>
              <w:rPr>
                <w:rFonts w:hint="eastAsia"/>
                <w:b/>
                <w:szCs w:val="21"/>
                <w:highlight w:val="none"/>
              </w:rPr>
              <w:t>将输血医嘱执行时间和执行人回写至第三方系统中</w:t>
            </w:r>
          </w:p>
        </w:tc>
        <w:tc>
          <w:tcPr>
            <w:tcW w:w="719" w:type="dxa"/>
          </w:tcPr>
          <w:p w14:paraId="60C5557F">
            <w:pPr>
              <w:jc w:val="left"/>
              <w:rPr>
                <w:b/>
                <w:szCs w:val="21"/>
                <w:highlight w:val="none"/>
              </w:rPr>
            </w:pPr>
            <w:r>
              <w:rPr>
                <w:rFonts w:hint="eastAsia"/>
                <w:b/>
                <w:szCs w:val="21"/>
                <w:highlight w:val="none"/>
              </w:rPr>
              <w:t>√</w:t>
            </w:r>
          </w:p>
        </w:tc>
        <w:tc>
          <w:tcPr>
            <w:tcW w:w="1276" w:type="dxa"/>
          </w:tcPr>
          <w:p w14:paraId="3C5BCFA0">
            <w:pPr>
              <w:jc w:val="left"/>
              <w:rPr>
                <w:b/>
                <w:szCs w:val="21"/>
                <w:highlight w:val="none"/>
              </w:rPr>
            </w:pPr>
            <w:r>
              <w:rPr>
                <w:rFonts w:hint="eastAsia"/>
                <w:b/>
                <w:szCs w:val="21"/>
                <w:highlight w:val="none"/>
              </w:rPr>
              <w:t>√</w:t>
            </w:r>
          </w:p>
        </w:tc>
      </w:tr>
      <w:tr w14:paraId="07968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DC9D19C">
            <w:pPr>
              <w:jc w:val="left"/>
              <w:rPr>
                <w:b/>
                <w:szCs w:val="21"/>
                <w:highlight w:val="none"/>
              </w:rPr>
            </w:pPr>
          </w:p>
        </w:tc>
        <w:tc>
          <w:tcPr>
            <w:tcW w:w="1087" w:type="dxa"/>
            <w:vMerge w:val="restart"/>
          </w:tcPr>
          <w:p w14:paraId="512B0CCB">
            <w:pPr>
              <w:jc w:val="left"/>
              <w:rPr>
                <w:b/>
                <w:szCs w:val="21"/>
                <w:highlight w:val="none"/>
              </w:rPr>
            </w:pPr>
            <w:r>
              <w:rPr>
                <w:rFonts w:hint="eastAsia"/>
                <w:b/>
                <w:szCs w:val="21"/>
                <w:highlight w:val="none"/>
              </w:rPr>
              <w:t>护理医嘱执行</w:t>
            </w:r>
          </w:p>
        </w:tc>
        <w:tc>
          <w:tcPr>
            <w:tcW w:w="1129" w:type="dxa"/>
          </w:tcPr>
          <w:p w14:paraId="0FC02736">
            <w:pPr>
              <w:jc w:val="left"/>
              <w:rPr>
                <w:b/>
                <w:szCs w:val="21"/>
                <w:highlight w:val="none"/>
              </w:rPr>
            </w:pPr>
            <w:r>
              <w:rPr>
                <w:rFonts w:hint="eastAsia"/>
                <w:b/>
                <w:szCs w:val="21"/>
                <w:highlight w:val="none"/>
              </w:rPr>
              <w:t>护理医嘱执行</w:t>
            </w:r>
          </w:p>
        </w:tc>
        <w:tc>
          <w:tcPr>
            <w:tcW w:w="4720" w:type="dxa"/>
          </w:tcPr>
          <w:p w14:paraId="7ED8FF4A">
            <w:pPr>
              <w:jc w:val="left"/>
              <w:rPr>
                <w:b/>
                <w:szCs w:val="21"/>
                <w:highlight w:val="none"/>
              </w:rPr>
            </w:pPr>
            <w:r>
              <w:rPr>
                <w:rFonts w:hint="eastAsia"/>
                <w:b/>
                <w:szCs w:val="21"/>
                <w:highlight w:val="none"/>
              </w:rPr>
              <w:t>扫描患者腕带，列出该患者需要执行的护理医嘱（小治疗），点选其中一条，表明已经执行，可计入工作量</w:t>
            </w:r>
          </w:p>
        </w:tc>
        <w:tc>
          <w:tcPr>
            <w:tcW w:w="719" w:type="dxa"/>
          </w:tcPr>
          <w:p w14:paraId="49808220">
            <w:pPr>
              <w:jc w:val="left"/>
              <w:rPr>
                <w:b/>
                <w:szCs w:val="21"/>
                <w:highlight w:val="none"/>
              </w:rPr>
            </w:pPr>
            <w:r>
              <w:rPr>
                <w:rFonts w:hint="eastAsia"/>
                <w:b/>
                <w:szCs w:val="21"/>
                <w:highlight w:val="none"/>
              </w:rPr>
              <w:t>　</w:t>
            </w:r>
          </w:p>
        </w:tc>
        <w:tc>
          <w:tcPr>
            <w:tcW w:w="1276" w:type="dxa"/>
          </w:tcPr>
          <w:p w14:paraId="7FDC0F8E">
            <w:pPr>
              <w:jc w:val="left"/>
              <w:rPr>
                <w:b/>
                <w:szCs w:val="21"/>
                <w:highlight w:val="none"/>
              </w:rPr>
            </w:pPr>
            <w:r>
              <w:rPr>
                <w:rFonts w:hint="eastAsia"/>
                <w:b/>
                <w:szCs w:val="21"/>
                <w:highlight w:val="none"/>
              </w:rPr>
              <w:t>√</w:t>
            </w:r>
          </w:p>
        </w:tc>
      </w:tr>
      <w:tr w14:paraId="2ECD3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8ABE228">
            <w:pPr>
              <w:jc w:val="left"/>
              <w:rPr>
                <w:b/>
                <w:szCs w:val="21"/>
                <w:highlight w:val="none"/>
              </w:rPr>
            </w:pPr>
          </w:p>
        </w:tc>
        <w:tc>
          <w:tcPr>
            <w:tcW w:w="1087" w:type="dxa"/>
            <w:vMerge w:val="continue"/>
          </w:tcPr>
          <w:p w14:paraId="0B2B863B">
            <w:pPr>
              <w:jc w:val="left"/>
              <w:rPr>
                <w:b/>
                <w:szCs w:val="21"/>
                <w:highlight w:val="none"/>
              </w:rPr>
            </w:pPr>
          </w:p>
        </w:tc>
        <w:tc>
          <w:tcPr>
            <w:tcW w:w="1129" w:type="dxa"/>
          </w:tcPr>
          <w:p w14:paraId="03598018">
            <w:pPr>
              <w:jc w:val="left"/>
              <w:rPr>
                <w:b/>
                <w:szCs w:val="21"/>
                <w:highlight w:val="none"/>
              </w:rPr>
            </w:pPr>
            <w:r>
              <w:rPr>
                <w:rFonts w:hint="eastAsia"/>
                <w:b/>
                <w:szCs w:val="21"/>
                <w:highlight w:val="none"/>
              </w:rPr>
              <w:t>护理医嘱执行结果回写</w:t>
            </w:r>
          </w:p>
        </w:tc>
        <w:tc>
          <w:tcPr>
            <w:tcW w:w="4720" w:type="dxa"/>
          </w:tcPr>
          <w:p w14:paraId="26F60BD5">
            <w:pPr>
              <w:jc w:val="left"/>
              <w:rPr>
                <w:b/>
                <w:szCs w:val="21"/>
                <w:highlight w:val="none"/>
              </w:rPr>
            </w:pPr>
            <w:r>
              <w:rPr>
                <w:rFonts w:hint="eastAsia"/>
                <w:b/>
                <w:szCs w:val="21"/>
                <w:highlight w:val="none"/>
              </w:rPr>
              <w:t>将护理医嘱执行时间和执行人回写至第三方系统中</w:t>
            </w:r>
          </w:p>
        </w:tc>
        <w:tc>
          <w:tcPr>
            <w:tcW w:w="719" w:type="dxa"/>
          </w:tcPr>
          <w:p w14:paraId="71D95F7A">
            <w:pPr>
              <w:jc w:val="left"/>
              <w:rPr>
                <w:b/>
                <w:szCs w:val="21"/>
                <w:highlight w:val="none"/>
              </w:rPr>
            </w:pPr>
            <w:r>
              <w:rPr>
                <w:rFonts w:hint="eastAsia"/>
                <w:b/>
                <w:szCs w:val="21"/>
                <w:highlight w:val="none"/>
              </w:rPr>
              <w:t>√</w:t>
            </w:r>
          </w:p>
        </w:tc>
        <w:tc>
          <w:tcPr>
            <w:tcW w:w="1276" w:type="dxa"/>
          </w:tcPr>
          <w:p w14:paraId="74D3C33D">
            <w:pPr>
              <w:jc w:val="left"/>
              <w:rPr>
                <w:b/>
                <w:szCs w:val="21"/>
                <w:highlight w:val="none"/>
              </w:rPr>
            </w:pPr>
            <w:r>
              <w:rPr>
                <w:rFonts w:hint="eastAsia"/>
                <w:b/>
                <w:szCs w:val="21"/>
                <w:highlight w:val="none"/>
              </w:rPr>
              <w:t>√</w:t>
            </w:r>
          </w:p>
        </w:tc>
      </w:tr>
      <w:tr w14:paraId="0EB5A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B088F97">
            <w:pPr>
              <w:jc w:val="left"/>
              <w:rPr>
                <w:b/>
                <w:szCs w:val="21"/>
                <w:highlight w:val="none"/>
              </w:rPr>
            </w:pPr>
          </w:p>
        </w:tc>
        <w:tc>
          <w:tcPr>
            <w:tcW w:w="1087" w:type="dxa"/>
            <w:vMerge w:val="restart"/>
            <w:noWrap/>
          </w:tcPr>
          <w:p w14:paraId="78DF2A83">
            <w:pPr>
              <w:jc w:val="left"/>
              <w:rPr>
                <w:b/>
                <w:szCs w:val="21"/>
                <w:highlight w:val="none"/>
              </w:rPr>
            </w:pPr>
            <w:r>
              <w:rPr>
                <w:rFonts w:hint="eastAsia"/>
                <w:b/>
                <w:szCs w:val="21"/>
                <w:highlight w:val="none"/>
              </w:rPr>
              <w:t>皮试医嘱闭环</w:t>
            </w:r>
          </w:p>
        </w:tc>
        <w:tc>
          <w:tcPr>
            <w:tcW w:w="1129" w:type="dxa"/>
          </w:tcPr>
          <w:p w14:paraId="0A668B59">
            <w:pPr>
              <w:jc w:val="left"/>
              <w:rPr>
                <w:b/>
                <w:szCs w:val="21"/>
                <w:highlight w:val="none"/>
              </w:rPr>
            </w:pPr>
            <w:r>
              <w:rPr>
                <w:rFonts w:hint="eastAsia"/>
                <w:b/>
                <w:szCs w:val="21"/>
                <w:highlight w:val="none"/>
              </w:rPr>
              <w:t>病区收药</w:t>
            </w:r>
          </w:p>
        </w:tc>
        <w:tc>
          <w:tcPr>
            <w:tcW w:w="4720" w:type="dxa"/>
          </w:tcPr>
          <w:p w14:paraId="627373BB">
            <w:pPr>
              <w:jc w:val="left"/>
              <w:rPr>
                <w:b/>
                <w:szCs w:val="21"/>
                <w:highlight w:val="none"/>
              </w:rPr>
            </w:pPr>
            <w:r>
              <w:rPr>
                <w:rFonts w:hint="eastAsia"/>
                <w:b/>
                <w:szCs w:val="21"/>
                <w:highlight w:val="none"/>
              </w:rPr>
              <w:t>护士接收皮试药品，扫描记录接收人、接收时间</w:t>
            </w:r>
          </w:p>
        </w:tc>
        <w:tc>
          <w:tcPr>
            <w:tcW w:w="719" w:type="dxa"/>
          </w:tcPr>
          <w:p w14:paraId="3615332E">
            <w:pPr>
              <w:jc w:val="left"/>
              <w:rPr>
                <w:b/>
                <w:szCs w:val="21"/>
                <w:highlight w:val="none"/>
              </w:rPr>
            </w:pPr>
            <w:r>
              <w:rPr>
                <w:rFonts w:hint="eastAsia"/>
                <w:b/>
                <w:szCs w:val="21"/>
                <w:highlight w:val="none"/>
              </w:rPr>
              <w:t>　</w:t>
            </w:r>
          </w:p>
        </w:tc>
        <w:tc>
          <w:tcPr>
            <w:tcW w:w="1276" w:type="dxa"/>
          </w:tcPr>
          <w:p w14:paraId="3A3C7C1B">
            <w:pPr>
              <w:jc w:val="left"/>
              <w:rPr>
                <w:b/>
                <w:szCs w:val="21"/>
                <w:highlight w:val="none"/>
              </w:rPr>
            </w:pPr>
            <w:r>
              <w:rPr>
                <w:rFonts w:hint="eastAsia"/>
                <w:b/>
                <w:szCs w:val="21"/>
                <w:highlight w:val="none"/>
              </w:rPr>
              <w:t>√</w:t>
            </w:r>
          </w:p>
        </w:tc>
      </w:tr>
      <w:tr w14:paraId="5B32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2A4D0829">
            <w:pPr>
              <w:jc w:val="left"/>
              <w:rPr>
                <w:b/>
                <w:szCs w:val="21"/>
                <w:highlight w:val="none"/>
              </w:rPr>
            </w:pPr>
          </w:p>
        </w:tc>
        <w:tc>
          <w:tcPr>
            <w:tcW w:w="1087" w:type="dxa"/>
            <w:vMerge w:val="continue"/>
          </w:tcPr>
          <w:p w14:paraId="4CA55533">
            <w:pPr>
              <w:jc w:val="left"/>
              <w:rPr>
                <w:b/>
                <w:szCs w:val="21"/>
                <w:highlight w:val="none"/>
              </w:rPr>
            </w:pPr>
          </w:p>
        </w:tc>
        <w:tc>
          <w:tcPr>
            <w:tcW w:w="1129" w:type="dxa"/>
          </w:tcPr>
          <w:p w14:paraId="386D6EBD">
            <w:pPr>
              <w:jc w:val="left"/>
              <w:rPr>
                <w:b/>
                <w:szCs w:val="21"/>
                <w:highlight w:val="none"/>
              </w:rPr>
            </w:pPr>
            <w:r>
              <w:rPr>
                <w:rFonts w:hint="eastAsia"/>
                <w:b/>
                <w:szCs w:val="21"/>
                <w:highlight w:val="none"/>
              </w:rPr>
              <w:t>执行皮试医嘱</w:t>
            </w:r>
          </w:p>
        </w:tc>
        <w:tc>
          <w:tcPr>
            <w:tcW w:w="4720" w:type="dxa"/>
          </w:tcPr>
          <w:p w14:paraId="3091C772">
            <w:pPr>
              <w:jc w:val="left"/>
              <w:rPr>
                <w:b/>
                <w:szCs w:val="21"/>
                <w:highlight w:val="none"/>
              </w:rPr>
            </w:pPr>
            <w:r>
              <w:rPr>
                <w:rFonts w:hint="eastAsia"/>
                <w:b/>
                <w:szCs w:val="21"/>
                <w:highlight w:val="none"/>
              </w:rPr>
              <w:t>在皮试医嘱执行前首先扫描医嘱标签上的条码，再扫描患者腕带条码，当两者匹配后继续用药（同时记录用药时间和用药人）；如不匹配进行提醒</w:t>
            </w:r>
          </w:p>
        </w:tc>
        <w:tc>
          <w:tcPr>
            <w:tcW w:w="719" w:type="dxa"/>
          </w:tcPr>
          <w:p w14:paraId="2240078D">
            <w:pPr>
              <w:jc w:val="left"/>
              <w:rPr>
                <w:b/>
                <w:szCs w:val="21"/>
                <w:highlight w:val="none"/>
              </w:rPr>
            </w:pPr>
            <w:r>
              <w:rPr>
                <w:rFonts w:hint="eastAsia"/>
                <w:b/>
                <w:szCs w:val="21"/>
                <w:highlight w:val="none"/>
              </w:rPr>
              <w:t>　</w:t>
            </w:r>
          </w:p>
        </w:tc>
        <w:tc>
          <w:tcPr>
            <w:tcW w:w="1276" w:type="dxa"/>
          </w:tcPr>
          <w:p w14:paraId="22B58FD7">
            <w:pPr>
              <w:jc w:val="left"/>
              <w:rPr>
                <w:b/>
                <w:szCs w:val="21"/>
                <w:highlight w:val="none"/>
              </w:rPr>
            </w:pPr>
            <w:r>
              <w:rPr>
                <w:rFonts w:hint="eastAsia"/>
                <w:b/>
                <w:szCs w:val="21"/>
                <w:highlight w:val="none"/>
              </w:rPr>
              <w:t>√</w:t>
            </w:r>
          </w:p>
        </w:tc>
      </w:tr>
      <w:tr w14:paraId="3673B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00ACDBE">
            <w:pPr>
              <w:jc w:val="left"/>
              <w:rPr>
                <w:b/>
                <w:szCs w:val="21"/>
                <w:highlight w:val="none"/>
              </w:rPr>
            </w:pPr>
          </w:p>
        </w:tc>
        <w:tc>
          <w:tcPr>
            <w:tcW w:w="1087" w:type="dxa"/>
            <w:vMerge w:val="continue"/>
          </w:tcPr>
          <w:p w14:paraId="2C38C86F">
            <w:pPr>
              <w:jc w:val="left"/>
              <w:rPr>
                <w:b/>
                <w:szCs w:val="21"/>
                <w:highlight w:val="none"/>
              </w:rPr>
            </w:pPr>
          </w:p>
        </w:tc>
        <w:tc>
          <w:tcPr>
            <w:tcW w:w="1129" w:type="dxa"/>
          </w:tcPr>
          <w:p w14:paraId="4BBE82D6">
            <w:pPr>
              <w:jc w:val="left"/>
              <w:rPr>
                <w:b/>
                <w:szCs w:val="21"/>
                <w:highlight w:val="none"/>
              </w:rPr>
            </w:pPr>
            <w:r>
              <w:rPr>
                <w:rFonts w:hint="eastAsia"/>
                <w:b/>
                <w:szCs w:val="21"/>
                <w:highlight w:val="none"/>
              </w:rPr>
              <w:t>皮试结果记录</w:t>
            </w:r>
          </w:p>
        </w:tc>
        <w:tc>
          <w:tcPr>
            <w:tcW w:w="4720" w:type="dxa"/>
          </w:tcPr>
          <w:p w14:paraId="29BD4F2C">
            <w:pPr>
              <w:jc w:val="left"/>
              <w:rPr>
                <w:b/>
                <w:szCs w:val="21"/>
                <w:highlight w:val="none"/>
              </w:rPr>
            </w:pPr>
            <w:r>
              <w:rPr>
                <w:rFonts w:hint="eastAsia"/>
                <w:b/>
                <w:szCs w:val="21"/>
                <w:highlight w:val="none"/>
              </w:rPr>
              <w:t>护士将皮试结果录入</w:t>
            </w:r>
          </w:p>
        </w:tc>
        <w:tc>
          <w:tcPr>
            <w:tcW w:w="719" w:type="dxa"/>
          </w:tcPr>
          <w:p w14:paraId="4BB6E77F">
            <w:pPr>
              <w:jc w:val="left"/>
              <w:rPr>
                <w:b/>
                <w:szCs w:val="21"/>
                <w:highlight w:val="none"/>
              </w:rPr>
            </w:pPr>
            <w:r>
              <w:rPr>
                <w:rFonts w:hint="eastAsia"/>
                <w:b/>
                <w:szCs w:val="21"/>
                <w:highlight w:val="none"/>
              </w:rPr>
              <w:t>√</w:t>
            </w:r>
          </w:p>
        </w:tc>
        <w:tc>
          <w:tcPr>
            <w:tcW w:w="1276" w:type="dxa"/>
          </w:tcPr>
          <w:p w14:paraId="59E4319B">
            <w:pPr>
              <w:jc w:val="left"/>
              <w:rPr>
                <w:b/>
                <w:szCs w:val="21"/>
                <w:highlight w:val="none"/>
              </w:rPr>
            </w:pPr>
            <w:r>
              <w:rPr>
                <w:rFonts w:hint="eastAsia"/>
                <w:b/>
                <w:szCs w:val="21"/>
                <w:highlight w:val="none"/>
              </w:rPr>
              <w:t>√</w:t>
            </w:r>
          </w:p>
        </w:tc>
      </w:tr>
      <w:tr w14:paraId="4683C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EC69F44">
            <w:pPr>
              <w:jc w:val="left"/>
              <w:rPr>
                <w:b/>
                <w:szCs w:val="21"/>
                <w:highlight w:val="none"/>
              </w:rPr>
            </w:pPr>
          </w:p>
        </w:tc>
        <w:tc>
          <w:tcPr>
            <w:tcW w:w="1087" w:type="dxa"/>
            <w:vMerge w:val="continue"/>
          </w:tcPr>
          <w:p w14:paraId="2E0650EB">
            <w:pPr>
              <w:jc w:val="left"/>
              <w:rPr>
                <w:b/>
                <w:szCs w:val="21"/>
                <w:highlight w:val="none"/>
              </w:rPr>
            </w:pPr>
          </w:p>
        </w:tc>
        <w:tc>
          <w:tcPr>
            <w:tcW w:w="1129" w:type="dxa"/>
          </w:tcPr>
          <w:p w14:paraId="5AA4D3A5">
            <w:pPr>
              <w:jc w:val="left"/>
              <w:rPr>
                <w:b/>
                <w:szCs w:val="21"/>
                <w:highlight w:val="none"/>
              </w:rPr>
            </w:pPr>
            <w:r>
              <w:rPr>
                <w:rFonts w:hint="eastAsia"/>
                <w:b/>
                <w:szCs w:val="21"/>
                <w:highlight w:val="none"/>
              </w:rPr>
              <w:t>执行结果回写</w:t>
            </w:r>
          </w:p>
        </w:tc>
        <w:tc>
          <w:tcPr>
            <w:tcW w:w="4720" w:type="dxa"/>
          </w:tcPr>
          <w:p w14:paraId="5DAF1AA5">
            <w:pPr>
              <w:jc w:val="left"/>
              <w:rPr>
                <w:b/>
                <w:szCs w:val="21"/>
                <w:highlight w:val="none"/>
              </w:rPr>
            </w:pPr>
            <w:r>
              <w:rPr>
                <w:rFonts w:hint="eastAsia"/>
                <w:b/>
                <w:szCs w:val="21"/>
                <w:highlight w:val="none"/>
              </w:rPr>
              <w:t>将执行结果回写至第三方系统和移动护理体温单中</w:t>
            </w:r>
          </w:p>
        </w:tc>
        <w:tc>
          <w:tcPr>
            <w:tcW w:w="719" w:type="dxa"/>
          </w:tcPr>
          <w:p w14:paraId="1BAAC12A">
            <w:pPr>
              <w:jc w:val="left"/>
              <w:rPr>
                <w:b/>
                <w:szCs w:val="21"/>
                <w:highlight w:val="none"/>
              </w:rPr>
            </w:pPr>
            <w:r>
              <w:rPr>
                <w:rFonts w:hint="eastAsia"/>
                <w:b/>
                <w:szCs w:val="21"/>
                <w:highlight w:val="none"/>
              </w:rPr>
              <w:t>√</w:t>
            </w:r>
          </w:p>
        </w:tc>
        <w:tc>
          <w:tcPr>
            <w:tcW w:w="1276" w:type="dxa"/>
          </w:tcPr>
          <w:p w14:paraId="180F9629">
            <w:pPr>
              <w:jc w:val="left"/>
              <w:rPr>
                <w:b/>
                <w:szCs w:val="21"/>
                <w:highlight w:val="none"/>
              </w:rPr>
            </w:pPr>
            <w:r>
              <w:rPr>
                <w:rFonts w:hint="eastAsia"/>
                <w:b/>
                <w:szCs w:val="21"/>
                <w:highlight w:val="none"/>
              </w:rPr>
              <w:t>√</w:t>
            </w:r>
          </w:p>
        </w:tc>
      </w:tr>
      <w:tr w14:paraId="18FC1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0CB57EFE">
            <w:pPr>
              <w:jc w:val="left"/>
              <w:rPr>
                <w:b/>
                <w:szCs w:val="21"/>
                <w:highlight w:val="none"/>
              </w:rPr>
            </w:pPr>
          </w:p>
        </w:tc>
        <w:tc>
          <w:tcPr>
            <w:tcW w:w="1087" w:type="dxa"/>
            <w:vMerge w:val="restart"/>
          </w:tcPr>
          <w:p w14:paraId="44009419">
            <w:pPr>
              <w:jc w:val="left"/>
              <w:rPr>
                <w:b/>
                <w:szCs w:val="21"/>
                <w:highlight w:val="none"/>
              </w:rPr>
            </w:pPr>
            <w:r>
              <w:rPr>
                <w:rFonts w:hint="eastAsia"/>
                <w:b/>
                <w:szCs w:val="21"/>
                <w:highlight w:val="none"/>
              </w:rPr>
              <w:t>医嘱执行统计管理</w:t>
            </w:r>
          </w:p>
        </w:tc>
        <w:tc>
          <w:tcPr>
            <w:tcW w:w="1129" w:type="dxa"/>
          </w:tcPr>
          <w:p w14:paraId="0F818417">
            <w:pPr>
              <w:jc w:val="left"/>
              <w:rPr>
                <w:b/>
                <w:szCs w:val="21"/>
                <w:highlight w:val="none"/>
              </w:rPr>
            </w:pPr>
            <w:r>
              <w:rPr>
                <w:rFonts w:hint="eastAsia"/>
                <w:b/>
                <w:szCs w:val="21"/>
                <w:highlight w:val="none"/>
              </w:rPr>
              <w:t>合理给药统计</w:t>
            </w:r>
          </w:p>
        </w:tc>
        <w:tc>
          <w:tcPr>
            <w:tcW w:w="4720" w:type="dxa"/>
          </w:tcPr>
          <w:p w14:paraId="6DAF6290">
            <w:pPr>
              <w:jc w:val="left"/>
              <w:rPr>
                <w:b/>
                <w:szCs w:val="21"/>
                <w:highlight w:val="none"/>
              </w:rPr>
            </w:pPr>
            <w:r>
              <w:rPr>
                <w:rFonts w:hint="eastAsia"/>
                <w:b/>
                <w:szCs w:val="21"/>
                <w:highlight w:val="none"/>
              </w:rPr>
              <w:t>系统对提前（或者延后）计划执行时间特定时间的医嘱执行记录进行智能汇总统计，并计算病区特定时段里给药时间符合率</w:t>
            </w:r>
          </w:p>
        </w:tc>
        <w:tc>
          <w:tcPr>
            <w:tcW w:w="719" w:type="dxa"/>
          </w:tcPr>
          <w:p w14:paraId="07683CB4">
            <w:pPr>
              <w:jc w:val="left"/>
              <w:rPr>
                <w:b/>
                <w:szCs w:val="21"/>
                <w:highlight w:val="none"/>
              </w:rPr>
            </w:pPr>
            <w:r>
              <w:rPr>
                <w:rFonts w:hint="eastAsia"/>
                <w:b/>
                <w:szCs w:val="21"/>
                <w:highlight w:val="none"/>
              </w:rPr>
              <w:t>√</w:t>
            </w:r>
          </w:p>
        </w:tc>
        <w:tc>
          <w:tcPr>
            <w:tcW w:w="1276" w:type="dxa"/>
          </w:tcPr>
          <w:p w14:paraId="0683C6CD">
            <w:pPr>
              <w:jc w:val="left"/>
              <w:rPr>
                <w:b/>
                <w:szCs w:val="21"/>
                <w:highlight w:val="none"/>
              </w:rPr>
            </w:pPr>
            <w:r>
              <w:rPr>
                <w:rFonts w:hint="eastAsia"/>
                <w:b/>
                <w:szCs w:val="21"/>
                <w:highlight w:val="none"/>
              </w:rPr>
              <w:t>　</w:t>
            </w:r>
          </w:p>
        </w:tc>
      </w:tr>
      <w:tr w14:paraId="26E1E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285525E">
            <w:pPr>
              <w:jc w:val="left"/>
              <w:rPr>
                <w:b/>
                <w:szCs w:val="21"/>
                <w:highlight w:val="none"/>
              </w:rPr>
            </w:pPr>
          </w:p>
        </w:tc>
        <w:tc>
          <w:tcPr>
            <w:tcW w:w="1087" w:type="dxa"/>
            <w:vMerge w:val="continue"/>
          </w:tcPr>
          <w:p w14:paraId="29CE03F6">
            <w:pPr>
              <w:jc w:val="left"/>
              <w:rPr>
                <w:b/>
                <w:szCs w:val="21"/>
                <w:highlight w:val="none"/>
              </w:rPr>
            </w:pPr>
          </w:p>
        </w:tc>
        <w:tc>
          <w:tcPr>
            <w:tcW w:w="1129" w:type="dxa"/>
          </w:tcPr>
          <w:p w14:paraId="53734452">
            <w:pPr>
              <w:jc w:val="left"/>
              <w:rPr>
                <w:b/>
                <w:szCs w:val="21"/>
                <w:highlight w:val="none"/>
              </w:rPr>
            </w:pPr>
            <w:r>
              <w:rPr>
                <w:rFonts w:hint="eastAsia"/>
                <w:b/>
                <w:szCs w:val="21"/>
                <w:highlight w:val="none"/>
              </w:rPr>
              <w:t>医嘱执行工作量统计</w:t>
            </w:r>
          </w:p>
        </w:tc>
        <w:tc>
          <w:tcPr>
            <w:tcW w:w="4720" w:type="dxa"/>
          </w:tcPr>
          <w:p w14:paraId="4FE076E5">
            <w:pPr>
              <w:jc w:val="left"/>
              <w:rPr>
                <w:b/>
                <w:szCs w:val="21"/>
                <w:highlight w:val="none"/>
              </w:rPr>
            </w:pPr>
            <w:r>
              <w:rPr>
                <w:rFonts w:hint="eastAsia"/>
                <w:b/>
                <w:szCs w:val="21"/>
                <w:highlight w:val="none"/>
              </w:rPr>
              <w:t>统计病区、护士特定时段内完成医嘱执行数量</w:t>
            </w:r>
          </w:p>
        </w:tc>
        <w:tc>
          <w:tcPr>
            <w:tcW w:w="719" w:type="dxa"/>
          </w:tcPr>
          <w:p w14:paraId="6B006EEE">
            <w:pPr>
              <w:jc w:val="left"/>
              <w:rPr>
                <w:b/>
                <w:szCs w:val="21"/>
                <w:highlight w:val="none"/>
              </w:rPr>
            </w:pPr>
            <w:r>
              <w:rPr>
                <w:rFonts w:hint="eastAsia"/>
                <w:b/>
                <w:szCs w:val="21"/>
                <w:highlight w:val="none"/>
              </w:rPr>
              <w:t>√</w:t>
            </w:r>
          </w:p>
        </w:tc>
        <w:tc>
          <w:tcPr>
            <w:tcW w:w="1276" w:type="dxa"/>
          </w:tcPr>
          <w:p w14:paraId="371AB714">
            <w:pPr>
              <w:jc w:val="left"/>
              <w:rPr>
                <w:b/>
                <w:szCs w:val="21"/>
                <w:highlight w:val="none"/>
              </w:rPr>
            </w:pPr>
            <w:r>
              <w:rPr>
                <w:rFonts w:hint="eastAsia"/>
                <w:b/>
                <w:szCs w:val="21"/>
                <w:highlight w:val="none"/>
              </w:rPr>
              <w:t>　</w:t>
            </w:r>
          </w:p>
        </w:tc>
      </w:tr>
      <w:tr w14:paraId="6FF75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0D2DE86">
            <w:pPr>
              <w:jc w:val="left"/>
              <w:rPr>
                <w:b/>
                <w:szCs w:val="21"/>
                <w:highlight w:val="none"/>
              </w:rPr>
            </w:pPr>
          </w:p>
        </w:tc>
        <w:tc>
          <w:tcPr>
            <w:tcW w:w="1087" w:type="dxa"/>
            <w:vMerge w:val="restart"/>
          </w:tcPr>
          <w:p w14:paraId="6E0661F6">
            <w:pPr>
              <w:jc w:val="left"/>
              <w:rPr>
                <w:b/>
                <w:szCs w:val="21"/>
                <w:highlight w:val="none"/>
              </w:rPr>
            </w:pPr>
            <w:r>
              <w:rPr>
                <w:rFonts w:hint="eastAsia"/>
                <w:b/>
                <w:szCs w:val="21"/>
                <w:highlight w:val="none"/>
              </w:rPr>
              <w:t>智能提醒&amp;数据联动</w:t>
            </w:r>
          </w:p>
        </w:tc>
        <w:tc>
          <w:tcPr>
            <w:tcW w:w="1129" w:type="dxa"/>
          </w:tcPr>
          <w:p w14:paraId="1C724D95">
            <w:pPr>
              <w:jc w:val="left"/>
              <w:rPr>
                <w:b/>
                <w:szCs w:val="21"/>
                <w:highlight w:val="none"/>
              </w:rPr>
            </w:pPr>
            <w:r>
              <w:rPr>
                <w:rFonts w:hint="eastAsia"/>
                <w:b/>
                <w:szCs w:val="21"/>
                <w:highlight w:val="none"/>
              </w:rPr>
              <w:t>高危药品执行提示</w:t>
            </w:r>
          </w:p>
        </w:tc>
        <w:tc>
          <w:tcPr>
            <w:tcW w:w="4720" w:type="dxa"/>
          </w:tcPr>
          <w:p w14:paraId="58764997">
            <w:pPr>
              <w:jc w:val="left"/>
              <w:rPr>
                <w:b/>
                <w:szCs w:val="21"/>
                <w:highlight w:val="none"/>
              </w:rPr>
            </w:pPr>
            <w:r>
              <w:rPr>
                <w:rFonts w:hint="eastAsia"/>
                <w:b/>
                <w:szCs w:val="21"/>
                <w:highlight w:val="none"/>
              </w:rPr>
              <w:t>在执行高危药品时，系统能智能提醒，可强制双人核对后才能执行</w:t>
            </w:r>
          </w:p>
        </w:tc>
        <w:tc>
          <w:tcPr>
            <w:tcW w:w="719" w:type="dxa"/>
          </w:tcPr>
          <w:p w14:paraId="1B2BCAF7">
            <w:pPr>
              <w:jc w:val="left"/>
              <w:rPr>
                <w:b/>
                <w:szCs w:val="21"/>
                <w:highlight w:val="none"/>
              </w:rPr>
            </w:pPr>
            <w:r>
              <w:rPr>
                <w:rFonts w:hint="eastAsia"/>
                <w:b/>
                <w:szCs w:val="21"/>
                <w:highlight w:val="none"/>
              </w:rPr>
              <w:t>　</w:t>
            </w:r>
          </w:p>
        </w:tc>
        <w:tc>
          <w:tcPr>
            <w:tcW w:w="1276" w:type="dxa"/>
          </w:tcPr>
          <w:p w14:paraId="72A9681D">
            <w:pPr>
              <w:jc w:val="left"/>
              <w:rPr>
                <w:b/>
                <w:szCs w:val="21"/>
                <w:highlight w:val="none"/>
              </w:rPr>
            </w:pPr>
            <w:r>
              <w:rPr>
                <w:rFonts w:hint="eastAsia"/>
                <w:b/>
                <w:szCs w:val="21"/>
                <w:highlight w:val="none"/>
              </w:rPr>
              <w:t>√</w:t>
            </w:r>
          </w:p>
        </w:tc>
      </w:tr>
      <w:tr w14:paraId="76F23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9E437D7">
            <w:pPr>
              <w:jc w:val="left"/>
              <w:rPr>
                <w:b/>
                <w:szCs w:val="21"/>
                <w:highlight w:val="none"/>
              </w:rPr>
            </w:pPr>
          </w:p>
        </w:tc>
        <w:tc>
          <w:tcPr>
            <w:tcW w:w="1087" w:type="dxa"/>
            <w:vMerge w:val="continue"/>
          </w:tcPr>
          <w:p w14:paraId="68CE345C">
            <w:pPr>
              <w:jc w:val="left"/>
              <w:rPr>
                <w:b/>
                <w:szCs w:val="21"/>
                <w:highlight w:val="none"/>
              </w:rPr>
            </w:pPr>
          </w:p>
        </w:tc>
        <w:tc>
          <w:tcPr>
            <w:tcW w:w="1129" w:type="dxa"/>
          </w:tcPr>
          <w:p w14:paraId="6DC4F3BA">
            <w:pPr>
              <w:jc w:val="left"/>
              <w:rPr>
                <w:b/>
                <w:szCs w:val="21"/>
                <w:highlight w:val="none"/>
              </w:rPr>
            </w:pPr>
            <w:r>
              <w:rPr>
                <w:rFonts w:hint="eastAsia"/>
                <w:b/>
                <w:szCs w:val="21"/>
                <w:highlight w:val="none"/>
              </w:rPr>
              <w:t>医嘱配药超时提醒</w:t>
            </w:r>
          </w:p>
        </w:tc>
        <w:tc>
          <w:tcPr>
            <w:tcW w:w="4720" w:type="dxa"/>
          </w:tcPr>
          <w:p w14:paraId="76A9614C">
            <w:pPr>
              <w:jc w:val="left"/>
              <w:rPr>
                <w:b/>
                <w:szCs w:val="21"/>
                <w:highlight w:val="none"/>
              </w:rPr>
            </w:pPr>
            <w:r>
              <w:rPr>
                <w:rFonts w:hint="eastAsia"/>
                <w:b/>
                <w:szCs w:val="21"/>
                <w:highlight w:val="none"/>
              </w:rPr>
              <w:t>药物配置完成后没有在规定时间内用药，医嘱执行时系统会进行提醒（配药超时提醒范围可配置）</w:t>
            </w:r>
          </w:p>
        </w:tc>
        <w:tc>
          <w:tcPr>
            <w:tcW w:w="719" w:type="dxa"/>
          </w:tcPr>
          <w:p w14:paraId="4D593CD7">
            <w:pPr>
              <w:jc w:val="left"/>
              <w:rPr>
                <w:b/>
                <w:szCs w:val="21"/>
                <w:highlight w:val="none"/>
              </w:rPr>
            </w:pPr>
            <w:r>
              <w:rPr>
                <w:rFonts w:hint="eastAsia"/>
                <w:b/>
                <w:szCs w:val="21"/>
                <w:highlight w:val="none"/>
              </w:rPr>
              <w:t>　</w:t>
            </w:r>
          </w:p>
        </w:tc>
        <w:tc>
          <w:tcPr>
            <w:tcW w:w="1276" w:type="dxa"/>
          </w:tcPr>
          <w:p w14:paraId="16C6CD98">
            <w:pPr>
              <w:jc w:val="left"/>
              <w:rPr>
                <w:b/>
                <w:szCs w:val="21"/>
                <w:highlight w:val="none"/>
              </w:rPr>
            </w:pPr>
            <w:r>
              <w:rPr>
                <w:rFonts w:hint="eastAsia"/>
                <w:b/>
                <w:szCs w:val="21"/>
                <w:highlight w:val="none"/>
              </w:rPr>
              <w:t>√</w:t>
            </w:r>
          </w:p>
        </w:tc>
      </w:tr>
      <w:tr w14:paraId="366C8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747B2E1">
            <w:pPr>
              <w:jc w:val="left"/>
              <w:rPr>
                <w:b/>
                <w:szCs w:val="21"/>
                <w:highlight w:val="none"/>
              </w:rPr>
            </w:pPr>
          </w:p>
        </w:tc>
        <w:tc>
          <w:tcPr>
            <w:tcW w:w="1087" w:type="dxa"/>
            <w:vMerge w:val="continue"/>
          </w:tcPr>
          <w:p w14:paraId="1A56E4C4">
            <w:pPr>
              <w:jc w:val="left"/>
              <w:rPr>
                <w:b/>
                <w:szCs w:val="21"/>
                <w:highlight w:val="none"/>
              </w:rPr>
            </w:pPr>
          </w:p>
        </w:tc>
        <w:tc>
          <w:tcPr>
            <w:tcW w:w="1129" w:type="dxa"/>
          </w:tcPr>
          <w:p w14:paraId="1ABB1238">
            <w:pPr>
              <w:jc w:val="left"/>
              <w:rPr>
                <w:b/>
                <w:szCs w:val="21"/>
                <w:highlight w:val="none"/>
              </w:rPr>
            </w:pPr>
            <w:r>
              <w:rPr>
                <w:rFonts w:hint="eastAsia"/>
                <w:b/>
                <w:szCs w:val="21"/>
                <w:highlight w:val="none"/>
              </w:rPr>
              <w:t>医嘱执行超时提醒</w:t>
            </w:r>
          </w:p>
        </w:tc>
        <w:tc>
          <w:tcPr>
            <w:tcW w:w="4720" w:type="dxa"/>
          </w:tcPr>
          <w:p w14:paraId="0B76BD8E">
            <w:pPr>
              <w:jc w:val="left"/>
              <w:rPr>
                <w:b/>
                <w:szCs w:val="21"/>
                <w:highlight w:val="none"/>
              </w:rPr>
            </w:pPr>
            <w:r>
              <w:rPr>
                <w:rFonts w:hint="eastAsia"/>
                <w:b/>
                <w:szCs w:val="21"/>
                <w:highlight w:val="none"/>
              </w:rPr>
              <w:t>没有在规定的执行时间范围内用药，医嘱执行时系统会进行提醒（执行时间范围可配置）</w:t>
            </w:r>
          </w:p>
        </w:tc>
        <w:tc>
          <w:tcPr>
            <w:tcW w:w="719" w:type="dxa"/>
          </w:tcPr>
          <w:p w14:paraId="0C996F0F">
            <w:pPr>
              <w:jc w:val="left"/>
              <w:rPr>
                <w:b/>
                <w:szCs w:val="21"/>
                <w:highlight w:val="none"/>
              </w:rPr>
            </w:pPr>
            <w:r>
              <w:rPr>
                <w:rFonts w:hint="eastAsia"/>
                <w:b/>
                <w:szCs w:val="21"/>
                <w:highlight w:val="none"/>
              </w:rPr>
              <w:t>　</w:t>
            </w:r>
          </w:p>
        </w:tc>
        <w:tc>
          <w:tcPr>
            <w:tcW w:w="1276" w:type="dxa"/>
          </w:tcPr>
          <w:p w14:paraId="1D4152FE">
            <w:pPr>
              <w:jc w:val="left"/>
              <w:rPr>
                <w:b/>
                <w:szCs w:val="21"/>
                <w:highlight w:val="none"/>
              </w:rPr>
            </w:pPr>
            <w:r>
              <w:rPr>
                <w:rFonts w:hint="eastAsia"/>
                <w:b/>
                <w:szCs w:val="21"/>
                <w:highlight w:val="none"/>
              </w:rPr>
              <w:t>√</w:t>
            </w:r>
          </w:p>
        </w:tc>
      </w:tr>
      <w:tr w14:paraId="300FB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25D64CA">
            <w:pPr>
              <w:jc w:val="left"/>
              <w:rPr>
                <w:b/>
                <w:szCs w:val="21"/>
                <w:highlight w:val="none"/>
              </w:rPr>
            </w:pPr>
          </w:p>
        </w:tc>
        <w:tc>
          <w:tcPr>
            <w:tcW w:w="1087" w:type="dxa"/>
            <w:vMerge w:val="continue"/>
          </w:tcPr>
          <w:p w14:paraId="4A4ADC5F">
            <w:pPr>
              <w:jc w:val="left"/>
              <w:rPr>
                <w:b/>
                <w:szCs w:val="21"/>
                <w:highlight w:val="none"/>
              </w:rPr>
            </w:pPr>
          </w:p>
        </w:tc>
        <w:tc>
          <w:tcPr>
            <w:tcW w:w="1129" w:type="dxa"/>
          </w:tcPr>
          <w:p w14:paraId="67349D6F">
            <w:pPr>
              <w:jc w:val="left"/>
              <w:rPr>
                <w:b/>
                <w:szCs w:val="21"/>
                <w:highlight w:val="none"/>
              </w:rPr>
            </w:pPr>
            <w:r>
              <w:rPr>
                <w:rFonts w:hint="eastAsia"/>
                <w:b/>
                <w:szCs w:val="21"/>
                <w:highlight w:val="none"/>
              </w:rPr>
              <w:t>待执行医嘱提醒</w:t>
            </w:r>
          </w:p>
        </w:tc>
        <w:tc>
          <w:tcPr>
            <w:tcW w:w="4720" w:type="dxa"/>
          </w:tcPr>
          <w:p w14:paraId="07D34BE7">
            <w:pPr>
              <w:jc w:val="left"/>
              <w:rPr>
                <w:b/>
                <w:szCs w:val="21"/>
                <w:highlight w:val="none"/>
              </w:rPr>
            </w:pPr>
            <w:r>
              <w:rPr>
                <w:rFonts w:hint="eastAsia"/>
                <w:b/>
                <w:szCs w:val="21"/>
                <w:highlight w:val="none"/>
              </w:rPr>
              <w:t>在医</w:t>
            </w:r>
            <w:r>
              <w:rPr>
                <w:rFonts w:hint="eastAsia"/>
                <w:b/>
                <w:szCs w:val="21"/>
                <w:highlight w:val="none"/>
                <w:shd w:val="clear" w:fill="000000"/>
              </w:rPr>
              <w:t>嘱执行和结束步骤提醒用户当前患者相同用药</w:t>
            </w:r>
            <w:r>
              <w:rPr>
                <w:rFonts w:hint="eastAsia"/>
                <w:b/>
                <w:szCs w:val="21"/>
                <w:highlight w:val="none"/>
              </w:rPr>
              <w:t>方式的药物还剩余几组未执行</w:t>
            </w:r>
          </w:p>
        </w:tc>
        <w:tc>
          <w:tcPr>
            <w:tcW w:w="719" w:type="dxa"/>
          </w:tcPr>
          <w:p w14:paraId="32405722">
            <w:pPr>
              <w:jc w:val="left"/>
              <w:rPr>
                <w:b/>
                <w:szCs w:val="21"/>
                <w:highlight w:val="none"/>
              </w:rPr>
            </w:pPr>
            <w:r>
              <w:rPr>
                <w:rFonts w:hint="eastAsia"/>
                <w:b/>
                <w:szCs w:val="21"/>
                <w:highlight w:val="none"/>
              </w:rPr>
              <w:t>　</w:t>
            </w:r>
          </w:p>
        </w:tc>
        <w:tc>
          <w:tcPr>
            <w:tcW w:w="1276" w:type="dxa"/>
          </w:tcPr>
          <w:p w14:paraId="4910485B">
            <w:pPr>
              <w:jc w:val="left"/>
              <w:rPr>
                <w:b/>
                <w:szCs w:val="21"/>
                <w:highlight w:val="none"/>
              </w:rPr>
            </w:pPr>
            <w:r>
              <w:rPr>
                <w:rFonts w:hint="eastAsia"/>
                <w:b/>
                <w:szCs w:val="21"/>
                <w:highlight w:val="none"/>
              </w:rPr>
              <w:t>√</w:t>
            </w:r>
          </w:p>
        </w:tc>
      </w:tr>
      <w:tr w14:paraId="4C38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D65AE69">
            <w:pPr>
              <w:jc w:val="left"/>
              <w:rPr>
                <w:b/>
                <w:szCs w:val="21"/>
                <w:highlight w:val="none"/>
              </w:rPr>
            </w:pPr>
          </w:p>
        </w:tc>
        <w:tc>
          <w:tcPr>
            <w:tcW w:w="1087" w:type="dxa"/>
            <w:vMerge w:val="continue"/>
          </w:tcPr>
          <w:p w14:paraId="79C4AD2E">
            <w:pPr>
              <w:jc w:val="left"/>
              <w:rPr>
                <w:b/>
                <w:szCs w:val="21"/>
                <w:highlight w:val="none"/>
              </w:rPr>
            </w:pPr>
          </w:p>
        </w:tc>
        <w:tc>
          <w:tcPr>
            <w:tcW w:w="1129" w:type="dxa"/>
          </w:tcPr>
          <w:p w14:paraId="42EF4CD1">
            <w:pPr>
              <w:jc w:val="left"/>
              <w:rPr>
                <w:b/>
                <w:szCs w:val="21"/>
                <w:highlight w:val="none"/>
              </w:rPr>
            </w:pPr>
            <w:r>
              <w:rPr>
                <w:rFonts w:hint="eastAsia"/>
                <w:b/>
                <w:szCs w:val="21"/>
                <w:highlight w:val="none"/>
              </w:rPr>
              <w:t>自动生成等级巡视记录</w:t>
            </w:r>
          </w:p>
        </w:tc>
        <w:tc>
          <w:tcPr>
            <w:tcW w:w="4720" w:type="dxa"/>
          </w:tcPr>
          <w:p w14:paraId="55140EE2">
            <w:pPr>
              <w:jc w:val="left"/>
              <w:rPr>
                <w:b/>
                <w:szCs w:val="21"/>
                <w:highlight w:val="none"/>
              </w:rPr>
            </w:pPr>
            <w:r>
              <w:rPr>
                <w:rFonts w:hint="eastAsia"/>
                <w:b/>
                <w:szCs w:val="21"/>
                <w:highlight w:val="none"/>
              </w:rPr>
              <w:t>医嘱执行时可同步生成巡视记录</w:t>
            </w:r>
          </w:p>
        </w:tc>
        <w:tc>
          <w:tcPr>
            <w:tcW w:w="719" w:type="dxa"/>
          </w:tcPr>
          <w:p w14:paraId="03AD061A">
            <w:pPr>
              <w:jc w:val="left"/>
              <w:rPr>
                <w:b/>
                <w:szCs w:val="21"/>
                <w:highlight w:val="none"/>
              </w:rPr>
            </w:pPr>
            <w:r>
              <w:rPr>
                <w:rFonts w:hint="eastAsia"/>
                <w:b/>
                <w:szCs w:val="21"/>
                <w:highlight w:val="none"/>
              </w:rPr>
              <w:t>　</w:t>
            </w:r>
          </w:p>
        </w:tc>
        <w:tc>
          <w:tcPr>
            <w:tcW w:w="1276" w:type="dxa"/>
          </w:tcPr>
          <w:p w14:paraId="08E7A0D4">
            <w:pPr>
              <w:jc w:val="left"/>
              <w:rPr>
                <w:b/>
                <w:szCs w:val="21"/>
                <w:highlight w:val="none"/>
              </w:rPr>
            </w:pPr>
            <w:r>
              <w:rPr>
                <w:rFonts w:hint="eastAsia"/>
                <w:b/>
                <w:szCs w:val="21"/>
                <w:highlight w:val="none"/>
              </w:rPr>
              <w:t>√</w:t>
            </w:r>
          </w:p>
        </w:tc>
      </w:tr>
      <w:tr w14:paraId="5F81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A901542">
            <w:pPr>
              <w:jc w:val="left"/>
              <w:rPr>
                <w:b/>
                <w:szCs w:val="21"/>
                <w:highlight w:val="none"/>
              </w:rPr>
            </w:pPr>
          </w:p>
        </w:tc>
        <w:tc>
          <w:tcPr>
            <w:tcW w:w="1087" w:type="dxa"/>
            <w:vMerge w:val="continue"/>
          </w:tcPr>
          <w:p w14:paraId="0F1A8A27">
            <w:pPr>
              <w:jc w:val="left"/>
              <w:rPr>
                <w:b/>
                <w:szCs w:val="21"/>
                <w:highlight w:val="none"/>
              </w:rPr>
            </w:pPr>
          </w:p>
        </w:tc>
        <w:tc>
          <w:tcPr>
            <w:tcW w:w="1129" w:type="dxa"/>
          </w:tcPr>
          <w:p w14:paraId="0B94BFF6">
            <w:pPr>
              <w:jc w:val="left"/>
              <w:rPr>
                <w:b/>
                <w:szCs w:val="21"/>
                <w:highlight w:val="none"/>
              </w:rPr>
            </w:pPr>
            <w:r>
              <w:rPr>
                <w:rFonts w:hint="eastAsia"/>
                <w:b/>
                <w:szCs w:val="21"/>
                <w:highlight w:val="none"/>
              </w:rPr>
              <w:t>自动同步药品信息到记录单中</w:t>
            </w:r>
          </w:p>
        </w:tc>
        <w:tc>
          <w:tcPr>
            <w:tcW w:w="4720" w:type="dxa"/>
          </w:tcPr>
          <w:p w14:paraId="39D963AA">
            <w:pPr>
              <w:jc w:val="left"/>
              <w:rPr>
                <w:b/>
                <w:szCs w:val="21"/>
                <w:highlight w:val="none"/>
              </w:rPr>
            </w:pPr>
            <w:r>
              <w:rPr>
                <w:rFonts w:hint="eastAsia"/>
                <w:b/>
                <w:szCs w:val="21"/>
                <w:highlight w:val="none"/>
              </w:rPr>
              <w:t>医嘱执行时能够将药物信息自动同步到记录单中</w:t>
            </w:r>
          </w:p>
        </w:tc>
        <w:tc>
          <w:tcPr>
            <w:tcW w:w="719" w:type="dxa"/>
          </w:tcPr>
          <w:p w14:paraId="43C69AF1">
            <w:pPr>
              <w:jc w:val="left"/>
              <w:rPr>
                <w:b/>
                <w:szCs w:val="21"/>
                <w:highlight w:val="none"/>
              </w:rPr>
            </w:pPr>
            <w:r>
              <w:rPr>
                <w:rFonts w:hint="eastAsia"/>
                <w:b/>
                <w:szCs w:val="21"/>
                <w:highlight w:val="none"/>
              </w:rPr>
              <w:t>　</w:t>
            </w:r>
          </w:p>
        </w:tc>
        <w:tc>
          <w:tcPr>
            <w:tcW w:w="1276" w:type="dxa"/>
          </w:tcPr>
          <w:p w14:paraId="7EBD94FD">
            <w:pPr>
              <w:jc w:val="left"/>
              <w:rPr>
                <w:b/>
                <w:szCs w:val="21"/>
                <w:highlight w:val="none"/>
              </w:rPr>
            </w:pPr>
            <w:r>
              <w:rPr>
                <w:rFonts w:hint="eastAsia"/>
                <w:b/>
                <w:szCs w:val="21"/>
                <w:highlight w:val="none"/>
              </w:rPr>
              <w:t>√</w:t>
            </w:r>
          </w:p>
        </w:tc>
      </w:tr>
      <w:tr w14:paraId="373C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restart"/>
          </w:tcPr>
          <w:p w14:paraId="0DD8D4F1">
            <w:pPr>
              <w:jc w:val="left"/>
              <w:rPr>
                <w:b/>
                <w:szCs w:val="21"/>
                <w:highlight w:val="none"/>
              </w:rPr>
            </w:pPr>
            <w:r>
              <w:rPr>
                <w:rFonts w:hint="eastAsia"/>
                <w:b/>
                <w:szCs w:val="21"/>
                <w:highlight w:val="none"/>
              </w:rPr>
              <w:t>生命体征管理</w:t>
            </w:r>
          </w:p>
        </w:tc>
        <w:tc>
          <w:tcPr>
            <w:tcW w:w="2216" w:type="dxa"/>
            <w:gridSpan w:val="2"/>
          </w:tcPr>
          <w:p w14:paraId="760E90DC">
            <w:pPr>
              <w:jc w:val="left"/>
              <w:rPr>
                <w:b/>
                <w:szCs w:val="21"/>
                <w:highlight w:val="none"/>
              </w:rPr>
            </w:pPr>
            <w:r>
              <w:rPr>
                <w:rFonts w:hint="eastAsia"/>
                <w:b/>
                <w:szCs w:val="21"/>
                <w:highlight w:val="none"/>
              </w:rPr>
              <w:t>体征录入</w:t>
            </w:r>
          </w:p>
        </w:tc>
        <w:tc>
          <w:tcPr>
            <w:tcW w:w="4720" w:type="dxa"/>
          </w:tcPr>
          <w:p w14:paraId="1E30F1C0">
            <w:pPr>
              <w:jc w:val="left"/>
              <w:rPr>
                <w:b/>
                <w:szCs w:val="21"/>
                <w:highlight w:val="none"/>
              </w:rPr>
            </w:pPr>
            <w:r>
              <w:rPr>
                <w:rFonts w:hint="eastAsia"/>
                <w:b/>
                <w:szCs w:val="21"/>
                <w:highlight w:val="none"/>
              </w:rPr>
              <w:t>患者体征信息的床旁实时采集，采集体征信息包括：体温、脉搏、呼吸、心率、出入液量、血氧饱和度、血压、血糖、身高、疼痛、各种引流管、体重、排便次数等</w:t>
            </w:r>
          </w:p>
        </w:tc>
        <w:tc>
          <w:tcPr>
            <w:tcW w:w="719" w:type="dxa"/>
          </w:tcPr>
          <w:p w14:paraId="40A52625">
            <w:pPr>
              <w:jc w:val="left"/>
              <w:rPr>
                <w:b/>
                <w:szCs w:val="21"/>
                <w:highlight w:val="none"/>
              </w:rPr>
            </w:pPr>
            <w:r>
              <w:rPr>
                <w:rFonts w:hint="eastAsia"/>
                <w:b/>
                <w:szCs w:val="21"/>
                <w:highlight w:val="none"/>
              </w:rPr>
              <w:t>√</w:t>
            </w:r>
          </w:p>
        </w:tc>
        <w:tc>
          <w:tcPr>
            <w:tcW w:w="1276" w:type="dxa"/>
          </w:tcPr>
          <w:p w14:paraId="2987015F">
            <w:pPr>
              <w:jc w:val="left"/>
              <w:rPr>
                <w:b/>
                <w:szCs w:val="21"/>
                <w:highlight w:val="none"/>
              </w:rPr>
            </w:pPr>
            <w:r>
              <w:rPr>
                <w:rFonts w:hint="eastAsia"/>
                <w:b/>
                <w:szCs w:val="21"/>
                <w:highlight w:val="none"/>
              </w:rPr>
              <w:t>√</w:t>
            </w:r>
          </w:p>
        </w:tc>
      </w:tr>
      <w:tr w14:paraId="572B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93E99A9">
            <w:pPr>
              <w:jc w:val="left"/>
              <w:rPr>
                <w:b/>
                <w:szCs w:val="21"/>
                <w:highlight w:val="none"/>
              </w:rPr>
            </w:pPr>
          </w:p>
        </w:tc>
        <w:tc>
          <w:tcPr>
            <w:tcW w:w="2216" w:type="dxa"/>
            <w:gridSpan w:val="2"/>
          </w:tcPr>
          <w:p w14:paraId="6FEC13DE">
            <w:pPr>
              <w:jc w:val="left"/>
              <w:rPr>
                <w:b/>
                <w:szCs w:val="21"/>
                <w:highlight w:val="none"/>
              </w:rPr>
            </w:pPr>
            <w:r>
              <w:rPr>
                <w:rFonts w:hint="eastAsia"/>
                <w:b/>
                <w:szCs w:val="21"/>
                <w:highlight w:val="none"/>
              </w:rPr>
              <w:t>体征批量录入</w:t>
            </w:r>
          </w:p>
        </w:tc>
        <w:tc>
          <w:tcPr>
            <w:tcW w:w="4720" w:type="dxa"/>
          </w:tcPr>
          <w:p w14:paraId="28E8FB21">
            <w:pPr>
              <w:jc w:val="left"/>
              <w:rPr>
                <w:b/>
                <w:szCs w:val="21"/>
                <w:highlight w:val="none"/>
              </w:rPr>
            </w:pPr>
            <w:r>
              <w:rPr>
                <w:rFonts w:hint="eastAsia"/>
                <w:b/>
                <w:szCs w:val="21"/>
                <w:highlight w:val="none"/>
              </w:rPr>
              <w:t>根据同一时间段采集的多个患者的体征信息，批量录入到系统中</w:t>
            </w:r>
          </w:p>
        </w:tc>
        <w:tc>
          <w:tcPr>
            <w:tcW w:w="719" w:type="dxa"/>
          </w:tcPr>
          <w:p w14:paraId="10C7940D">
            <w:pPr>
              <w:jc w:val="left"/>
              <w:rPr>
                <w:b/>
                <w:szCs w:val="21"/>
                <w:highlight w:val="none"/>
              </w:rPr>
            </w:pPr>
            <w:r>
              <w:rPr>
                <w:rFonts w:hint="eastAsia"/>
                <w:b/>
                <w:szCs w:val="21"/>
                <w:highlight w:val="none"/>
              </w:rPr>
              <w:t>√</w:t>
            </w:r>
          </w:p>
        </w:tc>
        <w:tc>
          <w:tcPr>
            <w:tcW w:w="1276" w:type="dxa"/>
          </w:tcPr>
          <w:p w14:paraId="3661FAA7">
            <w:pPr>
              <w:jc w:val="left"/>
              <w:rPr>
                <w:b/>
                <w:szCs w:val="21"/>
                <w:highlight w:val="none"/>
              </w:rPr>
            </w:pPr>
            <w:r>
              <w:rPr>
                <w:rFonts w:hint="eastAsia"/>
                <w:b/>
                <w:szCs w:val="21"/>
                <w:highlight w:val="none"/>
              </w:rPr>
              <w:t>√</w:t>
            </w:r>
          </w:p>
        </w:tc>
      </w:tr>
      <w:tr w14:paraId="3C001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7AD91B2C">
            <w:pPr>
              <w:jc w:val="left"/>
              <w:rPr>
                <w:b/>
                <w:szCs w:val="21"/>
                <w:highlight w:val="none"/>
              </w:rPr>
            </w:pPr>
          </w:p>
        </w:tc>
        <w:tc>
          <w:tcPr>
            <w:tcW w:w="2216" w:type="dxa"/>
            <w:gridSpan w:val="2"/>
          </w:tcPr>
          <w:p w14:paraId="491DA73E">
            <w:pPr>
              <w:jc w:val="left"/>
              <w:rPr>
                <w:b/>
                <w:szCs w:val="21"/>
                <w:highlight w:val="none"/>
              </w:rPr>
            </w:pPr>
            <w:r>
              <w:rPr>
                <w:rFonts w:hint="eastAsia"/>
                <w:b/>
                <w:szCs w:val="21"/>
                <w:highlight w:val="none"/>
              </w:rPr>
              <w:t>体温单</w:t>
            </w:r>
          </w:p>
        </w:tc>
        <w:tc>
          <w:tcPr>
            <w:tcW w:w="4720" w:type="dxa"/>
          </w:tcPr>
          <w:p w14:paraId="0DFB52EE">
            <w:pPr>
              <w:jc w:val="left"/>
              <w:rPr>
                <w:b/>
                <w:szCs w:val="21"/>
                <w:highlight w:val="none"/>
              </w:rPr>
            </w:pPr>
            <w:r>
              <w:rPr>
                <w:rFonts w:hint="eastAsia"/>
                <w:b/>
                <w:szCs w:val="21"/>
                <w:highlight w:val="none"/>
              </w:rPr>
              <w:t>针对录入的体征信息，按卫生部规定的体温单格式输出，可进行修改、预览、打印</w:t>
            </w:r>
          </w:p>
        </w:tc>
        <w:tc>
          <w:tcPr>
            <w:tcW w:w="719" w:type="dxa"/>
          </w:tcPr>
          <w:p w14:paraId="758ABA97">
            <w:pPr>
              <w:jc w:val="left"/>
              <w:rPr>
                <w:b/>
                <w:szCs w:val="21"/>
                <w:highlight w:val="none"/>
              </w:rPr>
            </w:pPr>
            <w:r>
              <w:rPr>
                <w:rFonts w:hint="eastAsia"/>
                <w:b/>
                <w:szCs w:val="21"/>
                <w:highlight w:val="none"/>
              </w:rPr>
              <w:t>√</w:t>
            </w:r>
          </w:p>
        </w:tc>
        <w:tc>
          <w:tcPr>
            <w:tcW w:w="1276" w:type="dxa"/>
          </w:tcPr>
          <w:p w14:paraId="0941368D">
            <w:pPr>
              <w:jc w:val="left"/>
              <w:rPr>
                <w:b/>
                <w:szCs w:val="21"/>
                <w:highlight w:val="none"/>
              </w:rPr>
            </w:pPr>
            <w:r>
              <w:rPr>
                <w:rFonts w:hint="eastAsia"/>
                <w:b/>
                <w:szCs w:val="21"/>
                <w:highlight w:val="none"/>
              </w:rPr>
              <w:t>　</w:t>
            </w:r>
          </w:p>
        </w:tc>
      </w:tr>
      <w:tr w14:paraId="7C422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AAEB987">
            <w:pPr>
              <w:jc w:val="left"/>
              <w:rPr>
                <w:b/>
                <w:szCs w:val="21"/>
                <w:highlight w:val="none"/>
              </w:rPr>
            </w:pPr>
          </w:p>
        </w:tc>
        <w:tc>
          <w:tcPr>
            <w:tcW w:w="2216" w:type="dxa"/>
            <w:gridSpan w:val="2"/>
          </w:tcPr>
          <w:p w14:paraId="50F2D2C2">
            <w:pPr>
              <w:jc w:val="left"/>
              <w:rPr>
                <w:b/>
                <w:szCs w:val="21"/>
                <w:highlight w:val="none"/>
              </w:rPr>
            </w:pPr>
            <w:r>
              <w:rPr>
                <w:rFonts w:hint="eastAsia"/>
                <w:b/>
                <w:szCs w:val="21"/>
                <w:highlight w:val="none"/>
              </w:rPr>
              <w:t>体温单打印</w:t>
            </w:r>
          </w:p>
        </w:tc>
        <w:tc>
          <w:tcPr>
            <w:tcW w:w="4720" w:type="dxa"/>
          </w:tcPr>
          <w:p w14:paraId="46902515">
            <w:pPr>
              <w:jc w:val="left"/>
              <w:rPr>
                <w:b/>
                <w:szCs w:val="21"/>
                <w:highlight w:val="none"/>
              </w:rPr>
            </w:pPr>
            <w:r>
              <w:rPr>
                <w:rFonts w:hint="eastAsia"/>
                <w:b/>
                <w:szCs w:val="21"/>
                <w:highlight w:val="none"/>
              </w:rPr>
              <w:t>支持全部打印、单页打印、奇偶页打印和选择页码打印</w:t>
            </w:r>
          </w:p>
        </w:tc>
        <w:tc>
          <w:tcPr>
            <w:tcW w:w="719" w:type="dxa"/>
          </w:tcPr>
          <w:p w14:paraId="3D505A29">
            <w:pPr>
              <w:jc w:val="left"/>
              <w:rPr>
                <w:b/>
                <w:szCs w:val="21"/>
                <w:highlight w:val="none"/>
              </w:rPr>
            </w:pPr>
            <w:r>
              <w:rPr>
                <w:rFonts w:hint="eastAsia"/>
                <w:b/>
                <w:szCs w:val="21"/>
                <w:highlight w:val="none"/>
              </w:rPr>
              <w:t>√</w:t>
            </w:r>
          </w:p>
        </w:tc>
        <w:tc>
          <w:tcPr>
            <w:tcW w:w="1276" w:type="dxa"/>
          </w:tcPr>
          <w:p w14:paraId="291CFF4C">
            <w:pPr>
              <w:jc w:val="left"/>
              <w:rPr>
                <w:b/>
                <w:szCs w:val="21"/>
                <w:highlight w:val="none"/>
              </w:rPr>
            </w:pPr>
            <w:r>
              <w:rPr>
                <w:rFonts w:hint="eastAsia"/>
                <w:b/>
                <w:szCs w:val="21"/>
                <w:highlight w:val="none"/>
              </w:rPr>
              <w:t>　</w:t>
            </w:r>
          </w:p>
        </w:tc>
      </w:tr>
      <w:tr w14:paraId="7304C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874D9C1">
            <w:pPr>
              <w:jc w:val="left"/>
              <w:rPr>
                <w:b/>
                <w:szCs w:val="21"/>
                <w:highlight w:val="none"/>
              </w:rPr>
            </w:pPr>
          </w:p>
        </w:tc>
        <w:tc>
          <w:tcPr>
            <w:tcW w:w="2216" w:type="dxa"/>
            <w:gridSpan w:val="2"/>
          </w:tcPr>
          <w:p w14:paraId="143F92BE">
            <w:pPr>
              <w:jc w:val="left"/>
              <w:rPr>
                <w:b/>
                <w:szCs w:val="21"/>
                <w:highlight w:val="none"/>
              </w:rPr>
            </w:pPr>
            <w:r>
              <w:rPr>
                <w:rFonts w:hint="eastAsia"/>
                <w:b/>
                <w:szCs w:val="21"/>
                <w:highlight w:val="none"/>
              </w:rPr>
              <w:t>对外接口</w:t>
            </w:r>
          </w:p>
        </w:tc>
        <w:tc>
          <w:tcPr>
            <w:tcW w:w="4720" w:type="dxa"/>
          </w:tcPr>
          <w:p w14:paraId="39A74EBF">
            <w:pPr>
              <w:jc w:val="left"/>
              <w:rPr>
                <w:b/>
                <w:szCs w:val="21"/>
                <w:highlight w:val="none"/>
              </w:rPr>
            </w:pPr>
            <w:r>
              <w:rPr>
                <w:rFonts w:hint="eastAsia"/>
                <w:b/>
                <w:szCs w:val="21"/>
                <w:highlight w:val="none"/>
              </w:rPr>
              <w:t>提供数据接口，供第三方系统调用，以使第三方系统获取体温单体征数据</w:t>
            </w:r>
          </w:p>
        </w:tc>
        <w:tc>
          <w:tcPr>
            <w:tcW w:w="719" w:type="dxa"/>
          </w:tcPr>
          <w:p w14:paraId="7DC3216F">
            <w:pPr>
              <w:jc w:val="left"/>
              <w:rPr>
                <w:b/>
                <w:szCs w:val="21"/>
                <w:highlight w:val="none"/>
              </w:rPr>
            </w:pPr>
            <w:r>
              <w:rPr>
                <w:rFonts w:hint="eastAsia"/>
                <w:b/>
                <w:szCs w:val="21"/>
                <w:highlight w:val="none"/>
              </w:rPr>
              <w:t>√</w:t>
            </w:r>
          </w:p>
        </w:tc>
        <w:tc>
          <w:tcPr>
            <w:tcW w:w="1276" w:type="dxa"/>
          </w:tcPr>
          <w:p w14:paraId="66297AD9">
            <w:pPr>
              <w:jc w:val="left"/>
              <w:rPr>
                <w:b/>
                <w:szCs w:val="21"/>
                <w:highlight w:val="none"/>
              </w:rPr>
            </w:pPr>
            <w:r>
              <w:rPr>
                <w:rFonts w:hint="eastAsia"/>
                <w:b/>
                <w:szCs w:val="21"/>
                <w:highlight w:val="none"/>
              </w:rPr>
              <w:t>√</w:t>
            </w:r>
          </w:p>
        </w:tc>
      </w:tr>
      <w:tr w14:paraId="3C7F0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9095E73">
            <w:pPr>
              <w:jc w:val="left"/>
              <w:rPr>
                <w:b/>
                <w:szCs w:val="21"/>
                <w:highlight w:val="none"/>
              </w:rPr>
            </w:pPr>
          </w:p>
        </w:tc>
        <w:tc>
          <w:tcPr>
            <w:tcW w:w="2216" w:type="dxa"/>
            <w:gridSpan w:val="2"/>
          </w:tcPr>
          <w:p w14:paraId="0881A8EC">
            <w:pPr>
              <w:jc w:val="left"/>
              <w:rPr>
                <w:b/>
                <w:szCs w:val="21"/>
                <w:highlight w:val="none"/>
              </w:rPr>
            </w:pPr>
            <w:r>
              <w:rPr>
                <w:rFonts w:hint="eastAsia"/>
                <w:b/>
                <w:szCs w:val="21"/>
                <w:highlight w:val="none"/>
              </w:rPr>
              <w:t>体征异常查询</w:t>
            </w:r>
          </w:p>
        </w:tc>
        <w:tc>
          <w:tcPr>
            <w:tcW w:w="4720" w:type="dxa"/>
          </w:tcPr>
          <w:p w14:paraId="2B141570">
            <w:pPr>
              <w:jc w:val="left"/>
              <w:rPr>
                <w:b/>
                <w:szCs w:val="21"/>
                <w:highlight w:val="none"/>
              </w:rPr>
            </w:pPr>
            <w:r>
              <w:rPr>
                <w:rFonts w:hint="eastAsia"/>
                <w:b/>
                <w:szCs w:val="21"/>
                <w:highlight w:val="none"/>
              </w:rPr>
              <w:t>查询时间段内体征异常的患者信息</w:t>
            </w:r>
          </w:p>
        </w:tc>
        <w:tc>
          <w:tcPr>
            <w:tcW w:w="719" w:type="dxa"/>
          </w:tcPr>
          <w:p w14:paraId="4224487A">
            <w:pPr>
              <w:jc w:val="left"/>
              <w:rPr>
                <w:b/>
                <w:szCs w:val="21"/>
                <w:highlight w:val="none"/>
              </w:rPr>
            </w:pPr>
            <w:r>
              <w:rPr>
                <w:rFonts w:hint="eastAsia"/>
                <w:b/>
                <w:szCs w:val="21"/>
                <w:highlight w:val="none"/>
              </w:rPr>
              <w:t>√</w:t>
            </w:r>
          </w:p>
        </w:tc>
        <w:tc>
          <w:tcPr>
            <w:tcW w:w="1276" w:type="dxa"/>
          </w:tcPr>
          <w:p w14:paraId="1F51DAB6">
            <w:pPr>
              <w:jc w:val="left"/>
              <w:rPr>
                <w:b/>
                <w:szCs w:val="21"/>
                <w:highlight w:val="none"/>
              </w:rPr>
            </w:pPr>
            <w:r>
              <w:rPr>
                <w:rFonts w:hint="eastAsia"/>
                <w:b/>
                <w:szCs w:val="21"/>
                <w:highlight w:val="none"/>
              </w:rPr>
              <w:t>　</w:t>
            </w:r>
          </w:p>
        </w:tc>
      </w:tr>
      <w:tr w14:paraId="46A1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E60A6DF">
            <w:pPr>
              <w:jc w:val="left"/>
              <w:rPr>
                <w:b/>
                <w:szCs w:val="21"/>
                <w:highlight w:val="none"/>
              </w:rPr>
            </w:pPr>
          </w:p>
        </w:tc>
        <w:tc>
          <w:tcPr>
            <w:tcW w:w="2216" w:type="dxa"/>
            <w:gridSpan w:val="2"/>
          </w:tcPr>
          <w:p w14:paraId="72258A9A">
            <w:pPr>
              <w:jc w:val="left"/>
              <w:rPr>
                <w:b/>
                <w:szCs w:val="21"/>
                <w:highlight w:val="none"/>
              </w:rPr>
            </w:pPr>
            <w:r>
              <w:rPr>
                <w:rFonts w:hint="eastAsia"/>
                <w:b/>
                <w:szCs w:val="21"/>
                <w:highlight w:val="none"/>
              </w:rPr>
              <w:t>待测体征查询</w:t>
            </w:r>
          </w:p>
        </w:tc>
        <w:tc>
          <w:tcPr>
            <w:tcW w:w="4720" w:type="dxa"/>
          </w:tcPr>
          <w:p w14:paraId="1FFEFB1A">
            <w:pPr>
              <w:jc w:val="left"/>
              <w:rPr>
                <w:b/>
                <w:szCs w:val="21"/>
                <w:highlight w:val="none"/>
              </w:rPr>
            </w:pPr>
            <w:r>
              <w:rPr>
                <w:rFonts w:hint="eastAsia"/>
                <w:b/>
                <w:szCs w:val="21"/>
                <w:highlight w:val="none"/>
              </w:rPr>
              <w:t>按照体征待测规则生成相应的体征待测时间点，提醒护士做体征测量记录</w:t>
            </w:r>
          </w:p>
        </w:tc>
        <w:tc>
          <w:tcPr>
            <w:tcW w:w="719" w:type="dxa"/>
          </w:tcPr>
          <w:p w14:paraId="3572AD59">
            <w:pPr>
              <w:jc w:val="left"/>
              <w:rPr>
                <w:b/>
                <w:szCs w:val="21"/>
                <w:highlight w:val="none"/>
              </w:rPr>
            </w:pPr>
            <w:r>
              <w:rPr>
                <w:rFonts w:hint="eastAsia"/>
                <w:b/>
                <w:szCs w:val="21"/>
                <w:highlight w:val="none"/>
              </w:rPr>
              <w:t>√</w:t>
            </w:r>
          </w:p>
        </w:tc>
        <w:tc>
          <w:tcPr>
            <w:tcW w:w="1276" w:type="dxa"/>
          </w:tcPr>
          <w:p w14:paraId="393042EE">
            <w:pPr>
              <w:jc w:val="left"/>
              <w:rPr>
                <w:b/>
                <w:szCs w:val="21"/>
                <w:highlight w:val="none"/>
              </w:rPr>
            </w:pPr>
            <w:r>
              <w:rPr>
                <w:rFonts w:hint="eastAsia"/>
                <w:b/>
                <w:szCs w:val="21"/>
                <w:highlight w:val="none"/>
              </w:rPr>
              <w:t>√</w:t>
            </w:r>
          </w:p>
        </w:tc>
      </w:tr>
      <w:tr w14:paraId="61F0A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06C050E">
            <w:pPr>
              <w:jc w:val="left"/>
              <w:rPr>
                <w:b/>
                <w:szCs w:val="21"/>
                <w:highlight w:val="none"/>
              </w:rPr>
            </w:pPr>
          </w:p>
        </w:tc>
        <w:tc>
          <w:tcPr>
            <w:tcW w:w="2216" w:type="dxa"/>
            <w:gridSpan w:val="2"/>
          </w:tcPr>
          <w:p w14:paraId="1EBC3FCC">
            <w:pPr>
              <w:jc w:val="left"/>
              <w:rPr>
                <w:b/>
                <w:szCs w:val="21"/>
                <w:highlight w:val="none"/>
              </w:rPr>
            </w:pPr>
            <w:r>
              <w:rPr>
                <w:rFonts w:hint="eastAsia"/>
                <w:b/>
                <w:szCs w:val="21"/>
                <w:highlight w:val="none"/>
              </w:rPr>
              <w:t>录入数据有效性校验</w:t>
            </w:r>
          </w:p>
        </w:tc>
        <w:tc>
          <w:tcPr>
            <w:tcW w:w="4720" w:type="dxa"/>
          </w:tcPr>
          <w:p w14:paraId="759214DD">
            <w:pPr>
              <w:jc w:val="left"/>
              <w:rPr>
                <w:b/>
                <w:szCs w:val="21"/>
                <w:highlight w:val="none"/>
              </w:rPr>
            </w:pPr>
            <w:r>
              <w:rPr>
                <w:rFonts w:hint="eastAsia"/>
                <w:b/>
                <w:szCs w:val="21"/>
                <w:highlight w:val="none"/>
              </w:rPr>
              <w:t>判别录入数据是否符合要求（如体温只能录入数字）</w:t>
            </w:r>
          </w:p>
        </w:tc>
        <w:tc>
          <w:tcPr>
            <w:tcW w:w="719" w:type="dxa"/>
          </w:tcPr>
          <w:p w14:paraId="4027E2FD">
            <w:pPr>
              <w:jc w:val="left"/>
              <w:rPr>
                <w:b/>
                <w:szCs w:val="21"/>
                <w:highlight w:val="none"/>
              </w:rPr>
            </w:pPr>
            <w:r>
              <w:rPr>
                <w:rFonts w:hint="eastAsia"/>
                <w:b/>
                <w:szCs w:val="21"/>
                <w:highlight w:val="none"/>
              </w:rPr>
              <w:t>√</w:t>
            </w:r>
          </w:p>
        </w:tc>
        <w:tc>
          <w:tcPr>
            <w:tcW w:w="1276" w:type="dxa"/>
          </w:tcPr>
          <w:p w14:paraId="512FAB40">
            <w:pPr>
              <w:jc w:val="left"/>
              <w:rPr>
                <w:b/>
                <w:szCs w:val="21"/>
                <w:highlight w:val="none"/>
              </w:rPr>
            </w:pPr>
            <w:r>
              <w:rPr>
                <w:rFonts w:hint="eastAsia"/>
                <w:b/>
                <w:szCs w:val="21"/>
                <w:highlight w:val="none"/>
              </w:rPr>
              <w:t>√</w:t>
            </w:r>
          </w:p>
        </w:tc>
      </w:tr>
      <w:tr w14:paraId="4EA56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489CDBF">
            <w:pPr>
              <w:jc w:val="left"/>
              <w:rPr>
                <w:b/>
                <w:szCs w:val="21"/>
                <w:highlight w:val="none"/>
              </w:rPr>
            </w:pPr>
          </w:p>
        </w:tc>
        <w:tc>
          <w:tcPr>
            <w:tcW w:w="2216" w:type="dxa"/>
            <w:gridSpan w:val="2"/>
          </w:tcPr>
          <w:p w14:paraId="7DE2120E">
            <w:pPr>
              <w:jc w:val="left"/>
              <w:rPr>
                <w:b/>
                <w:szCs w:val="21"/>
                <w:highlight w:val="none"/>
              </w:rPr>
            </w:pPr>
            <w:r>
              <w:rPr>
                <w:rFonts w:hint="eastAsia"/>
                <w:b/>
                <w:szCs w:val="21"/>
                <w:highlight w:val="none"/>
              </w:rPr>
              <w:t>体征异常警示范围</w:t>
            </w:r>
          </w:p>
        </w:tc>
        <w:tc>
          <w:tcPr>
            <w:tcW w:w="4720" w:type="dxa"/>
          </w:tcPr>
          <w:p w14:paraId="56E96B09">
            <w:pPr>
              <w:jc w:val="left"/>
              <w:rPr>
                <w:b/>
                <w:szCs w:val="21"/>
                <w:highlight w:val="none"/>
              </w:rPr>
            </w:pPr>
            <w:r>
              <w:rPr>
                <w:rFonts w:hint="eastAsia"/>
                <w:b/>
                <w:szCs w:val="21"/>
                <w:highlight w:val="none"/>
              </w:rPr>
              <w:t>可设定单个体征的异常值上下限</w:t>
            </w:r>
          </w:p>
        </w:tc>
        <w:tc>
          <w:tcPr>
            <w:tcW w:w="719" w:type="dxa"/>
          </w:tcPr>
          <w:p w14:paraId="42A5F446">
            <w:pPr>
              <w:jc w:val="left"/>
              <w:rPr>
                <w:b/>
                <w:szCs w:val="21"/>
                <w:highlight w:val="none"/>
              </w:rPr>
            </w:pPr>
            <w:r>
              <w:rPr>
                <w:rFonts w:hint="eastAsia"/>
                <w:b/>
                <w:szCs w:val="21"/>
                <w:highlight w:val="none"/>
              </w:rPr>
              <w:t>√</w:t>
            </w:r>
          </w:p>
        </w:tc>
        <w:tc>
          <w:tcPr>
            <w:tcW w:w="1276" w:type="dxa"/>
          </w:tcPr>
          <w:p w14:paraId="776B8D1E">
            <w:pPr>
              <w:jc w:val="left"/>
              <w:rPr>
                <w:b/>
                <w:szCs w:val="21"/>
                <w:highlight w:val="none"/>
              </w:rPr>
            </w:pPr>
            <w:r>
              <w:rPr>
                <w:rFonts w:hint="eastAsia"/>
                <w:b/>
                <w:szCs w:val="21"/>
                <w:highlight w:val="none"/>
              </w:rPr>
              <w:t>√</w:t>
            </w:r>
          </w:p>
        </w:tc>
      </w:tr>
      <w:tr w14:paraId="71A08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C7A7AA4">
            <w:pPr>
              <w:jc w:val="left"/>
              <w:rPr>
                <w:b/>
                <w:szCs w:val="21"/>
                <w:highlight w:val="none"/>
              </w:rPr>
            </w:pPr>
          </w:p>
        </w:tc>
        <w:tc>
          <w:tcPr>
            <w:tcW w:w="2216" w:type="dxa"/>
            <w:gridSpan w:val="2"/>
          </w:tcPr>
          <w:p w14:paraId="7AFE55CB">
            <w:pPr>
              <w:jc w:val="left"/>
              <w:rPr>
                <w:b/>
                <w:szCs w:val="21"/>
                <w:highlight w:val="none"/>
              </w:rPr>
            </w:pPr>
            <w:r>
              <w:rPr>
                <w:rFonts w:hint="eastAsia"/>
                <w:b/>
                <w:szCs w:val="21"/>
                <w:highlight w:val="none"/>
              </w:rPr>
              <w:t>满页提醒</w:t>
            </w:r>
          </w:p>
        </w:tc>
        <w:tc>
          <w:tcPr>
            <w:tcW w:w="4720" w:type="dxa"/>
          </w:tcPr>
          <w:p w14:paraId="55A9C6CB">
            <w:pPr>
              <w:jc w:val="left"/>
              <w:rPr>
                <w:b/>
                <w:szCs w:val="21"/>
                <w:highlight w:val="none"/>
              </w:rPr>
            </w:pPr>
            <w:r>
              <w:rPr>
                <w:rFonts w:hint="eastAsia"/>
                <w:b/>
                <w:szCs w:val="21"/>
                <w:highlight w:val="none"/>
              </w:rPr>
              <w:t>当患者的体温单满页时，提供满页提醒标志</w:t>
            </w:r>
          </w:p>
        </w:tc>
        <w:tc>
          <w:tcPr>
            <w:tcW w:w="719" w:type="dxa"/>
          </w:tcPr>
          <w:p w14:paraId="00DD5517">
            <w:pPr>
              <w:jc w:val="left"/>
              <w:rPr>
                <w:b/>
                <w:szCs w:val="21"/>
                <w:highlight w:val="none"/>
              </w:rPr>
            </w:pPr>
            <w:r>
              <w:rPr>
                <w:rFonts w:hint="eastAsia"/>
                <w:b/>
                <w:szCs w:val="21"/>
                <w:highlight w:val="none"/>
              </w:rPr>
              <w:t>√</w:t>
            </w:r>
          </w:p>
        </w:tc>
        <w:tc>
          <w:tcPr>
            <w:tcW w:w="1276" w:type="dxa"/>
          </w:tcPr>
          <w:p w14:paraId="485EE224">
            <w:pPr>
              <w:jc w:val="left"/>
              <w:rPr>
                <w:b/>
                <w:szCs w:val="21"/>
                <w:highlight w:val="none"/>
              </w:rPr>
            </w:pPr>
            <w:r>
              <w:rPr>
                <w:rFonts w:hint="eastAsia"/>
                <w:b/>
                <w:szCs w:val="21"/>
                <w:highlight w:val="none"/>
              </w:rPr>
              <w:t>√</w:t>
            </w:r>
          </w:p>
        </w:tc>
      </w:tr>
      <w:tr w14:paraId="7179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19F6CD0">
            <w:pPr>
              <w:jc w:val="left"/>
              <w:rPr>
                <w:b/>
                <w:szCs w:val="21"/>
                <w:highlight w:val="none"/>
              </w:rPr>
            </w:pPr>
          </w:p>
        </w:tc>
        <w:tc>
          <w:tcPr>
            <w:tcW w:w="2216" w:type="dxa"/>
            <w:gridSpan w:val="2"/>
          </w:tcPr>
          <w:p w14:paraId="18A6A502">
            <w:pPr>
              <w:jc w:val="left"/>
              <w:rPr>
                <w:b/>
                <w:szCs w:val="21"/>
                <w:highlight w:val="none"/>
              </w:rPr>
            </w:pPr>
            <w:r>
              <w:rPr>
                <w:rFonts w:hint="eastAsia"/>
                <w:b/>
                <w:szCs w:val="21"/>
                <w:highlight w:val="none"/>
              </w:rPr>
              <w:t>体征异常提醒</w:t>
            </w:r>
          </w:p>
        </w:tc>
        <w:tc>
          <w:tcPr>
            <w:tcW w:w="4720" w:type="dxa"/>
          </w:tcPr>
          <w:p w14:paraId="5152EE34">
            <w:pPr>
              <w:jc w:val="left"/>
              <w:rPr>
                <w:b/>
                <w:szCs w:val="21"/>
                <w:highlight w:val="none"/>
              </w:rPr>
            </w:pPr>
            <w:r>
              <w:rPr>
                <w:rFonts w:hint="eastAsia"/>
                <w:b/>
                <w:szCs w:val="21"/>
                <w:highlight w:val="none"/>
              </w:rPr>
              <w:t>查询时间段内体征异常的患者，包括体温、疼痛、血压、排便次数异常</w:t>
            </w:r>
          </w:p>
        </w:tc>
        <w:tc>
          <w:tcPr>
            <w:tcW w:w="719" w:type="dxa"/>
          </w:tcPr>
          <w:p w14:paraId="3F5946C7">
            <w:pPr>
              <w:jc w:val="left"/>
              <w:rPr>
                <w:b/>
                <w:szCs w:val="21"/>
                <w:highlight w:val="none"/>
              </w:rPr>
            </w:pPr>
            <w:r>
              <w:rPr>
                <w:rFonts w:hint="eastAsia"/>
                <w:b/>
                <w:szCs w:val="21"/>
                <w:highlight w:val="none"/>
              </w:rPr>
              <w:t>√</w:t>
            </w:r>
          </w:p>
        </w:tc>
        <w:tc>
          <w:tcPr>
            <w:tcW w:w="1276" w:type="dxa"/>
          </w:tcPr>
          <w:p w14:paraId="5DFFD786">
            <w:pPr>
              <w:jc w:val="left"/>
              <w:rPr>
                <w:b/>
                <w:szCs w:val="21"/>
                <w:highlight w:val="none"/>
              </w:rPr>
            </w:pPr>
            <w:r>
              <w:rPr>
                <w:rFonts w:hint="eastAsia"/>
                <w:b/>
                <w:szCs w:val="21"/>
                <w:highlight w:val="none"/>
              </w:rPr>
              <w:t>　</w:t>
            </w:r>
          </w:p>
        </w:tc>
      </w:tr>
      <w:tr w14:paraId="48E65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132295D">
            <w:pPr>
              <w:jc w:val="left"/>
              <w:rPr>
                <w:b/>
                <w:szCs w:val="21"/>
                <w:highlight w:val="none"/>
              </w:rPr>
            </w:pPr>
          </w:p>
        </w:tc>
        <w:tc>
          <w:tcPr>
            <w:tcW w:w="2216" w:type="dxa"/>
            <w:gridSpan w:val="2"/>
          </w:tcPr>
          <w:p w14:paraId="5E684E9A">
            <w:pPr>
              <w:jc w:val="left"/>
              <w:rPr>
                <w:b/>
                <w:szCs w:val="21"/>
                <w:highlight w:val="none"/>
              </w:rPr>
            </w:pPr>
            <w:r>
              <w:rPr>
                <w:rFonts w:hint="eastAsia"/>
                <w:b/>
                <w:szCs w:val="21"/>
                <w:highlight w:val="none"/>
              </w:rPr>
              <w:t>漏测查询</w:t>
            </w:r>
          </w:p>
        </w:tc>
        <w:tc>
          <w:tcPr>
            <w:tcW w:w="4720" w:type="dxa"/>
          </w:tcPr>
          <w:p w14:paraId="689EC346">
            <w:pPr>
              <w:jc w:val="left"/>
              <w:rPr>
                <w:b/>
                <w:szCs w:val="21"/>
                <w:highlight w:val="none"/>
              </w:rPr>
            </w:pPr>
            <w:r>
              <w:rPr>
                <w:rFonts w:hint="eastAsia"/>
                <w:b/>
                <w:szCs w:val="21"/>
                <w:highlight w:val="none"/>
              </w:rPr>
              <w:t>查询大便、体重、血压、体温等体征的漏测信息</w:t>
            </w:r>
          </w:p>
        </w:tc>
        <w:tc>
          <w:tcPr>
            <w:tcW w:w="719" w:type="dxa"/>
          </w:tcPr>
          <w:p w14:paraId="38588CA7">
            <w:pPr>
              <w:jc w:val="left"/>
              <w:rPr>
                <w:b/>
                <w:szCs w:val="21"/>
                <w:highlight w:val="none"/>
              </w:rPr>
            </w:pPr>
            <w:r>
              <w:rPr>
                <w:rFonts w:hint="eastAsia"/>
                <w:b/>
                <w:szCs w:val="21"/>
                <w:highlight w:val="none"/>
              </w:rPr>
              <w:t>√</w:t>
            </w:r>
          </w:p>
        </w:tc>
        <w:tc>
          <w:tcPr>
            <w:tcW w:w="1276" w:type="dxa"/>
          </w:tcPr>
          <w:p w14:paraId="5CA58B70">
            <w:pPr>
              <w:jc w:val="left"/>
              <w:rPr>
                <w:b/>
                <w:szCs w:val="21"/>
                <w:highlight w:val="none"/>
              </w:rPr>
            </w:pPr>
            <w:r>
              <w:rPr>
                <w:rFonts w:hint="eastAsia"/>
                <w:b/>
                <w:szCs w:val="21"/>
                <w:highlight w:val="none"/>
              </w:rPr>
              <w:t>　</w:t>
            </w:r>
          </w:p>
        </w:tc>
      </w:tr>
      <w:tr w14:paraId="4BDE0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B1371DC">
            <w:pPr>
              <w:jc w:val="left"/>
              <w:rPr>
                <w:b/>
                <w:szCs w:val="21"/>
                <w:highlight w:val="none"/>
              </w:rPr>
            </w:pPr>
          </w:p>
        </w:tc>
        <w:tc>
          <w:tcPr>
            <w:tcW w:w="2216" w:type="dxa"/>
            <w:gridSpan w:val="2"/>
          </w:tcPr>
          <w:p w14:paraId="0BFF6E9A">
            <w:pPr>
              <w:jc w:val="left"/>
              <w:rPr>
                <w:b/>
                <w:szCs w:val="21"/>
                <w:highlight w:val="none"/>
              </w:rPr>
            </w:pPr>
            <w:r>
              <w:rPr>
                <w:rFonts w:hint="eastAsia"/>
                <w:b/>
                <w:szCs w:val="21"/>
                <w:highlight w:val="none"/>
              </w:rPr>
              <w:t>体征趋势图</w:t>
            </w:r>
          </w:p>
        </w:tc>
        <w:tc>
          <w:tcPr>
            <w:tcW w:w="4720" w:type="dxa"/>
          </w:tcPr>
          <w:p w14:paraId="7C1558A2">
            <w:pPr>
              <w:jc w:val="left"/>
              <w:rPr>
                <w:b/>
                <w:szCs w:val="21"/>
                <w:highlight w:val="none"/>
              </w:rPr>
            </w:pPr>
            <w:r>
              <w:rPr>
                <w:rFonts w:hint="eastAsia"/>
                <w:b/>
                <w:szCs w:val="21"/>
                <w:highlight w:val="none"/>
              </w:rPr>
              <w:t>动态查询患者生命体征、能显示单个生命体征某时段的趋势图</w:t>
            </w:r>
          </w:p>
        </w:tc>
        <w:tc>
          <w:tcPr>
            <w:tcW w:w="719" w:type="dxa"/>
          </w:tcPr>
          <w:p w14:paraId="1B21DDC8">
            <w:pPr>
              <w:jc w:val="left"/>
              <w:rPr>
                <w:b/>
                <w:szCs w:val="21"/>
                <w:highlight w:val="none"/>
              </w:rPr>
            </w:pPr>
            <w:r>
              <w:rPr>
                <w:rFonts w:hint="eastAsia"/>
                <w:b/>
                <w:szCs w:val="21"/>
                <w:highlight w:val="none"/>
              </w:rPr>
              <w:t>√</w:t>
            </w:r>
          </w:p>
        </w:tc>
        <w:tc>
          <w:tcPr>
            <w:tcW w:w="1276" w:type="dxa"/>
          </w:tcPr>
          <w:p w14:paraId="6E7E29D6">
            <w:pPr>
              <w:jc w:val="left"/>
              <w:rPr>
                <w:b/>
                <w:szCs w:val="21"/>
                <w:highlight w:val="none"/>
              </w:rPr>
            </w:pPr>
            <w:r>
              <w:rPr>
                <w:rFonts w:hint="eastAsia"/>
                <w:b/>
                <w:szCs w:val="21"/>
                <w:highlight w:val="none"/>
              </w:rPr>
              <w:t>√</w:t>
            </w:r>
          </w:p>
        </w:tc>
      </w:tr>
      <w:tr w14:paraId="451FB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A454396">
            <w:pPr>
              <w:jc w:val="left"/>
              <w:rPr>
                <w:b/>
                <w:szCs w:val="21"/>
                <w:highlight w:val="none"/>
              </w:rPr>
            </w:pPr>
          </w:p>
        </w:tc>
        <w:tc>
          <w:tcPr>
            <w:tcW w:w="2216" w:type="dxa"/>
            <w:gridSpan w:val="2"/>
          </w:tcPr>
          <w:p w14:paraId="0DA8B7A5">
            <w:pPr>
              <w:jc w:val="left"/>
              <w:rPr>
                <w:b/>
                <w:szCs w:val="21"/>
                <w:highlight w:val="none"/>
              </w:rPr>
            </w:pPr>
            <w:r>
              <w:rPr>
                <w:rFonts w:hint="eastAsia"/>
                <w:b/>
                <w:szCs w:val="21"/>
                <w:highlight w:val="none"/>
              </w:rPr>
              <w:t>离线操作</w:t>
            </w:r>
          </w:p>
        </w:tc>
        <w:tc>
          <w:tcPr>
            <w:tcW w:w="4720" w:type="dxa"/>
          </w:tcPr>
          <w:p w14:paraId="4D97416A">
            <w:pPr>
              <w:jc w:val="left"/>
              <w:rPr>
                <w:b/>
                <w:szCs w:val="21"/>
                <w:highlight w:val="none"/>
              </w:rPr>
            </w:pPr>
            <w:r>
              <w:rPr>
                <w:rFonts w:hint="eastAsia"/>
                <w:b/>
                <w:szCs w:val="21"/>
                <w:highlight w:val="none"/>
              </w:rPr>
              <w:t>PDA根据无线信号强弱自动切换离线模式，离线模式下允许用户正常填录入体征数据，并支持在信号良好的地方手动上传离线体征数据</w:t>
            </w:r>
          </w:p>
        </w:tc>
        <w:tc>
          <w:tcPr>
            <w:tcW w:w="719" w:type="dxa"/>
          </w:tcPr>
          <w:p w14:paraId="44F8159C">
            <w:pPr>
              <w:jc w:val="left"/>
              <w:rPr>
                <w:b/>
                <w:szCs w:val="21"/>
                <w:highlight w:val="none"/>
              </w:rPr>
            </w:pPr>
            <w:r>
              <w:rPr>
                <w:rFonts w:hint="eastAsia"/>
                <w:b/>
                <w:szCs w:val="21"/>
                <w:highlight w:val="none"/>
              </w:rPr>
              <w:t>　</w:t>
            </w:r>
          </w:p>
        </w:tc>
        <w:tc>
          <w:tcPr>
            <w:tcW w:w="1276" w:type="dxa"/>
          </w:tcPr>
          <w:p w14:paraId="5473D436">
            <w:pPr>
              <w:jc w:val="left"/>
              <w:rPr>
                <w:b/>
                <w:szCs w:val="21"/>
                <w:highlight w:val="none"/>
              </w:rPr>
            </w:pPr>
            <w:r>
              <w:rPr>
                <w:rFonts w:hint="eastAsia"/>
                <w:b/>
                <w:szCs w:val="21"/>
                <w:highlight w:val="none"/>
              </w:rPr>
              <w:t>√</w:t>
            </w:r>
          </w:p>
        </w:tc>
      </w:tr>
      <w:tr w14:paraId="3485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restart"/>
          </w:tcPr>
          <w:p w14:paraId="12523BC5">
            <w:pPr>
              <w:jc w:val="left"/>
              <w:rPr>
                <w:b/>
                <w:szCs w:val="21"/>
                <w:highlight w:val="none"/>
              </w:rPr>
            </w:pPr>
            <w:r>
              <w:rPr>
                <w:rFonts w:hint="eastAsia"/>
                <w:b/>
                <w:szCs w:val="21"/>
                <w:highlight w:val="none"/>
              </w:rPr>
              <w:t>健康宣教</w:t>
            </w:r>
          </w:p>
        </w:tc>
        <w:tc>
          <w:tcPr>
            <w:tcW w:w="2216" w:type="dxa"/>
            <w:gridSpan w:val="2"/>
          </w:tcPr>
          <w:p w14:paraId="3A0661A5">
            <w:pPr>
              <w:jc w:val="left"/>
              <w:rPr>
                <w:b/>
                <w:szCs w:val="21"/>
                <w:highlight w:val="none"/>
              </w:rPr>
            </w:pPr>
            <w:r>
              <w:rPr>
                <w:rFonts w:hint="eastAsia"/>
                <w:b/>
                <w:szCs w:val="21"/>
                <w:highlight w:val="none"/>
              </w:rPr>
              <w:t>健康教育</w:t>
            </w:r>
          </w:p>
        </w:tc>
        <w:tc>
          <w:tcPr>
            <w:tcW w:w="4720" w:type="dxa"/>
          </w:tcPr>
          <w:p w14:paraId="3C5F3812">
            <w:pPr>
              <w:jc w:val="left"/>
              <w:rPr>
                <w:b/>
                <w:szCs w:val="21"/>
                <w:highlight w:val="none"/>
              </w:rPr>
            </w:pPr>
            <w:r>
              <w:rPr>
                <w:rFonts w:hint="eastAsia"/>
                <w:b/>
                <w:szCs w:val="21"/>
                <w:highlight w:val="none"/>
              </w:rPr>
              <w:t>提供标准的健康教育知识库，针对患者的不同病症，实现床旁宣教</w:t>
            </w:r>
          </w:p>
        </w:tc>
        <w:tc>
          <w:tcPr>
            <w:tcW w:w="719" w:type="dxa"/>
          </w:tcPr>
          <w:p w14:paraId="376ECD56">
            <w:pPr>
              <w:jc w:val="left"/>
              <w:rPr>
                <w:b/>
                <w:szCs w:val="21"/>
                <w:highlight w:val="none"/>
              </w:rPr>
            </w:pPr>
            <w:r>
              <w:rPr>
                <w:rFonts w:hint="eastAsia"/>
                <w:b/>
                <w:szCs w:val="21"/>
                <w:highlight w:val="none"/>
              </w:rPr>
              <w:t>√</w:t>
            </w:r>
          </w:p>
        </w:tc>
        <w:tc>
          <w:tcPr>
            <w:tcW w:w="1276" w:type="dxa"/>
          </w:tcPr>
          <w:p w14:paraId="120A013A">
            <w:pPr>
              <w:jc w:val="left"/>
              <w:rPr>
                <w:b/>
                <w:szCs w:val="21"/>
                <w:highlight w:val="none"/>
              </w:rPr>
            </w:pPr>
            <w:r>
              <w:rPr>
                <w:rFonts w:hint="eastAsia"/>
                <w:b/>
                <w:szCs w:val="21"/>
                <w:highlight w:val="none"/>
              </w:rPr>
              <w:t>√</w:t>
            </w:r>
          </w:p>
        </w:tc>
      </w:tr>
      <w:tr w14:paraId="27DEA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5A20E64">
            <w:pPr>
              <w:jc w:val="left"/>
              <w:rPr>
                <w:b/>
                <w:szCs w:val="21"/>
                <w:highlight w:val="none"/>
              </w:rPr>
            </w:pPr>
          </w:p>
        </w:tc>
        <w:tc>
          <w:tcPr>
            <w:tcW w:w="2216" w:type="dxa"/>
            <w:gridSpan w:val="2"/>
          </w:tcPr>
          <w:p w14:paraId="1BD720F6">
            <w:pPr>
              <w:jc w:val="left"/>
              <w:rPr>
                <w:b/>
                <w:szCs w:val="21"/>
                <w:highlight w:val="none"/>
              </w:rPr>
            </w:pPr>
            <w:r>
              <w:rPr>
                <w:rFonts w:hint="eastAsia"/>
                <w:b/>
                <w:szCs w:val="21"/>
                <w:highlight w:val="none"/>
              </w:rPr>
              <w:t>离线操作</w:t>
            </w:r>
          </w:p>
        </w:tc>
        <w:tc>
          <w:tcPr>
            <w:tcW w:w="4720" w:type="dxa"/>
          </w:tcPr>
          <w:p w14:paraId="004BBC11">
            <w:pPr>
              <w:jc w:val="left"/>
              <w:rPr>
                <w:b/>
                <w:szCs w:val="21"/>
                <w:highlight w:val="none"/>
              </w:rPr>
            </w:pPr>
            <w:r>
              <w:rPr>
                <w:rFonts w:hint="eastAsia"/>
                <w:b/>
                <w:szCs w:val="21"/>
                <w:highlight w:val="none"/>
              </w:rPr>
              <w:t>PDA根据无线信号强弱自动切换离线模式，离线模式下允许用户正常填录入宣教数据，并支持在信号良好的地方手动上传离线宣教数据</w:t>
            </w:r>
          </w:p>
        </w:tc>
        <w:tc>
          <w:tcPr>
            <w:tcW w:w="719" w:type="dxa"/>
          </w:tcPr>
          <w:p w14:paraId="15612172">
            <w:pPr>
              <w:jc w:val="left"/>
              <w:rPr>
                <w:b/>
                <w:szCs w:val="21"/>
                <w:highlight w:val="none"/>
              </w:rPr>
            </w:pPr>
            <w:r>
              <w:rPr>
                <w:rFonts w:hint="eastAsia"/>
                <w:b/>
                <w:szCs w:val="21"/>
                <w:highlight w:val="none"/>
              </w:rPr>
              <w:t>　</w:t>
            </w:r>
          </w:p>
        </w:tc>
        <w:tc>
          <w:tcPr>
            <w:tcW w:w="1276" w:type="dxa"/>
          </w:tcPr>
          <w:p w14:paraId="76D6B54D">
            <w:pPr>
              <w:jc w:val="left"/>
              <w:rPr>
                <w:b/>
                <w:szCs w:val="21"/>
                <w:highlight w:val="none"/>
              </w:rPr>
            </w:pPr>
            <w:r>
              <w:rPr>
                <w:rFonts w:hint="eastAsia"/>
                <w:b/>
                <w:szCs w:val="21"/>
                <w:highlight w:val="none"/>
              </w:rPr>
              <w:t>√</w:t>
            </w:r>
          </w:p>
        </w:tc>
      </w:tr>
      <w:tr w14:paraId="6E40C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tcPr>
          <w:p w14:paraId="271D1DD1">
            <w:pPr>
              <w:jc w:val="left"/>
              <w:rPr>
                <w:b/>
                <w:szCs w:val="21"/>
                <w:highlight w:val="none"/>
              </w:rPr>
            </w:pPr>
            <w:r>
              <w:rPr>
                <w:rFonts w:hint="eastAsia"/>
                <w:b/>
                <w:szCs w:val="21"/>
                <w:highlight w:val="none"/>
              </w:rPr>
              <w:t>临床报告</w:t>
            </w:r>
          </w:p>
        </w:tc>
        <w:tc>
          <w:tcPr>
            <w:tcW w:w="2216" w:type="dxa"/>
            <w:gridSpan w:val="2"/>
          </w:tcPr>
          <w:p w14:paraId="23FA3523">
            <w:pPr>
              <w:jc w:val="left"/>
              <w:rPr>
                <w:b/>
                <w:szCs w:val="21"/>
                <w:highlight w:val="none"/>
              </w:rPr>
            </w:pPr>
            <w:r>
              <w:rPr>
                <w:rFonts w:hint="eastAsia"/>
                <w:b/>
                <w:szCs w:val="21"/>
                <w:highlight w:val="none"/>
              </w:rPr>
              <w:t>检查检验报告查看</w:t>
            </w:r>
          </w:p>
        </w:tc>
        <w:tc>
          <w:tcPr>
            <w:tcW w:w="4720" w:type="dxa"/>
          </w:tcPr>
          <w:p w14:paraId="58CCBBD2">
            <w:pPr>
              <w:jc w:val="left"/>
              <w:rPr>
                <w:b/>
                <w:szCs w:val="21"/>
                <w:highlight w:val="none"/>
              </w:rPr>
            </w:pPr>
            <w:r>
              <w:rPr>
                <w:rFonts w:hint="eastAsia"/>
                <w:b/>
                <w:szCs w:val="21"/>
                <w:highlight w:val="none"/>
              </w:rPr>
              <w:t>查看住院患者的检查检验报告对异常值进行标记（由于无线网络传输速度问题，不进行pacs图形展示）</w:t>
            </w:r>
          </w:p>
        </w:tc>
        <w:tc>
          <w:tcPr>
            <w:tcW w:w="719" w:type="dxa"/>
          </w:tcPr>
          <w:p w14:paraId="098949E9">
            <w:pPr>
              <w:jc w:val="left"/>
              <w:rPr>
                <w:b/>
                <w:szCs w:val="21"/>
                <w:highlight w:val="none"/>
              </w:rPr>
            </w:pPr>
            <w:r>
              <w:rPr>
                <w:rFonts w:hint="eastAsia"/>
                <w:b/>
                <w:szCs w:val="21"/>
                <w:highlight w:val="none"/>
              </w:rPr>
              <w:t>√</w:t>
            </w:r>
          </w:p>
        </w:tc>
        <w:tc>
          <w:tcPr>
            <w:tcW w:w="1276" w:type="dxa"/>
          </w:tcPr>
          <w:p w14:paraId="27EBDA41">
            <w:pPr>
              <w:jc w:val="left"/>
              <w:rPr>
                <w:b/>
                <w:szCs w:val="21"/>
                <w:highlight w:val="none"/>
              </w:rPr>
            </w:pPr>
            <w:r>
              <w:rPr>
                <w:rFonts w:hint="eastAsia"/>
                <w:b/>
                <w:szCs w:val="21"/>
                <w:highlight w:val="none"/>
              </w:rPr>
              <w:t>√</w:t>
            </w:r>
          </w:p>
        </w:tc>
      </w:tr>
      <w:tr w14:paraId="407DD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6" w:type="dxa"/>
            <w:vMerge w:val="restart"/>
          </w:tcPr>
          <w:p w14:paraId="36EF96A3">
            <w:pPr>
              <w:jc w:val="left"/>
              <w:rPr>
                <w:b/>
                <w:szCs w:val="21"/>
                <w:highlight w:val="none"/>
              </w:rPr>
            </w:pPr>
            <w:r>
              <w:rPr>
                <w:rFonts w:hint="eastAsia"/>
                <w:b/>
                <w:szCs w:val="21"/>
                <w:highlight w:val="none"/>
              </w:rPr>
              <w:t>病室报告</w:t>
            </w:r>
          </w:p>
        </w:tc>
        <w:tc>
          <w:tcPr>
            <w:tcW w:w="2216" w:type="dxa"/>
            <w:gridSpan w:val="2"/>
          </w:tcPr>
          <w:p w14:paraId="24AB722E">
            <w:pPr>
              <w:jc w:val="left"/>
              <w:rPr>
                <w:b/>
                <w:szCs w:val="21"/>
                <w:highlight w:val="none"/>
              </w:rPr>
            </w:pPr>
            <w:r>
              <w:rPr>
                <w:rFonts w:hint="eastAsia"/>
                <w:b/>
                <w:szCs w:val="21"/>
                <w:highlight w:val="none"/>
              </w:rPr>
              <w:t>交班统计项目</w:t>
            </w:r>
          </w:p>
        </w:tc>
        <w:tc>
          <w:tcPr>
            <w:tcW w:w="4720" w:type="dxa"/>
          </w:tcPr>
          <w:p w14:paraId="428C1A41">
            <w:pPr>
              <w:jc w:val="left"/>
              <w:rPr>
                <w:b/>
                <w:szCs w:val="21"/>
                <w:highlight w:val="none"/>
              </w:rPr>
            </w:pPr>
            <w:r>
              <w:rPr>
                <w:rFonts w:hint="eastAsia"/>
                <w:b/>
                <w:szCs w:val="21"/>
                <w:highlight w:val="none"/>
              </w:rPr>
              <w:t>支持默认按班次时间段统计病区原有患者数、现有患者数、特级护理、一级护理、二级护理、三级护理、病危、病重、手术、转入、转出、体温异常、血压异常、血糖异常人数。并且可以根据科室自身实际情况添加科室内关注的交班统计项目，比如产科可以添加分娩个数统计项</w:t>
            </w:r>
          </w:p>
        </w:tc>
        <w:tc>
          <w:tcPr>
            <w:tcW w:w="719" w:type="dxa"/>
          </w:tcPr>
          <w:p w14:paraId="65CD862D">
            <w:pPr>
              <w:jc w:val="left"/>
              <w:rPr>
                <w:b/>
                <w:szCs w:val="21"/>
                <w:highlight w:val="none"/>
              </w:rPr>
            </w:pPr>
            <w:r>
              <w:rPr>
                <w:rFonts w:hint="eastAsia"/>
                <w:b/>
                <w:szCs w:val="21"/>
                <w:highlight w:val="none"/>
              </w:rPr>
              <w:t>√</w:t>
            </w:r>
          </w:p>
        </w:tc>
        <w:tc>
          <w:tcPr>
            <w:tcW w:w="1276" w:type="dxa"/>
          </w:tcPr>
          <w:p w14:paraId="0C692A1F">
            <w:pPr>
              <w:jc w:val="left"/>
              <w:rPr>
                <w:b/>
                <w:szCs w:val="21"/>
                <w:highlight w:val="none"/>
              </w:rPr>
            </w:pPr>
            <w:r>
              <w:rPr>
                <w:rFonts w:hint="eastAsia"/>
                <w:b/>
                <w:szCs w:val="21"/>
                <w:highlight w:val="none"/>
              </w:rPr>
              <w:t>√</w:t>
            </w:r>
          </w:p>
        </w:tc>
      </w:tr>
      <w:tr w14:paraId="01249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0A32099">
            <w:pPr>
              <w:jc w:val="left"/>
              <w:rPr>
                <w:b/>
                <w:szCs w:val="21"/>
                <w:highlight w:val="none"/>
              </w:rPr>
            </w:pPr>
          </w:p>
        </w:tc>
        <w:tc>
          <w:tcPr>
            <w:tcW w:w="2216" w:type="dxa"/>
            <w:gridSpan w:val="2"/>
          </w:tcPr>
          <w:p w14:paraId="597E3CBD">
            <w:pPr>
              <w:jc w:val="left"/>
              <w:rPr>
                <w:b/>
                <w:szCs w:val="21"/>
                <w:highlight w:val="none"/>
              </w:rPr>
            </w:pPr>
            <w:r>
              <w:rPr>
                <w:rFonts w:hint="eastAsia"/>
                <w:b/>
                <w:szCs w:val="21"/>
                <w:highlight w:val="none"/>
              </w:rPr>
              <w:t>交班患者查询</w:t>
            </w:r>
          </w:p>
        </w:tc>
        <w:tc>
          <w:tcPr>
            <w:tcW w:w="4720" w:type="dxa"/>
          </w:tcPr>
          <w:p w14:paraId="7D4DC0B8">
            <w:pPr>
              <w:jc w:val="left"/>
              <w:rPr>
                <w:b/>
                <w:szCs w:val="21"/>
                <w:highlight w:val="none"/>
              </w:rPr>
            </w:pPr>
            <w:r>
              <w:rPr>
                <w:rFonts w:hint="eastAsia"/>
                <w:b/>
                <w:szCs w:val="21"/>
                <w:highlight w:val="none"/>
              </w:rPr>
              <w:t>支持按统计项目，按班次分别查看该类患者的床位、姓名、年龄、诊断、描述和备注</w:t>
            </w:r>
          </w:p>
        </w:tc>
        <w:tc>
          <w:tcPr>
            <w:tcW w:w="719" w:type="dxa"/>
          </w:tcPr>
          <w:p w14:paraId="6176D725">
            <w:pPr>
              <w:jc w:val="left"/>
              <w:rPr>
                <w:b/>
                <w:szCs w:val="21"/>
                <w:highlight w:val="none"/>
              </w:rPr>
            </w:pPr>
            <w:r>
              <w:rPr>
                <w:rFonts w:hint="eastAsia"/>
                <w:b/>
                <w:szCs w:val="21"/>
                <w:highlight w:val="none"/>
              </w:rPr>
              <w:t>√</w:t>
            </w:r>
          </w:p>
        </w:tc>
        <w:tc>
          <w:tcPr>
            <w:tcW w:w="1276" w:type="dxa"/>
          </w:tcPr>
          <w:p w14:paraId="6A383826">
            <w:pPr>
              <w:jc w:val="left"/>
              <w:rPr>
                <w:b/>
                <w:szCs w:val="21"/>
                <w:highlight w:val="none"/>
              </w:rPr>
            </w:pPr>
            <w:r>
              <w:rPr>
                <w:rFonts w:hint="eastAsia"/>
                <w:b/>
                <w:szCs w:val="21"/>
                <w:highlight w:val="none"/>
              </w:rPr>
              <w:t>√</w:t>
            </w:r>
          </w:p>
        </w:tc>
      </w:tr>
      <w:tr w14:paraId="08CF7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BF2D043">
            <w:pPr>
              <w:jc w:val="left"/>
              <w:rPr>
                <w:b/>
                <w:szCs w:val="21"/>
                <w:highlight w:val="none"/>
              </w:rPr>
            </w:pPr>
          </w:p>
        </w:tc>
        <w:tc>
          <w:tcPr>
            <w:tcW w:w="2216" w:type="dxa"/>
            <w:gridSpan w:val="2"/>
          </w:tcPr>
          <w:p w14:paraId="25C674CA">
            <w:pPr>
              <w:jc w:val="left"/>
              <w:rPr>
                <w:b/>
                <w:szCs w:val="21"/>
                <w:highlight w:val="none"/>
              </w:rPr>
            </w:pPr>
            <w:r>
              <w:rPr>
                <w:rFonts w:hint="eastAsia"/>
                <w:b/>
                <w:szCs w:val="21"/>
                <w:highlight w:val="none"/>
              </w:rPr>
              <w:t>交班班次时间设置</w:t>
            </w:r>
          </w:p>
        </w:tc>
        <w:tc>
          <w:tcPr>
            <w:tcW w:w="4720" w:type="dxa"/>
          </w:tcPr>
          <w:p w14:paraId="00D30AB1">
            <w:pPr>
              <w:jc w:val="left"/>
              <w:rPr>
                <w:b/>
                <w:szCs w:val="21"/>
                <w:highlight w:val="none"/>
              </w:rPr>
            </w:pPr>
            <w:r>
              <w:rPr>
                <w:rFonts w:hint="eastAsia"/>
                <w:b/>
                <w:szCs w:val="21"/>
                <w:highlight w:val="none"/>
              </w:rPr>
              <w:t>支持配置多种交班班次模板供各个科室选择，如三班制、两班制等</w:t>
            </w:r>
          </w:p>
        </w:tc>
        <w:tc>
          <w:tcPr>
            <w:tcW w:w="719" w:type="dxa"/>
          </w:tcPr>
          <w:p w14:paraId="1779A273">
            <w:pPr>
              <w:jc w:val="left"/>
              <w:rPr>
                <w:b/>
                <w:szCs w:val="21"/>
                <w:highlight w:val="none"/>
              </w:rPr>
            </w:pPr>
            <w:r>
              <w:rPr>
                <w:rFonts w:hint="eastAsia"/>
                <w:b/>
                <w:szCs w:val="21"/>
                <w:highlight w:val="none"/>
              </w:rPr>
              <w:t>√</w:t>
            </w:r>
          </w:p>
        </w:tc>
        <w:tc>
          <w:tcPr>
            <w:tcW w:w="1276" w:type="dxa"/>
          </w:tcPr>
          <w:p w14:paraId="6B2B1EF0">
            <w:pPr>
              <w:jc w:val="left"/>
              <w:rPr>
                <w:b/>
                <w:szCs w:val="21"/>
                <w:highlight w:val="none"/>
              </w:rPr>
            </w:pPr>
            <w:r>
              <w:rPr>
                <w:rFonts w:hint="eastAsia"/>
                <w:b/>
                <w:szCs w:val="21"/>
                <w:highlight w:val="none"/>
              </w:rPr>
              <w:t>　</w:t>
            </w:r>
          </w:p>
        </w:tc>
      </w:tr>
      <w:tr w14:paraId="59177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7A4DB66">
            <w:pPr>
              <w:jc w:val="left"/>
              <w:rPr>
                <w:b/>
                <w:szCs w:val="21"/>
                <w:highlight w:val="none"/>
              </w:rPr>
            </w:pPr>
          </w:p>
        </w:tc>
        <w:tc>
          <w:tcPr>
            <w:tcW w:w="2216" w:type="dxa"/>
            <w:gridSpan w:val="2"/>
          </w:tcPr>
          <w:p w14:paraId="2E8A8EBE">
            <w:pPr>
              <w:jc w:val="left"/>
              <w:rPr>
                <w:b/>
                <w:szCs w:val="21"/>
                <w:highlight w:val="none"/>
              </w:rPr>
            </w:pPr>
            <w:r>
              <w:rPr>
                <w:rFonts w:hint="eastAsia"/>
                <w:b/>
                <w:szCs w:val="21"/>
                <w:highlight w:val="none"/>
              </w:rPr>
              <w:t>交班报告打印</w:t>
            </w:r>
          </w:p>
        </w:tc>
        <w:tc>
          <w:tcPr>
            <w:tcW w:w="4720" w:type="dxa"/>
          </w:tcPr>
          <w:p w14:paraId="7530EBA7">
            <w:pPr>
              <w:jc w:val="left"/>
              <w:rPr>
                <w:b/>
                <w:szCs w:val="21"/>
                <w:highlight w:val="none"/>
              </w:rPr>
            </w:pPr>
            <w:r>
              <w:rPr>
                <w:rFonts w:hint="eastAsia"/>
                <w:b/>
                <w:szCs w:val="21"/>
                <w:highlight w:val="none"/>
              </w:rPr>
              <w:t>PC端支持按天汇总交班信息，并按一定格式打印</w:t>
            </w:r>
          </w:p>
        </w:tc>
        <w:tc>
          <w:tcPr>
            <w:tcW w:w="719" w:type="dxa"/>
          </w:tcPr>
          <w:p w14:paraId="439F9607">
            <w:pPr>
              <w:jc w:val="left"/>
              <w:rPr>
                <w:b/>
                <w:szCs w:val="21"/>
                <w:highlight w:val="none"/>
              </w:rPr>
            </w:pPr>
            <w:r>
              <w:rPr>
                <w:rFonts w:hint="eastAsia"/>
                <w:b/>
                <w:szCs w:val="21"/>
                <w:highlight w:val="none"/>
              </w:rPr>
              <w:t>√</w:t>
            </w:r>
          </w:p>
        </w:tc>
        <w:tc>
          <w:tcPr>
            <w:tcW w:w="1276" w:type="dxa"/>
          </w:tcPr>
          <w:p w14:paraId="735F32C0">
            <w:pPr>
              <w:jc w:val="left"/>
              <w:rPr>
                <w:b/>
                <w:szCs w:val="21"/>
                <w:highlight w:val="none"/>
              </w:rPr>
            </w:pPr>
            <w:r>
              <w:rPr>
                <w:rFonts w:hint="eastAsia"/>
                <w:b/>
                <w:szCs w:val="21"/>
                <w:highlight w:val="none"/>
              </w:rPr>
              <w:t>　</w:t>
            </w:r>
          </w:p>
        </w:tc>
      </w:tr>
      <w:tr w14:paraId="1475F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1A63992">
            <w:pPr>
              <w:jc w:val="left"/>
              <w:rPr>
                <w:b/>
                <w:szCs w:val="21"/>
                <w:highlight w:val="none"/>
              </w:rPr>
            </w:pPr>
          </w:p>
        </w:tc>
        <w:tc>
          <w:tcPr>
            <w:tcW w:w="2216" w:type="dxa"/>
            <w:gridSpan w:val="2"/>
          </w:tcPr>
          <w:p w14:paraId="3BCF0065">
            <w:pPr>
              <w:jc w:val="left"/>
              <w:rPr>
                <w:b/>
                <w:szCs w:val="21"/>
                <w:highlight w:val="none"/>
              </w:rPr>
            </w:pPr>
            <w:r>
              <w:rPr>
                <w:rFonts w:hint="eastAsia"/>
                <w:b/>
                <w:szCs w:val="21"/>
                <w:highlight w:val="none"/>
              </w:rPr>
              <w:t>交班引用信息</w:t>
            </w:r>
          </w:p>
        </w:tc>
        <w:tc>
          <w:tcPr>
            <w:tcW w:w="4720" w:type="dxa"/>
          </w:tcPr>
          <w:p w14:paraId="2A42D8E9">
            <w:pPr>
              <w:jc w:val="left"/>
              <w:rPr>
                <w:b/>
                <w:szCs w:val="21"/>
                <w:highlight w:val="none"/>
              </w:rPr>
            </w:pPr>
            <w:r>
              <w:rPr>
                <w:rFonts w:hint="eastAsia"/>
                <w:b/>
                <w:szCs w:val="21"/>
                <w:highlight w:val="none"/>
              </w:rPr>
              <w:t>交班描述支持引用患者检验检查报告、诊断、护理记录单信息、体征信息、特殊字符</w:t>
            </w:r>
          </w:p>
        </w:tc>
        <w:tc>
          <w:tcPr>
            <w:tcW w:w="719" w:type="dxa"/>
          </w:tcPr>
          <w:p w14:paraId="337F1CA1">
            <w:pPr>
              <w:jc w:val="left"/>
              <w:rPr>
                <w:b/>
                <w:szCs w:val="21"/>
                <w:highlight w:val="none"/>
              </w:rPr>
            </w:pPr>
            <w:r>
              <w:rPr>
                <w:rFonts w:hint="eastAsia"/>
                <w:b/>
                <w:szCs w:val="21"/>
                <w:highlight w:val="none"/>
              </w:rPr>
              <w:t>√</w:t>
            </w:r>
          </w:p>
        </w:tc>
        <w:tc>
          <w:tcPr>
            <w:tcW w:w="1276" w:type="dxa"/>
          </w:tcPr>
          <w:p w14:paraId="290DB9C0">
            <w:pPr>
              <w:jc w:val="left"/>
              <w:rPr>
                <w:b/>
                <w:szCs w:val="21"/>
                <w:highlight w:val="none"/>
              </w:rPr>
            </w:pPr>
            <w:r>
              <w:rPr>
                <w:rFonts w:hint="eastAsia"/>
                <w:b/>
                <w:szCs w:val="21"/>
                <w:highlight w:val="none"/>
              </w:rPr>
              <w:t>√</w:t>
            </w:r>
          </w:p>
        </w:tc>
      </w:tr>
      <w:tr w14:paraId="71BEF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52049EA">
            <w:pPr>
              <w:jc w:val="left"/>
              <w:rPr>
                <w:b/>
                <w:szCs w:val="21"/>
                <w:highlight w:val="none"/>
              </w:rPr>
            </w:pPr>
          </w:p>
        </w:tc>
        <w:tc>
          <w:tcPr>
            <w:tcW w:w="2216" w:type="dxa"/>
            <w:gridSpan w:val="2"/>
          </w:tcPr>
          <w:p w14:paraId="2C1319B0">
            <w:pPr>
              <w:jc w:val="left"/>
              <w:rPr>
                <w:b/>
                <w:szCs w:val="21"/>
                <w:highlight w:val="none"/>
              </w:rPr>
            </w:pPr>
            <w:r>
              <w:rPr>
                <w:rFonts w:hint="eastAsia"/>
                <w:b/>
                <w:szCs w:val="21"/>
                <w:highlight w:val="none"/>
              </w:rPr>
              <w:t>交班数据导入</w:t>
            </w:r>
          </w:p>
        </w:tc>
        <w:tc>
          <w:tcPr>
            <w:tcW w:w="4720" w:type="dxa"/>
          </w:tcPr>
          <w:p w14:paraId="63E38DD8">
            <w:pPr>
              <w:jc w:val="left"/>
              <w:rPr>
                <w:b/>
                <w:szCs w:val="21"/>
                <w:highlight w:val="none"/>
              </w:rPr>
            </w:pPr>
            <w:r>
              <w:rPr>
                <w:rFonts w:hint="eastAsia"/>
                <w:b/>
                <w:szCs w:val="21"/>
                <w:highlight w:val="none"/>
              </w:rPr>
              <w:t>支持在患者文书编写时按照指定规则将文书内容导入交班信息中</w:t>
            </w:r>
          </w:p>
        </w:tc>
        <w:tc>
          <w:tcPr>
            <w:tcW w:w="719" w:type="dxa"/>
          </w:tcPr>
          <w:p w14:paraId="5EDD030C">
            <w:pPr>
              <w:jc w:val="left"/>
              <w:rPr>
                <w:b/>
                <w:szCs w:val="21"/>
                <w:highlight w:val="none"/>
              </w:rPr>
            </w:pPr>
            <w:r>
              <w:rPr>
                <w:rFonts w:hint="eastAsia"/>
                <w:b/>
                <w:szCs w:val="21"/>
                <w:highlight w:val="none"/>
              </w:rPr>
              <w:t>√</w:t>
            </w:r>
          </w:p>
        </w:tc>
        <w:tc>
          <w:tcPr>
            <w:tcW w:w="1276" w:type="dxa"/>
          </w:tcPr>
          <w:p w14:paraId="795A82EA">
            <w:pPr>
              <w:jc w:val="left"/>
              <w:rPr>
                <w:b/>
                <w:szCs w:val="21"/>
                <w:highlight w:val="none"/>
              </w:rPr>
            </w:pPr>
            <w:r>
              <w:rPr>
                <w:rFonts w:hint="eastAsia"/>
                <w:b/>
                <w:szCs w:val="21"/>
                <w:highlight w:val="none"/>
              </w:rPr>
              <w:t>√</w:t>
            </w:r>
          </w:p>
        </w:tc>
      </w:tr>
      <w:tr w14:paraId="6215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96DA1CF">
            <w:pPr>
              <w:jc w:val="left"/>
              <w:rPr>
                <w:b/>
                <w:szCs w:val="21"/>
                <w:highlight w:val="none"/>
              </w:rPr>
            </w:pPr>
          </w:p>
        </w:tc>
        <w:tc>
          <w:tcPr>
            <w:tcW w:w="2216" w:type="dxa"/>
            <w:gridSpan w:val="2"/>
          </w:tcPr>
          <w:p w14:paraId="7B2D05AE">
            <w:pPr>
              <w:jc w:val="left"/>
              <w:rPr>
                <w:b/>
                <w:szCs w:val="21"/>
                <w:highlight w:val="none"/>
              </w:rPr>
            </w:pPr>
            <w:r>
              <w:rPr>
                <w:rFonts w:hint="eastAsia"/>
                <w:b/>
                <w:szCs w:val="21"/>
                <w:highlight w:val="none"/>
              </w:rPr>
              <w:t>分组交班</w:t>
            </w:r>
          </w:p>
        </w:tc>
        <w:tc>
          <w:tcPr>
            <w:tcW w:w="4720" w:type="dxa"/>
          </w:tcPr>
          <w:p w14:paraId="3EEA84F4">
            <w:pPr>
              <w:jc w:val="left"/>
              <w:rPr>
                <w:b/>
                <w:szCs w:val="21"/>
                <w:highlight w:val="none"/>
              </w:rPr>
            </w:pPr>
            <w:r>
              <w:rPr>
                <w:rFonts w:hint="eastAsia"/>
                <w:b/>
                <w:szCs w:val="21"/>
                <w:highlight w:val="none"/>
              </w:rPr>
              <w:t>支持按照患者属性如年龄、性别等进行分组交班。每组的统计项和交班人群支持个性化调整，如产科可以实现成人和新生儿分开交班</w:t>
            </w:r>
          </w:p>
        </w:tc>
        <w:tc>
          <w:tcPr>
            <w:tcW w:w="719" w:type="dxa"/>
          </w:tcPr>
          <w:p w14:paraId="66EB8075">
            <w:pPr>
              <w:jc w:val="left"/>
              <w:rPr>
                <w:b/>
                <w:szCs w:val="21"/>
                <w:highlight w:val="none"/>
              </w:rPr>
            </w:pPr>
            <w:r>
              <w:rPr>
                <w:rFonts w:hint="eastAsia"/>
                <w:b/>
                <w:szCs w:val="21"/>
                <w:highlight w:val="none"/>
              </w:rPr>
              <w:t>√</w:t>
            </w:r>
          </w:p>
        </w:tc>
        <w:tc>
          <w:tcPr>
            <w:tcW w:w="1276" w:type="dxa"/>
          </w:tcPr>
          <w:p w14:paraId="67EFE757">
            <w:pPr>
              <w:jc w:val="left"/>
              <w:rPr>
                <w:b/>
                <w:szCs w:val="21"/>
                <w:highlight w:val="none"/>
              </w:rPr>
            </w:pPr>
            <w:r>
              <w:rPr>
                <w:rFonts w:hint="eastAsia"/>
                <w:b/>
                <w:szCs w:val="21"/>
                <w:highlight w:val="none"/>
              </w:rPr>
              <w:t>　</w:t>
            </w:r>
          </w:p>
        </w:tc>
      </w:tr>
      <w:tr w14:paraId="5459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0D0C2EC">
            <w:pPr>
              <w:jc w:val="left"/>
              <w:rPr>
                <w:b/>
                <w:szCs w:val="21"/>
                <w:highlight w:val="none"/>
              </w:rPr>
            </w:pPr>
          </w:p>
        </w:tc>
        <w:tc>
          <w:tcPr>
            <w:tcW w:w="2216" w:type="dxa"/>
            <w:gridSpan w:val="2"/>
          </w:tcPr>
          <w:p w14:paraId="25D276F6">
            <w:pPr>
              <w:jc w:val="left"/>
              <w:rPr>
                <w:b/>
                <w:szCs w:val="21"/>
                <w:highlight w:val="none"/>
              </w:rPr>
            </w:pPr>
            <w:r>
              <w:rPr>
                <w:rFonts w:hint="eastAsia"/>
                <w:b/>
                <w:szCs w:val="21"/>
                <w:highlight w:val="none"/>
              </w:rPr>
              <w:t>PDA端查看交班信息</w:t>
            </w:r>
          </w:p>
        </w:tc>
        <w:tc>
          <w:tcPr>
            <w:tcW w:w="4720" w:type="dxa"/>
          </w:tcPr>
          <w:p w14:paraId="1BE0EAC4">
            <w:pPr>
              <w:jc w:val="left"/>
              <w:rPr>
                <w:b/>
                <w:szCs w:val="21"/>
                <w:highlight w:val="none"/>
              </w:rPr>
            </w:pPr>
            <w:r>
              <w:rPr>
                <w:rFonts w:hint="eastAsia"/>
                <w:b/>
                <w:szCs w:val="21"/>
                <w:highlight w:val="none"/>
              </w:rPr>
              <w:t>支持PDA端按天查看科室内交班信息</w:t>
            </w:r>
          </w:p>
        </w:tc>
        <w:tc>
          <w:tcPr>
            <w:tcW w:w="719" w:type="dxa"/>
          </w:tcPr>
          <w:p w14:paraId="2FF3FB53">
            <w:pPr>
              <w:jc w:val="left"/>
              <w:rPr>
                <w:b/>
                <w:szCs w:val="21"/>
                <w:highlight w:val="none"/>
              </w:rPr>
            </w:pPr>
            <w:r>
              <w:rPr>
                <w:rFonts w:hint="eastAsia"/>
                <w:b/>
                <w:szCs w:val="21"/>
                <w:highlight w:val="none"/>
              </w:rPr>
              <w:t>　</w:t>
            </w:r>
          </w:p>
        </w:tc>
        <w:tc>
          <w:tcPr>
            <w:tcW w:w="1276" w:type="dxa"/>
          </w:tcPr>
          <w:p w14:paraId="56B73118">
            <w:pPr>
              <w:jc w:val="left"/>
              <w:rPr>
                <w:b/>
                <w:szCs w:val="21"/>
                <w:highlight w:val="none"/>
              </w:rPr>
            </w:pPr>
            <w:r>
              <w:rPr>
                <w:rFonts w:hint="eastAsia"/>
                <w:b/>
                <w:szCs w:val="21"/>
                <w:highlight w:val="none"/>
              </w:rPr>
              <w:t>√</w:t>
            </w:r>
          </w:p>
        </w:tc>
      </w:tr>
      <w:tr w14:paraId="1D8BC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restart"/>
          </w:tcPr>
          <w:p w14:paraId="21AF982C">
            <w:pPr>
              <w:jc w:val="left"/>
              <w:rPr>
                <w:b/>
                <w:szCs w:val="21"/>
                <w:highlight w:val="none"/>
              </w:rPr>
            </w:pPr>
            <w:r>
              <w:rPr>
                <w:rFonts w:hint="eastAsia"/>
                <w:b/>
                <w:szCs w:val="21"/>
                <w:highlight w:val="none"/>
              </w:rPr>
              <w:t>护理文书</w:t>
            </w:r>
          </w:p>
        </w:tc>
        <w:tc>
          <w:tcPr>
            <w:tcW w:w="1087" w:type="dxa"/>
            <w:vMerge w:val="restart"/>
          </w:tcPr>
          <w:p w14:paraId="52B00F3E">
            <w:pPr>
              <w:jc w:val="left"/>
              <w:rPr>
                <w:b/>
                <w:szCs w:val="21"/>
                <w:highlight w:val="none"/>
              </w:rPr>
            </w:pPr>
            <w:r>
              <w:rPr>
                <w:rFonts w:hint="eastAsia"/>
                <w:b/>
                <w:szCs w:val="21"/>
                <w:highlight w:val="none"/>
              </w:rPr>
              <w:t>常用评估单/评估工具</w:t>
            </w:r>
          </w:p>
        </w:tc>
        <w:tc>
          <w:tcPr>
            <w:tcW w:w="1129" w:type="dxa"/>
          </w:tcPr>
          <w:p w14:paraId="3F058F0D">
            <w:pPr>
              <w:jc w:val="left"/>
              <w:rPr>
                <w:b/>
                <w:szCs w:val="21"/>
                <w:highlight w:val="none"/>
              </w:rPr>
            </w:pPr>
            <w:r>
              <w:rPr>
                <w:rFonts w:hint="eastAsia"/>
                <w:b/>
                <w:szCs w:val="21"/>
                <w:highlight w:val="none"/>
              </w:rPr>
              <w:t>入院评估单</w:t>
            </w:r>
          </w:p>
        </w:tc>
        <w:tc>
          <w:tcPr>
            <w:tcW w:w="4720" w:type="dxa"/>
          </w:tcPr>
          <w:p w14:paraId="6A0819A7">
            <w:pPr>
              <w:jc w:val="left"/>
              <w:rPr>
                <w:b/>
                <w:szCs w:val="21"/>
                <w:highlight w:val="none"/>
              </w:rPr>
            </w:pPr>
            <w:r>
              <w:rPr>
                <w:rFonts w:hint="eastAsia"/>
                <w:b/>
                <w:szCs w:val="21"/>
                <w:highlight w:val="none"/>
              </w:rPr>
              <w:t>患者入院当天《入院评估单》相关信息的录入结构化的入院评估单，可配置，易维护，符合国家护理电子病历文书标准，通过勾选的方式，方便护士操作，减轻护士工作量</w:t>
            </w:r>
          </w:p>
        </w:tc>
        <w:tc>
          <w:tcPr>
            <w:tcW w:w="719" w:type="dxa"/>
          </w:tcPr>
          <w:p w14:paraId="5E7EA4DB">
            <w:pPr>
              <w:jc w:val="left"/>
              <w:rPr>
                <w:b/>
                <w:szCs w:val="21"/>
                <w:highlight w:val="none"/>
              </w:rPr>
            </w:pPr>
            <w:r>
              <w:rPr>
                <w:rFonts w:hint="eastAsia"/>
                <w:b/>
                <w:szCs w:val="21"/>
                <w:highlight w:val="none"/>
              </w:rPr>
              <w:t>√</w:t>
            </w:r>
          </w:p>
        </w:tc>
        <w:tc>
          <w:tcPr>
            <w:tcW w:w="1276" w:type="dxa"/>
          </w:tcPr>
          <w:p w14:paraId="729047D6">
            <w:pPr>
              <w:jc w:val="left"/>
              <w:rPr>
                <w:b/>
                <w:szCs w:val="21"/>
                <w:highlight w:val="none"/>
              </w:rPr>
            </w:pPr>
            <w:r>
              <w:rPr>
                <w:rFonts w:hint="eastAsia"/>
                <w:b/>
                <w:szCs w:val="21"/>
                <w:highlight w:val="none"/>
              </w:rPr>
              <w:t>√</w:t>
            </w:r>
          </w:p>
        </w:tc>
      </w:tr>
      <w:tr w14:paraId="414CF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70A04C6">
            <w:pPr>
              <w:jc w:val="left"/>
              <w:rPr>
                <w:b/>
                <w:szCs w:val="21"/>
                <w:highlight w:val="none"/>
              </w:rPr>
            </w:pPr>
          </w:p>
        </w:tc>
        <w:tc>
          <w:tcPr>
            <w:tcW w:w="1087" w:type="dxa"/>
            <w:vMerge w:val="continue"/>
          </w:tcPr>
          <w:p w14:paraId="1A86BED3">
            <w:pPr>
              <w:jc w:val="left"/>
              <w:rPr>
                <w:b/>
                <w:szCs w:val="21"/>
                <w:highlight w:val="none"/>
              </w:rPr>
            </w:pPr>
          </w:p>
        </w:tc>
        <w:tc>
          <w:tcPr>
            <w:tcW w:w="1129" w:type="dxa"/>
          </w:tcPr>
          <w:p w14:paraId="053F009A">
            <w:pPr>
              <w:jc w:val="left"/>
              <w:rPr>
                <w:b/>
                <w:szCs w:val="21"/>
                <w:highlight w:val="none"/>
              </w:rPr>
            </w:pPr>
            <w:r>
              <w:rPr>
                <w:rFonts w:hint="eastAsia"/>
                <w:b/>
                <w:szCs w:val="21"/>
                <w:highlight w:val="none"/>
              </w:rPr>
              <w:t>疼痛评估工具</w:t>
            </w:r>
          </w:p>
        </w:tc>
        <w:tc>
          <w:tcPr>
            <w:tcW w:w="4720" w:type="dxa"/>
          </w:tcPr>
          <w:p w14:paraId="45BAB879">
            <w:pPr>
              <w:jc w:val="left"/>
              <w:rPr>
                <w:b/>
                <w:szCs w:val="21"/>
                <w:highlight w:val="none"/>
              </w:rPr>
            </w:pPr>
            <w:r>
              <w:rPr>
                <w:rFonts w:hint="eastAsia"/>
                <w:b/>
                <w:szCs w:val="21"/>
                <w:highlight w:val="none"/>
              </w:rPr>
              <w:t>适用于患者住院期间疼痛评估，支持数字评分法、面部表情测量法，可录入、修改</w:t>
            </w:r>
          </w:p>
        </w:tc>
        <w:tc>
          <w:tcPr>
            <w:tcW w:w="719" w:type="dxa"/>
          </w:tcPr>
          <w:p w14:paraId="0F99246F">
            <w:pPr>
              <w:jc w:val="left"/>
              <w:rPr>
                <w:b/>
                <w:szCs w:val="21"/>
                <w:highlight w:val="none"/>
              </w:rPr>
            </w:pPr>
            <w:r>
              <w:rPr>
                <w:rFonts w:hint="eastAsia"/>
                <w:b/>
                <w:szCs w:val="21"/>
                <w:highlight w:val="none"/>
              </w:rPr>
              <w:t>√</w:t>
            </w:r>
          </w:p>
        </w:tc>
        <w:tc>
          <w:tcPr>
            <w:tcW w:w="1276" w:type="dxa"/>
          </w:tcPr>
          <w:p w14:paraId="05DB03D3">
            <w:pPr>
              <w:jc w:val="left"/>
              <w:rPr>
                <w:b/>
                <w:szCs w:val="21"/>
                <w:highlight w:val="none"/>
              </w:rPr>
            </w:pPr>
            <w:r>
              <w:rPr>
                <w:rFonts w:hint="eastAsia"/>
                <w:b/>
                <w:szCs w:val="21"/>
                <w:highlight w:val="none"/>
              </w:rPr>
              <w:t>√</w:t>
            </w:r>
          </w:p>
        </w:tc>
      </w:tr>
      <w:tr w14:paraId="5F4A5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D07CCF7">
            <w:pPr>
              <w:jc w:val="left"/>
              <w:rPr>
                <w:b/>
                <w:szCs w:val="21"/>
                <w:highlight w:val="none"/>
              </w:rPr>
            </w:pPr>
          </w:p>
        </w:tc>
        <w:tc>
          <w:tcPr>
            <w:tcW w:w="1087" w:type="dxa"/>
            <w:vMerge w:val="continue"/>
          </w:tcPr>
          <w:p w14:paraId="5449400E">
            <w:pPr>
              <w:jc w:val="left"/>
              <w:rPr>
                <w:b/>
                <w:szCs w:val="21"/>
                <w:highlight w:val="none"/>
              </w:rPr>
            </w:pPr>
          </w:p>
        </w:tc>
        <w:tc>
          <w:tcPr>
            <w:tcW w:w="1129" w:type="dxa"/>
          </w:tcPr>
          <w:p w14:paraId="470B1C14">
            <w:pPr>
              <w:jc w:val="left"/>
              <w:rPr>
                <w:b/>
                <w:szCs w:val="21"/>
                <w:highlight w:val="none"/>
              </w:rPr>
            </w:pPr>
            <w:r>
              <w:rPr>
                <w:rFonts w:hint="eastAsia"/>
                <w:b/>
                <w:szCs w:val="21"/>
                <w:highlight w:val="none"/>
              </w:rPr>
              <w:t>自理能力评估工具</w:t>
            </w:r>
          </w:p>
        </w:tc>
        <w:tc>
          <w:tcPr>
            <w:tcW w:w="4720" w:type="dxa"/>
          </w:tcPr>
          <w:p w14:paraId="255E2362">
            <w:pPr>
              <w:jc w:val="left"/>
              <w:rPr>
                <w:b/>
                <w:szCs w:val="21"/>
                <w:highlight w:val="none"/>
              </w:rPr>
            </w:pPr>
            <w:r>
              <w:rPr>
                <w:rFonts w:hint="eastAsia"/>
                <w:b/>
                <w:szCs w:val="21"/>
                <w:highlight w:val="none"/>
              </w:rPr>
              <w:t>适用于患者住院期间自理能力评估，表单结构化，通过勾选的方式完成，自动计算评分及等级，支持单表单内一定逻辑设置；可录入、修改、预览、打印</w:t>
            </w:r>
          </w:p>
        </w:tc>
        <w:tc>
          <w:tcPr>
            <w:tcW w:w="719" w:type="dxa"/>
          </w:tcPr>
          <w:p w14:paraId="79BA8FB1">
            <w:pPr>
              <w:jc w:val="left"/>
              <w:rPr>
                <w:b/>
                <w:szCs w:val="21"/>
                <w:highlight w:val="none"/>
              </w:rPr>
            </w:pPr>
            <w:r>
              <w:rPr>
                <w:rFonts w:hint="eastAsia"/>
                <w:b/>
                <w:szCs w:val="21"/>
                <w:highlight w:val="none"/>
              </w:rPr>
              <w:t>√</w:t>
            </w:r>
          </w:p>
        </w:tc>
        <w:tc>
          <w:tcPr>
            <w:tcW w:w="1276" w:type="dxa"/>
          </w:tcPr>
          <w:p w14:paraId="008833A9">
            <w:pPr>
              <w:jc w:val="left"/>
              <w:rPr>
                <w:b/>
                <w:szCs w:val="21"/>
                <w:highlight w:val="none"/>
              </w:rPr>
            </w:pPr>
            <w:r>
              <w:rPr>
                <w:rFonts w:hint="eastAsia"/>
                <w:b/>
                <w:szCs w:val="21"/>
                <w:highlight w:val="none"/>
              </w:rPr>
              <w:t>√</w:t>
            </w:r>
          </w:p>
        </w:tc>
      </w:tr>
      <w:tr w14:paraId="4A689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14DFF934">
            <w:pPr>
              <w:jc w:val="left"/>
              <w:rPr>
                <w:b/>
                <w:szCs w:val="21"/>
                <w:highlight w:val="none"/>
              </w:rPr>
            </w:pPr>
          </w:p>
        </w:tc>
        <w:tc>
          <w:tcPr>
            <w:tcW w:w="1087" w:type="dxa"/>
            <w:vMerge w:val="continue"/>
          </w:tcPr>
          <w:p w14:paraId="1E99376F">
            <w:pPr>
              <w:jc w:val="left"/>
              <w:rPr>
                <w:b/>
                <w:szCs w:val="21"/>
                <w:highlight w:val="none"/>
              </w:rPr>
            </w:pPr>
          </w:p>
        </w:tc>
        <w:tc>
          <w:tcPr>
            <w:tcW w:w="1129" w:type="dxa"/>
            <w:vMerge w:val="restart"/>
          </w:tcPr>
          <w:p w14:paraId="0E101C7E">
            <w:pPr>
              <w:jc w:val="left"/>
              <w:rPr>
                <w:b/>
                <w:szCs w:val="21"/>
                <w:highlight w:val="none"/>
              </w:rPr>
            </w:pPr>
            <w:r>
              <w:rPr>
                <w:rFonts w:hint="eastAsia"/>
                <w:b/>
                <w:szCs w:val="21"/>
                <w:highlight w:val="none"/>
              </w:rPr>
              <w:t>压力性损伤风险评估工具</w:t>
            </w:r>
          </w:p>
        </w:tc>
        <w:tc>
          <w:tcPr>
            <w:tcW w:w="4720" w:type="dxa"/>
          </w:tcPr>
          <w:p w14:paraId="33040997">
            <w:pPr>
              <w:jc w:val="left"/>
              <w:rPr>
                <w:b/>
                <w:szCs w:val="21"/>
                <w:highlight w:val="none"/>
              </w:rPr>
            </w:pPr>
            <w:r>
              <w:rPr>
                <w:rFonts w:hint="eastAsia"/>
                <w:b/>
                <w:szCs w:val="21"/>
                <w:highlight w:val="none"/>
              </w:rPr>
              <w:t>适用于患者住院期间压力性损伤风险评估，表单结构化，通过勾选的方式完成，自动计算评分及风险等级，支持单表单内一定逻辑设置；可录入、修改、预览、打印</w:t>
            </w:r>
          </w:p>
        </w:tc>
        <w:tc>
          <w:tcPr>
            <w:tcW w:w="719" w:type="dxa"/>
          </w:tcPr>
          <w:p w14:paraId="5224ECCD">
            <w:pPr>
              <w:jc w:val="left"/>
              <w:rPr>
                <w:b/>
                <w:szCs w:val="21"/>
                <w:highlight w:val="none"/>
              </w:rPr>
            </w:pPr>
            <w:r>
              <w:rPr>
                <w:rFonts w:hint="eastAsia"/>
                <w:b/>
                <w:szCs w:val="21"/>
                <w:highlight w:val="none"/>
              </w:rPr>
              <w:t>√</w:t>
            </w:r>
          </w:p>
        </w:tc>
        <w:tc>
          <w:tcPr>
            <w:tcW w:w="1276" w:type="dxa"/>
          </w:tcPr>
          <w:p w14:paraId="781A4B03">
            <w:pPr>
              <w:jc w:val="left"/>
              <w:rPr>
                <w:b/>
                <w:szCs w:val="21"/>
                <w:highlight w:val="none"/>
              </w:rPr>
            </w:pPr>
            <w:r>
              <w:rPr>
                <w:rFonts w:hint="eastAsia"/>
                <w:b/>
                <w:szCs w:val="21"/>
                <w:highlight w:val="none"/>
              </w:rPr>
              <w:t>√</w:t>
            </w:r>
          </w:p>
        </w:tc>
      </w:tr>
      <w:tr w14:paraId="50FFC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7247A2A3">
            <w:pPr>
              <w:jc w:val="left"/>
              <w:rPr>
                <w:b/>
                <w:szCs w:val="21"/>
                <w:highlight w:val="none"/>
              </w:rPr>
            </w:pPr>
          </w:p>
        </w:tc>
        <w:tc>
          <w:tcPr>
            <w:tcW w:w="1087" w:type="dxa"/>
            <w:vMerge w:val="continue"/>
          </w:tcPr>
          <w:p w14:paraId="75DEFC3F">
            <w:pPr>
              <w:jc w:val="left"/>
              <w:rPr>
                <w:b/>
                <w:szCs w:val="21"/>
                <w:highlight w:val="none"/>
              </w:rPr>
            </w:pPr>
          </w:p>
        </w:tc>
        <w:tc>
          <w:tcPr>
            <w:tcW w:w="1129" w:type="dxa"/>
            <w:vMerge w:val="continue"/>
          </w:tcPr>
          <w:p w14:paraId="168893B4">
            <w:pPr>
              <w:jc w:val="left"/>
              <w:rPr>
                <w:b/>
                <w:szCs w:val="21"/>
                <w:highlight w:val="none"/>
              </w:rPr>
            </w:pPr>
          </w:p>
        </w:tc>
        <w:tc>
          <w:tcPr>
            <w:tcW w:w="4720" w:type="dxa"/>
          </w:tcPr>
          <w:p w14:paraId="47BB660E">
            <w:pPr>
              <w:jc w:val="left"/>
              <w:rPr>
                <w:b/>
                <w:szCs w:val="21"/>
                <w:highlight w:val="none"/>
              </w:rPr>
            </w:pPr>
            <w:r>
              <w:rPr>
                <w:rFonts w:hint="eastAsia"/>
                <w:b/>
                <w:szCs w:val="21"/>
                <w:highlight w:val="none"/>
              </w:rPr>
              <w:t>可选择Braden评分表、Norton评分表、Waterlow评分表之一，和Braden-Q评分表</w:t>
            </w:r>
          </w:p>
        </w:tc>
        <w:tc>
          <w:tcPr>
            <w:tcW w:w="719" w:type="dxa"/>
          </w:tcPr>
          <w:p w14:paraId="13B0E94F">
            <w:pPr>
              <w:jc w:val="left"/>
              <w:rPr>
                <w:b/>
                <w:szCs w:val="21"/>
                <w:highlight w:val="none"/>
              </w:rPr>
            </w:pPr>
            <w:r>
              <w:rPr>
                <w:rFonts w:hint="eastAsia"/>
                <w:b/>
                <w:szCs w:val="21"/>
                <w:highlight w:val="none"/>
              </w:rPr>
              <w:t>√</w:t>
            </w:r>
          </w:p>
        </w:tc>
        <w:tc>
          <w:tcPr>
            <w:tcW w:w="1276" w:type="dxa"/>
          </w:tcPr>
          <w:p w14:paraId="5971E941">
            <w:pPr>
              <w:jc w:val="left"/>
              <w:rPr>
                <w:b/>
                <w:szCs w:val="21"/>
                <w:highlight w:val="none"/>
              </w:rPr>
            </w:pPr>
            <w:r>
              <w:rPr>
                <w:rFonts w:hint="eastAsia"/>
                <w:b/>
                <w:szCs w:val="21"/>
                <w:highlight w:val="none"/>
              </w:rPr>
              <w:t>√</w:t>
            </w:r>
          </w:p>
        </w:tc>
      </w:tr>
      <w:tr w14:paraId="55BD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15F9FBC6">
            <w:pPr>
              <w:jc w:val="left"/>
              <w:rPr>
                <w:b/>
                <w:szCs w:val="21"/>
                <w:highlight w:val="none"/>
              </w:rPr>
            </w:pPr>
          </w:p>
        </w:tc>
        <w:tc>
          <w:tcPr>
            <w:tcW w:w="1087" w:type="dxa"/>
            <w:vMerge w:val="continue"/>
          </w:tcPr>
          <w:p w14:paraId="7A17581F">
            <w:pPr>
              <w:jc w:val="left"/>
              <w:rPr>
                <w:b/>
                <w:szCs w:val="21"/>
                <w:highlight w:val="none"/>
              </w:rPr>
            </w:pPr>
          </w:p>
        </w:tc>
        <w:tc>
          <w:tcPr>
            <w:tcW w:w="1129" w:type="dxa"/>
            <w:vMerge w:val="restart"/>
          </w:tcPr>
          <w:p w14:paraId="2F089E3C">
            <w:pPr>
              <w:jc w:val="left"/>
              <w:rPr>
                <w:b/>
                <w:szCs w:val="21"/>
                <w:highlight w:val="none"/>
              </w:rPr>
            </w:pPr>
            <w:r>
              <w:rPr>
                <w:rFonts w:hint="eastAsia"/>
                <w:b/>
                <w:szCs w:val="21"/>
                <w:highlight w:val="none"/>
              </w:rPr>
              <w:t>跌倒/坠床风险评估工具</w:t>
            </w:r>
          </w:p>
        </w:tc>
        <w:tc>
          <w:tcPr>
            <w:tcW w:w="4720" w:type="dxa"/>
          </w:tcPr>
          <w:p w14:paraId="422D96F5">
            <w:pPr>
              <w:jc w:val="left"/>
              <w:rPr>
                <w:b/>
                <w:szCs w:val="21"/>
                <w:highlight w:val="none"/>
              </w:rPr>
            </w:pPr>
            <w:r>
              <w:rPr>
                <w:rFonts w:hint="eastAsia"/>
                <w:b/>
                <w:szCs w:val="21"/>
                <w:highlight w:val="none"/>
              </w:rPr>
              <w:t>适用于患者住院期间跌倒/坠床风险评估，表单结构化，通过勾选的方式完成，自动计算评分及风险等级，支持单表单内一定逻辑设置；可录入、修改、预览、打印</w:t>
            </w:r>
          </w:p>
        </w:tc>
        <w:tc>
          <w:tcPr>
            <w:tcW w:w="719" w:type="dxa"/>
          </w:tcPr>
          <w:p w14:paraId="534CF5AC">
            <w:pPr>
              <w:jc w:val="left"/>
              <w:rPr>
                <w:b/>
                <w:szCs w:val="21"/>
                <w:highlight w:val="none"/>
              </w:rPr>
            </w:pPr>
            <w:r>
              <w:rPr>
                <w:rFonts w:hint="eastAsia"/>
                <w:b/>
                <w:szCs w:val="21"/>
                <w:highlight w:val="none"/>
              </w:rPr>
              <w:t>√</w:t>
            </w:r>
          </w:p>
        </w:tc>
        <w:tc>
          <w:tcPr>
            <w:tcW w:w="1276" w:type="dxa"/>
          </w:tcPr>
          <w:p w14:paraId="5724C294">
            <w:pPr>
              <w:jc w:val="left"/>
              <w:rPr>
                <w:b/>
                <w:szCs w:val="21"/>
                <w:highlight w:val="none"/>
              </w:rPr>
            </w:pPr>
            <w:r>
              <w:rPr>
                <w:rFonts w:hint="eastAsia"/>
                <w:b/>
                <w:szCs w:val="21"/>
                <w:highlight w:val="none"/>
              </w:rPr>
              <w:t>√</w:t>
            </w:r>
          </w:p>
        </w:tc>
      </w:tr>
      <w:tr w14:paraId="7612D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7B430A6D">
            <w:pPr>
              <w:jc w:val="left"/>
              <w:rPr>
                <w:b/>
                <w:szCs w:val="21"/>
                <w:highlight w:val="none"/>
              </w:rPr>
            </w:pPr>
          </w:p>
        </w:tc>
        <w:tc>
          <w:tcPr>
            <w:tcW w:w="1087" w:type="dxa"/>
            <w:vMerge w:val="continue"/>
          </w:tcPr>
          <w:p w14:paraId="66480379">
            <w:pPr>
              <w:jc w:val="left"/>
              <w:rPr>
                <w:b/>
                <w:szCs w:val="21"/>
                <w:highlight w:val="none"/>
              </w:rPr>
            </w:pPr>
          </w:p>
        </w:tc>
        <w:tc>
          <w:tcPr>
            <w:tcW w:w="1129" w:type="dxa"/>
            <w:vMerge w:val="continue"/>
          </w:tcPr>
          <w:p w14:paraId="557E318B">
            <w:pPr>
              <w:jc w:val="left"/>
              <w:rPr>
                <w:b/>
                <w:szCs w:val="21"/>
                <w:highlight w:val="none"/>
              </w:rPr>
            </w:pPr>
          </w:p>
        </w:tc>
        <w:tc>
          <w:tcPr>
            <w:tcW w:w="4720" w:type="dxa"/>
          </w:tcPr>
          <w:p w14:paraId="16D4FD3A">
            <w:pPr>
              <w:jc w:val="left"/>
              <w:rPr>
                <w:b/>
                <w:szCs w:val="21"/>
                <w:highlight w:val="none"/>
              </w:rPr>
            </w:pPr>
            <w:r>
              <w:rPr>
                <w:rFonts w:hint="eastAsia"/>
                <w:b/>
                <w:szCs w:val="21"/>
                <w:highlight w:val="none"/>
              </w:rPr>
              <w:t>可选择Morse跌倒（坠床）风险评估量表、约翰霍普金斯跌倒（坠床）风险评估量表、托马斯跌倒（坠床）风险评估工具、Hendrich跌倒（坠床）风险评估表之一，和改良版Humpty Dumpty儿童跌倒（坠床）风险量表</w:t>
            </w:r>
          </w:p>
        </w:tc>
        <w:tc>
          <w:tcPr>
            <w:tcW w:w="719" w:type="dxa"/>
          </w:tcPr>
          <w:p w14:paraId="76264A8C">
            <w:pPr>
              <w:jc w:val="left"/>
              <w:rPr>
                <w:b/>
                <w:szCs w:val="21"/>
                <w:highlight w:val="none"/>
              </w:rPr>
            </w:pPr>
            <w:r>
              <w:rPr>
                <w:rFonts w:hint="eastAsia"/>
                <w:b/>
                <w:szCs w:val="21"/>
                <w:highlight w:val="none"/>
              </w:rPr>
              <w:t>√</w:t>
            </w:r>
          </w:p>
        </w:tc>
        <w:tc>
          <w:tcPr>
            <w:tcW w:w="1276" w:type="dxa"/>
          </w:tcPr>
          <w:p w14:paraId="5C894611">
            <w:pPr>
              <w:jc w:val="left"/>
              <w:rPr>
                <w:b/>
                <w:szCs w:val="21"/>
                <w:highlight w:val="none"/>
              </w:rPr>
            </w:pPr>
            <w:r>
              <w:rPr>
                <w:rFonts w:hint="eastAsia"/>
                <w:b/>
                <w:szCs w:val="21"/>
                <w:highlight w:val="none"/>
              </w:rPr>
              <w:t>√</w:t>
            </w:r>
          </w:p>
        </w:tc>
      </w:tr>
      <w:tr w14:paraId="561DC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2C14E583">
            <w:pPr>
              <w:jc w:val="left"/>
              <w:rPr>
                <w:b/>
                <w:szCs w:val="21"/>
                <w:highlight w:val="none"/>
              </w:rPr>
            </w:pPr>
          </w:p>
        </w:tc>
        <w:tc>
          <w:tcPr>
            <w:tcW w:w="1087" w:type="dxa"/>
            <w:vMerge w:val="continue"/>
          </w:tcPr>
          <w:p w14:paraId="274D03EA">
            <w:pPr>
              <w:jc w:val="left"/>
              <w:rPr>
                <w:b/>
                <w:szCs w:val="21"/>
                <w:highlight w:val="none"/>
              </w:rPr>
            </w:pPr>
          </w:p>
        </w:tc>
        <w:tc>
          <w:tcPr>
            <w:tcW w:w="1129" w:type="dxa"/>
            <w:vMerge w:val="restart"/>
          </w:tcPr>
          <w:p w14:paraId="346CB4B6">
            <w:pPr>
              <w:jc w:val="left"/>
              <w:rPr>
                <w:b/>
                <w:szCs w:val="21"/>
                <w:highlight w:val="none"/>
              </w:rPr>
            </w:pPr>
            <w:r>
              <w:rPr>
                <w:rFonts w:hint="eastAsia"/>
                <w:b/>
                <w:szCs w:val="21"/>
                <w:highlight w:val="none"/>
              </w:rPr>
              <w:t>镇静评估工具</w:t>
            </w:r>
          </w:p>
        </w:tc>
        <w:tc>
          <w:tcPr>
            <w:tcW w:w="4720" w:type="dxa"/>
          </w:tcPr>
          <w:p w14:paraId="307710A1">
            <w:pPr>
              <w:jc w:val="left"/>
              <w:rPr>
                <w:b/>
                <w:szCs w:val="21"/>
                <w:highlight w:val="none"/>
              </w:rPr>
            </w:pPr>
            <w:r>
              <w:rPr>
                <w:rFonts w:hint="eastAsia"/>
                <w:b/>
                <w:szCs w:val="21"/>
                <w:highlight w:val="none"/>
              </w:rPr>
              <w:t>适用于患者住院期间镇静评估，表单结构化，通过勾选的方式完成，自动计算评分，支持单表单内一定逻辑设置；可录入、修改、预览、打印</w:t>
            </w:r>
          </w:p>
        </w:tc>
        <w:tc>
          <w:tcPr>
            <w:tcW w:w="719" w:type="dxa"/>
          </w:tcPr>
          <w:p w14:paraId="66DC4E09">
            <w:pPr>
              <w:jc w:val="left"/>
              <w:rPr>
                <w:b/>
                <w:szCs w:val="21"/>
                <w:highlight w:val="none"/>
              </w:rPr>
            </w:pPr>
            <w:r>
              <w:rPr>
                <w:rFonts w:hint="eastAsia"/>
                <w:b/>
                <w:szCs w:val="21"/>
                <w:highlight w:val="none"/>
              </w:rPr>
              <w:t>√</w:t>
            </w:r>
          </w:p>
        </w:tc>
        <w:tc>
          <w:tcPr>
            <w:tcW w:w="1276" w:type="dxa"/>
          </w:tcPr>
          <w:p w14:paraId="0F0220B9">
            <w:pPr>
              <w:jc w:val="left"/>
              <w:rPr>
                <w:b/>
                <w:szCs w:val="21"/>
                <w:highlight w:val="none"/>
              </w:rPr>
            </w:pPr>
            <w:r>
              <w:rPr>
                <w:rFonts w:hint="eastAsia"/>
                <w:b/>
                <w:szCs w:val="21"/>
                <w:highlight w:val="none"/>
              </w:rPr>
              <w:t>√</w:t>
            </w:r>
          </w:p>
        </w:tc>
      </w:tr>
      <w:tr w14:paraId="54F8C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AC02C1D">
            <w:pPr>
              <w:jc w:val="left"/>
              <w:rPr>
                <w:b/>
                <w:szCs w:val="21"/>
                <w:highlight w:val="none"/>
              </w:rPr>
            </w:pPr>
          </w:p>
        </w:tc>
        <w:tc>
          <w:tcPr>
            <w:tcW w:w="1087" w:type="dxa"/>
            <w:vMerge w:val="continue"/>
          </w:tcPr>
          <w:p w14:paraId="1B8EDED2">
            <w:pPr>
              <w:jc w:val="left"/>
              <w:rPr>
                <w:b/>
                <w:szCs w:val="21"/>
                <w:highlight w:val="none"/>
              </w:rPr>
            </w:pPr>
          </w:p>
        </w:tc>
        <w:tc>
          <w:tcPr>
            <w:tcW w:w="1129" w:type="dxa"/>
            <w:vMerge w:val="continue"/>
          </w:tcPr>
          <w:p w14:paraId="25484C71">
            <w:pPr>
              <w:jc w:val="left"/>
              <w:rPr>
                <w:b/>
                <w:szCs w:val="21"/>
                <w:highlight w:val="none"/>
              </w:rPr>
            </w:pPr>
          </w:p>
        </w:tc>
        <w:tc>
          <w:tcPr>
            <w:tcW w:w="4720" w:type="dxa"/>
          </w:tcPr>
          <w:p w14:paraId="70542B02">
            <w:pPr>
              <w:jc w:val="left"/>
              <w:rPr>
                <w:b/>
                <w:szCs w:val="21"/>
                <w:highlight w:val="none"/>
              </w:rPr>
            </w:pPr>
            <w:r>
              <w:rPr>
                <w:rFonts w:hint="eastAsia"/>
                <w:b/>
                <w:szCs w:val="21"/>
                <w:highlight w:val="none"/>
              </w:rPr>
              <w:t>可选择RASS(Richmond躁动-镇静评分)、SAS(镇静-躁动评分)</w:t>
            </w:r>
          </w:p>
        </w:tc>
        <w:tc>
          <w:tcPr>
            <w:tcW w:w="719" w:type="dxa"/>
          </w:tcPr>
          <w:p w14:paraId="1E5F81D0">
            <w:pPr>
              <w:jc w:val="left"/>
              <w:rPr>
                <w:b/>
                <w:szCs w:val="21"/>
                <w:highlight w:val="none"/>
              </w:rPr>
            </w:pPr>
            <w:r>
              <w:rPr>
                <w:rFonts w:hint="eastAsia"/>
                <w:b/>
                <w:szCs w:val="21"/>
                <w:highlight w:val="none"/>
              </w:rPr>
              <w:t>√</w:t>
            </w:r>
          </w:p>
        </w:tc>
        <w:tc>
          <w:tcPr>
            <w:tcW w:w="1276" w:type="dxa"/>
          </w:tcPr>
          <w:p w14:paraId="5617BD72">
            <w:pPr>
              <w:jc w:val="left"/>
              <w:rPr>
                <w:b/>
                <w:szCs w:val="21"/>
                <w:highlight w:val="none"/>
              </w:rPr>
            </w:pPr>
            <w:r>
              <w:rPr>
                <w:rFonts w:hint="eastAsia"/>
                <w:b/>
                <w:szCs w:val="21"/>
                <w:highlight w:val="none"/>
              </w:rPr>
              <w:t>√</w:t>
            </w:r>
          </w:p>
        </w:tc>
      </w:tr>
      <w:tr w14:paraId="03684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1E4CEB3">
            <w:pPr>
              <w:jc w:val="left"/>
              <w:rPr>
                <w:b/>
                <w:szCs w:val="21"/>
                <w:highlight w:val="none"/>
              </w:rPr>
            </w:pPr>
          </w:p>
        </w:tc>
        <w:tc>
          <w:tcPr>
            <w:tcW w:w="1087" w:type="dxa"/>
            <w:vMerge w:val="continue"/>
          </w:tcPr>
          <w:p w14:paraId="4C218350">
            <w:pPr>
              <w:jc w:val="left"/>
              <w:rPr>
                <w:b/>
                <w:szCs w:val="21"/>
                <w:highlight w:val="none"/>
              </w:rPr>
            </w:pPr>
          </w:p>
        </w:tc>
        <w:tc>
          <w:tcPr>
            <w:tcW w:w="1129" w:type="dxa"/>
          </w:tcPr>
          <w:p w14:paraId="32F3BBA3">
            <w:pPr>
              <w:jc w:val="left"/>
              <w:rPr>
                <w:b/>
                <w:szCs w:val="21"/>
                <w:highlight w:val="none"/>
              </w:rPr>
            </w:pPr>
            <w:r>
              <w:rPr>
                <w:rFonts w:hint="eastAsia"/>
                <w:b/>
                <w:szCs w:val="21"/>
                <w:highlight w:val="none"/>
              </w:rPr>
              <w:t>GLASGOW评分</w:t>
            </w:r>
          </w:p>
        </w:tc>
        <w:tc>
          <w:tcPr>
            <w:tcW w:w="4720" w:type="dxa"/>
          </w:tcPr>
          <w:p w14:paraId="0F15C811">
            <w:pPr>
              <w:jc w:val="left"/>
              <w:rPr>
                <w:b/>
                <w:szCs w:val="21"/>
                <w:highlight w:val="none"/>
              </w:rPr>
            </w:pPr>
            <w:r>
              <w:rPr>
                <w:rFonts w:hint="eastAsia"/>
                <w:b/>
                <w:szCs w:val="21"/>
                <w:highlight w:val="none"/>
              </w:rPr>
              <w:t>适用于患者住院期间昏迷程度评估，表单结构化，通过勾选的方式完成，自动计算评分，支持单表单内一定逻辑设置；可录入、修改、预览、打印</w:t>
            </w:r>
          </w:p>
        </w:tc>
        <w:tc>
          <w:tcPr>
            <w:tcW w:w="719" w:type="dxa"/>
          </w:tcPr>
          <w:p w14:paraId="2732930D">
            <w:pPr>
              <w:jc w:val="left"/>
              <w:rPr>
                <w:b/>
                <w:szCs w:val="21"/>
                <w:highlight w:val="none"/>
              </w:rPr>
            </w:pPr>
            <w:r>
              <w:rPr>
                <w:rFonts w:hint="eastAsia"/>
                <w:b/>
                <w:szCs w:val="21"/>
                <w:highlight w:val="none"/>
              </w:rPr>
              <w:t>√</w:t>
            </w:r>
          </w:p>
        </w:tc>
        <w:tc>
          <w:tcPr>
            <w:tcW w:w="1276" w:type="dxa"/>
          </w:tcPr>
          <w:p w14:paraId="00AB896C">
            <w:pPr>
              <w:jc w:val="left"/>
              <w:rPr>
                <w:b/>
                <w:szCs w:val="21"/>
                <w:highlight w:val="none"/>
              </w:rPr>
            </w:pPr>
            <w:r>
              <w:rPr>
                <w:rFonts w:hint="eastAsia"/>
                <w:b/>
                <w:szCs w:val="21"/>
                <w:highlight w:val="none"/>
              </w:rPr>
              <w:t>√</w:t>
            </w:r>
          </w:p>
        </w:tc>
      </w:tr>
      <w:tr w14:paraId="5D95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1B7DC1C5">
            <w:pPr>
              <w:jc w:val="left"/>
              <w:rPr>
                <w:b/>
                <w:szCs w:val="21"/>
                <w:highlight w:val="none"/>
              </w:rPr>
            </w:pPr>
          </w:p>
        </w:tc>
        <w:tc>
          <w:tcPr>
            <w:tcW w:w="1087" w:type="dxa"/>
            <w:vMerge w:val="continue"/>
          </w:tcPr>
          <w:p w14:paraId="577AC3D9">
            <w:pPr>
              <w:jc w:val="left"/>
              <w:rPr>
                <w:b/>
                <w:szCs w:val="21"/>
                <w:highlight w:val="none"/>
              </w:rPr>
            </w:pPr>
          </w:p>
        </w:tc>
        <w:tc>
          <w:tcPr>
            <w:tcW w:w="1129" w:type="dxa"/>
            <w:vMerge w:val="restart"/>
          </w:tcPr>
          <w:p w14:paraId="003B31EF">
            <w:pPr>
              <w:jc w:val="left"/>
              <w:rPr>
                <w:b/>
                <w:szCs w:val="21"/>
                <w:highlight w:val="none"/>
              </w:rPr>
            </w:pPr>
            <w:r>
              <w:rPr>
                <w:rFonts w:hint="eastAsia"/>
                <w:b/>
                <w:szCs w:val="21"/>
                <w:highlight w:val="none"/>
              </w:rPr>
              <w:t>VTE风险评估</w:t>
            </w:r>
          </w:p>
        </w:tc>
        <w:tc>
          <w:tcPr>
            <w:tcW w:w="4720" w:type="dxa"/>
          </w:tcPr>
          <w:p w14:paraId="5437DD64">
            <w:pPr>
              <w:jc w:val="left"/>
              <w:rPr>
                <w:b/>
                <w:szCs w:val="21"/>
                <w:highlight w:val="none"/>
              </w:rPr>
            </w:pPr>
            <w:r>
              <w:rPr>
                <w:rFonts w:hint="eastAsia"/>
                <w:b/>
                <w:szCs w:val="21"/>
                <w:highlight w:val="none"/>
              </w:rPr>
              <w:t>适用于患者住院期间静脉血栓栓塞症的风险评估，表单结构化，通过勾选的方式完成，自动计算评分及风险等级，支持单表单内一定逻辑设置；可录入、修改、预览、打印</w:t>
            </w:r>
          </w:p>
        </w:tc>
        <w:tc>
          <w:tcPr>
            <w:tcW w:w="719" w:type="dxa"/>
          </w:tcPr>
          <w:p w14:paraId="466E6C4E">
            <w:pPr>
              <w:jc w:val="left"/>
              <w:rPr>
                <w:b/>
                <w:szCs w:val="21"/>
                <w:highlight w:val="none"/>
              </w:rPr>
            </w:pPr>
            <w:r>
              <w:rPr>
                <w:rFonts w:hint="eastAsia"/>
                <w:b/>
                <w:szCs w:val="21"/>
                <w:highlight w:val="none"/>
              </w:rPr>
              <w:t>√</w:t>
            </w:r>
          </w:p>
        </w:tc>
        <w:tc>
          <w:tcPr>
            <w:tcW w:w="1276" w:type="dxa"/>
          </w:tcPr>
          <w:p w14:paraId="51822987">
            <w:pPr>
              <w:jc w:val="left"/>
              <w:rPr>
                <w:b/>
                <w:szCs w:val="21"/>
                <w:highlight w:val="none"/>
              </w:rPr>
            </w:pPr>
            <w:r>
              <w:rPr>
                <w:rFonts w:hint="eastAsia"/>
                <w:b/>
                <w:szCs w:val="21"/>
                <w:highlight w:val="none"/>
              </w:rPr>
              <w:t>√</w:t>
            </w:r>
          </w:p>
        </w:tc>
      </w:tr>
      <w:tr w14:paraId="07208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60CD8B6">
            <w:pPr>
              <w:jc w:val="left"/>
              <w:rPr>
                <w:b/>
                <w:szCs w:val="21"/>
                <w:highlight w:val="none"/>
              </w:rPr>
            </w:pPr>
          </w:p>
        </w:tc>
        <w:tc>
          <w:tcPr>
            <w:tcW w:w="1087" w:type="dxa"/>
            <w:vMerge w:val="continue"/>
          </w:tcPr>
          <w:p w14:paraId="5A485081">
            <w:pPr>
              <w:jc w:val="left"/>
              <w:rPr>
                <w:b/>
                <w:szCs w:val="21"/>
                <w:highlight w:val="none"/>
              </w:rPr>
            </w:pPr>
          </w:p>
        </w:tc>
        <w:tc>
          <w:tcPr>
            <w:tcW w:w="1129" w:type="dxa"/>
            <w:vMerge w:val="continue"/>
          </w:tcPr>
          <w:p w14:paraId="00EA5010">
            <w:pPr>
              <w:jc w:val="left"/>
              <w:rPr>
                <w:b/>
                <w:szCs w:val="21"/>
                <w:highlight w:val="none"/>
              </w:rPr>
            </w:pPr>
          </w:p>
        </w:tc>
        <w:tc>
          <w:tcPr>
            <w:tcW w:w="4720" w:type="dxa"/>
          </w:tcPr>
          <w:p w14:paraId="457CE517">
            <w:pPr>
              <w:jc w:val="left"/>
              <w:rPr>
                <w:b/>
                <w:szCs w:val="21"/>
                <w:highlight w:val="none"/>
              </w:rPr>
            </w:pPr>
            <w:r>
              <w:rPr>
                <w:rFonts w:hint="eastAsia"/>
                <w:b/>
                <w:szCs w:val="21"/>
                <w:highlight w:val="none"/>
              </w:rPr>
              <w:t>可选择VTE-Caprini、VTE-Padua</w:t>
            </w:r>
          </w:p>
        </w:tc>
        <w:tc>
          <w:tcPr>
            <w:tcW w:w="719" w:type="dxa"/>
          </w:tcPr>
          <w:p w14:paraId="18975076">
            <w:pPr>
              <w:jc w:val="left"/>
              <w:rPr>
                <w:b/>
                <w:szCs w:val="21"/>
                <w:highlight w:val="none"/>
              </w:rPr>
            </w:pPr>
            <w:r>
              <w:rPr>
                <w:rFonts w:hint="eastAsia"/>
                <w:b/>
                <w:szCs w:val="21"/>
                <w:highlight w:val="none"/>
              </w:rPr>
              <w:t>√</w:t>
            </w:r>
          </w:p>
        </w:tc>
        <w:tc>
          <w:tcPr>
            <w:tcW w:w="1276" w:type="dxa"/>
          </w:tcPr>
          <w:p w14:paraId="4A7B395D">
            <w:pPr>
              <w:jc w:val="left"/>
              <w:rPr>
                <w:b/>
                <w:szCs w:val="21"/>
                <w:highlight w:val="none"/>
              </w:rPr>
            </w:pPr>
            <w:r>
              <w:rPr>
                <w:rFonts w:hint="eastAsia"/>
                <w:b/>
                <w:szCs w:val="21"/>
                <w:highlight w:val="none"/>
              </w:rPr>
              <w:t>√</w:t>
            </w:r>
          </w:p>
        </w:tc>
      </w:tr>
      <w:tr w14:paraId="500C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7608FD20">
            <w:pPr>
              <w:jc w:val="left"/>
              <w:rPr>
                <w:b/>
                <w:szCs w:val="21"/>
                <w:highlight w:val="none"/>
              </w:rPr>
            </w:pPr>
          </w:p>
        </w:tc>
        <w:tc>
          <w:tcPr>
            <w:tcW w:w="1087" w:type="dxa"/>
            <w:vMerge w:val="continue"/>
          </w:tcPr>
          <w:p w14:paraId="5D7DA4D8">
            <w:pPr>
              <w:jc w:val="left"/>
              <w:rPr>
                <w:b/>
                <w:szCs w:val="21"/>
                <w:highlight w:val="none"/>
              </w:rPr>
            </w:pPr>
          </w:p>
        </w:tc>
        <w:tc>
          <w:tcPr>
            <w:tcW w:w="1129" w:type="dxa"/>
            <w:vMerge w:val="restart"/>
          </w:tcPr>
          <w:p w14:paraId="1AACDCFA">
            <w:pPr>
              <w:jc w:val="left"/>
              <w:rPr>
                <w:b/>
                <w:szCs w:val="21"/>
                <w:highlight w:val="none"/>
              </w:rPr>
            </w:pPr>
            <w:r>
              <w:rPr>
                <w:rFonts w:hint="eastAsia"/>
                <w:b/>
                <w:szCs w:val="21"/>
                <w:highlight w:val="none"/>
              </w:rPr>
              <w:t>营养状况评估工具</w:t>
            </w:r>
          </w:p>
        </w:tc>
        <w:tc>
          <w:tcPr>
            <w:tcW w:w="4720" w:type="dxa"/>
          </w:tcPr>
          <w:p w14:paraId="3B3B24CA">
            <w:pPr>
              <w:jc w:val="left"/>
              <w:rPr>
                <w:b/>
                <w:szCs w:val="21"/>
                <w:highlight w:val="none"/>
              </w:rPr>
            </w:pPr>
            <w:r>
              <w:rPr>
                <w:rFonts w:hint="eastAsia"/>
                <w:b/>
                <w:szCs w:val="21"/>
                <w:highlight w:val="none"/>
              </w:rPr>
              <w:t>适用于患者住院期间营养状况评估，表单结构化，通过勾选的方式完成，自动计算评分，支持单表单内一定逻辑设置；可录入、修改、预览、打印</w:t>
            </w:r>
          </w:p>
        </w:tc>
        <w:tc>
          <w:tcPr>
            <w:tcW w:w="719" w:type="dxa"/>
          </w:tcPr>
          <w:p w14:paraId="7F960EEF">
            <w:pPr>
              <w:jc w:val="left"/>
              <w:rPr>
                <w:b/>
                <w:szCs w:val="21"/>
                <w:highlight w:val="none"/>
              </w:rPr>
            </w:pPr>
            <w:r>
              <w:rPr>
                <w:rFonts w:hint="eastAsia"/>
                <w:b/>
                <w:szCs w:val="21"/>
                <w:highlight w:val="none"/>
              </w:rPr>
              <w:t>√</w:t>
            </w:r>
          </w:p>
        </w:tc>
        <w:tc>
          <w:tcPr>
            <w:tcW w:w="1276" w:type="dxa"/>
          </w:tcPr>
          <w:p w14:paraId="4B909CFF">
            <w:pPr>
              <w:jc w:val="left"/>
              <w:rPr>
                <w:b/>
                <w:szCs w:val="21"/>
                <w:highlight w:val="none"/>
              </w:rPr>
            </w:pPr>
            <w:r>
              <w:rPr>
                <w:rFonts w:hint="eastAsia"/>
                <w:b/>
                <w:szCs w:val="21"/>
                <w:highlight w:val="none"/>
              </w:rPr>
              <w:t>√</w:t>
            </w:r>
          </w:p>
        </w:tc>
      </w:tr>
      <w:tr w14:paraId="2069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62DB93A">
            <w:pPr>
              <w:jc w:val="left"/>
              <w:rPr>
                <w:b/>
                <w:szCs w:val="21"/>
                <w:highlight w:val="none"/>
              </w:rPr>
            </w:pPr>
          </w:p>
        </w:tc>
        <w:tc>
          <w:tcPr>
            <w:tcW w:w="1087" w:type="dxa"/>
            <w:vMerge w:val="continue"/>
          </w:tcPr>
          <w:p w14:paraId="245639A8">
            <w:pPr>
              <w:jc w:val="left"/>
              <w:rPr>
                <w:b/>
                <w:szCs w:val="21"/>
                <w:highlight w:val="none"/>
              </w:rPr>
            </w:pPr>
          </w:p>
        </w:tc>
        <w:tc>
          <w:tcPr>
            <w:tcW w:w="1129" w:type="dxa"/>
            <w:vMerge w:val="continue"/>
          </w:tcPr>
          <w:p w14:paraId="7DBE136F">
            <w:pPr>
              <w:jc w:val="left"/>
              <w:rPr>
                <w:b/>
                <w:szCs w:val="21"/>
                <w:highlight w:val="none"/>
              </w:rPr>
            </w:pPr>
          </w:p>
        </w:tc>
        <w:tc>
          <w:tcPr>
            <w:tcW w:w="4720" w:type="dxa"/>
          </w:tcPr>
          <w:p w14:paraId="1522976B">
            <w:pPr>
              <w:jc w:val="left"/>
              <w:rPr>
                <w:b/>
                <w:szCs w:val="21"/>
                <w:highlight w:val="none"/>
              </w:rPr>
            </w:pPr>
            <w:r>
              <w:rPr>
                <w:rFonts w:hint="eastAsia"/>
                <w:b/>
                <w:szCs w:val="21"/>
                <w:highlight w:val="none"/>
              </w:rPr>
              <w:t>可选择营养风险筛查量表-2002（NRS-2002）、STRONGkids量表</w:t>
            </w:r>
          </w:p>
        </w:tc>
        <w:tc>
          <w:tcPr>
            <w:tcW w:w="719" w:type="dxa"/>
          </w:tcPr>
          <w:p w14:paraId="4E2D79D0">
            <w:pPr>
              <w:jc w:val="left"/>
              <w:rPr>
                <w:b/>
                <w:szCs w:val="21"/>
                <w:highlight w:val="none"/>
              </w:rPr>
            </w:pPr>
            <w:r>
              <w:rPr>
                <w:rFonts w:hint="eastAsia"/>
                <w:b/>
                <w:szCs w:val="21"/>
                <w:highlight w:val="none"/>
              </w:rPr>
              <w:t>√</w:t>
            </w:r>
          </w:p>
        </w:tc>
        <w:tc>
          <w:tcPr>
            <w:tcW w:w="1276" w:type="dxa"/>
          </w:tcPr>
          <w:p w14:paraId="446DF0E5">
            <w:pPr>
              <w:jc w:val="left"/>
              <w:rPr>
                <w:b/>
                <w:szCs w:val="21"/>
                <w:highlight w:val="none"/>
              </w:rPr>
            </w:pPr>
            <w:r>
              <w:rPr>
                <w:rFonts w:hint="eastAsia"/>
                <w:b/>
                <w:szCs w:val="21"/>
                <w:highlight w:val="none"/>
              </w:rPr>
              <w:t>√</w:t>
            </w:r>
          </w:p>
        </w:tc>
      </w:tr>
      <w:tr w14:paraId="37FC8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0D705B09">
            <w:pPr>
              <w:jc w:val="left"/>
              <w:rPr>
                <w:b/>
                <w:szCs w:val="21"/>
                <w:highlight w:val="none"/>
              </w:rPr>
            </w:pPr>
          </w:p>
        </w:tc>
        <w:tc>
          <w:tcPr>
            <w:tcW w:w="1087" w:type="dxa"/>
            <w:vMerge w:val="continue"/>
          </w:tcPr>
          <w:p w14:paraId="59A570A0">
            <w:pPr>
              <w:jc w:val="left"/>
              <w:rPr>
                <w:b/>
                <w:szCs w:val="21"/>
                <w:highlight w:val="none"/>
              </w:rPr>
            </w:pPr>
          </w:p>
        </w:tc>
        <w:tc>
          <w:tcPr>
            <w:tcW w:w="1129" w:type="dxa"/>
            <w:vMerge w:val="restart"/>
          </w:tcPr>
          <w:p w14:paraId="6593E21A">
            <w:pPr>
              <w:jc w:val="left"/>
              <w:rPr>
                <w:b/>
                <w:szCs w:val="21"/>
                <w:highlight w:val="none"/>
              </w:rPr>
            </w:pPr>
            <w:r>
              <w:rPr>
                <w:rFonts w:hint="eastAsia"/>
                <w:b/>
                <w:szCs w:val="21"/>
                <w:highlight w:val="none"/>
              </w:rPr>
              <w:t>早期预警评估</w:t>
            </w:r>
          </w:p>
        </w:tc>
        <w:tc>
          <w:tcPr>
            <w:tcW w:w="4720" w:type="dxa"/>
          </w:tcPr>
          <w:p w14:paraId="46E2A967">
            <w:pPr>
              <w:jc w:val="left"/>
              <w:rPr>
                <w:b/>
                <w:szCs w:val="21"/>
                <w:highlight w:val="none"/>
              </w:rPr>
            </w:pPr>
            <w:r>
              <w:rPr>
                <w:rFonts w:hint="eastAsia"/>
                <w:b/>
                <w:szCs w:val="21"/>
                <w:highlight w:val="none"/>
              </w:rPr>
              <w:t>适用于患者住院期间早期预警评估，表单结构化，通过勾选的方式完成，自动计算评分及风险等级，支持单表单内一定逻辑设置；可录入、修改、预览、打印</w:t>
            </w:r>
          </w:p>
        </w:tc>
        <w:tc>
          <w:tcPr>
            <w:tcW w:w="719" w:type="dxa"/>
          </w:tcPr>
          <w:p w14:paraId="1C4A6FA8">
            <w:pPr>
              <w:jc w:val="left"/>
              <w:rPr>
                <w:b/>
                <w:szCs w:val="21"/>
                <w:highlight w:val="none"/>
              </w:rPr>
            </w:pPr>
            <w:r>
              <w:rPr>
                <w:rFonts w:hint="eastAsia"/>
                <w:b/>
                <w:szCs w:val="21"/>
                <w:highlight w:val="none"/>
              </w:rPr>
              <w:t>√</w:t>
            </w:r>
          </w:p>
        </w:tc>
        <w:tc>
          <w:tcPr>
            <w:tcW w:w="1276" w:type="dxa"/>
          </w:tcPr>
          <w:p w14:paraId="4F259856">
            <w:pPr>
              <w:jc w:val="left"/>
              <w:rPr>
                <w:b/>
                <w:szCs w:val="21"/>
                <w:highlight w:val="none"/>
              </w:rPr>
            </w:pPr>
            <w:r>
              <w:rPr>
                <w:rFonts w:hint="eastAsia"/>
                <w:b/>
                <w:szCs w:val="21"/>
                <w:highlight w:val="none"/>
              </w:rPr>
              <w:t>√</w:t>
            </w:r>
          </w:p>
        </w:tc>
      </w:tr>
      <w:tr w14:paraId="43169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1701D71">
            <w:pPr>
              <w:jc w:val="left"/>
              <w:rPr>
                <w:b/>
                <w:szCs w:val="21"/>
                <w:highlight w:val="none"/>
              </w:rPr>
            </w:pPr>
          </w:p>
        </w:tc>
        <w:tc>
          <w:tcPr>
            <w:tcW w:w="1087" w:type="dxa"/>
            <w:vMerge w:val="continue"/>
          </w:tcPr>
          <w:p w14:paraId="3907402B">
            <w:pPr>
              <w:jc w:val="left"/>
              <w:rPr>
                <w:b/>
                <w:szCs w:val="21"/>
                <w:highlight w:val="none"/>
              </w:rPr>
            </w:pPr>
          </w:p>
        </w:tc>
        <w:tc>
          <w:tcPr>
            <w:tcW w:w="1129" w:type="dxa"/>
            <w:vMerge w:val="continue"/>
          </w:tcPr>
          <w:p w14:paraId="40C18515">
            <w:pPr>
              <w:jc w:val="left"/>
              <w:rPr>
                <w:b/>
                <w:szCs w:val="21"/>
                <w:highlight w:val="none"/>
              </w:rPr>
            </w:pPr>
          </w:p>
        </w:tc>
        <w:tc>
          <w:tcPr>
            <w:tcW w:w="4720" w:type="dxa"/>
          </w:tcPr>
          <w:p w14:paraId="531CFA12">
            <w:pPr>
              <w:jc w:val="left"/>
              <w:rPr>
                <w:b/>
                <w:szCs w:val="21"/>
                <w:highlight w:val="none"/>
              </w:rPr>
            </w:pPr>
            <w:r>
              <w:rPr>
                <w:rFonts w:hint="eastAsia"/>
                <w:b/>
                <w:szCs w:val="21"/>
                <w:highlight w:val="none"/>
              </w:rPr>
              <w:t>可选择NEWS或MEWS，和PEWS</w:t>
            </w:r>
          </w:p>
        </w:tc>
        <w:tc>
          <w:tcPr>
            <w:tcW w:w="719" w:type="dxa"/>
          </w:tcPr>
          <w:p w14:paraId="131F520A">
            <w:pPr>
              <w:jc w:val="left"/>
              <w:rPr>
                <w:b/>
                <w:szCs w:val="21"/>
                <w:highlight w:val="none"/>
              </w:rPr>
            </w:pPr>
            <w:r>
              <w:rPr>
                <w:rFonts w:hint="eastAsia"/>
                <w:b/>
                <w:szCs w:val="21"/>
                <w:highlight w:val="none"/>
              </w:rPr>
              <w:t>√</w:t>
            </w:r>
          </w:p>
        </w:tc>
        <w:tc>
          <w:tcPr>
            <w:tcW w:w="1276" w:type="dxa"/>
          </w:tcPr>
          <w:p w14:paraId="39D34666">
            <w:pPr>
              <w:jc w:val="left"/>
              <w:rPr>
                <w:b/>
                <w:szCs w:val="21"/>
                <w:highlight w:val="none"/>
              </w:rPr>
            </w:pPr>
            <w:r>
              <w:rPr>
                <w:rFonts w:hint="eastAsia"/>
                <w:b/>
                <w:szCs w:val="21"/>
                <w:highlight w:val="none"/>
              </w:rPr>
              <w:t>√</w:t>
            </w:r>
          </w:p>
        </w:tc>
      </w:tr>
      <w:tr w14:paraId="13DC4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2EB408D9">
            <w:pPr>
              <w:jc w:val="left"/>
              <w:rPr>
                <w:b/>
                <w:szCs w:val="21"/>
                <w:highlight w:val="none"/>
              </w:rPr>
            </w:pPr>
          </w:p>
        </w:tc>
        <w:tc>
          <w:tcPr>
            <w:tcW w:w="1087" w:type="dxa"/>
            <w:vMerge w:val="continue"/>
          </w:tcPr>
          <w:p w14:paraId="7A6075B7">
            <w:pPr>
              <w:jc w:val="left"/>
              <w:rPr>
                <w:b/>
                <w:szCs w:val="21"/>
                <w:highlight w:val="none"/>
              </w:rPr>
            </w:pPr>
          </w:p>
        </w:tc>
        <w:tc>
          <w:tcPr>
            <w:tcW w:w="1129" w:type="dxa"/>
          </w:tcPr>
          <w:p w14:paraId="548ABC49">
            <w:pPr>
              <w:jc w:val="left"/>
              <w:rPr>
                <w:b/>
                <w:szCs w:val="21"/>
                <w:highlight w:val="none"/>
              </w:rPr>
            </w:pPr>
            <w:r>
              <w:rPr>
                <w:rFonts w:hint="eastAsia"/>
                <w:b/>
                <w:szCs w:val="21"/>
                <w:highlight w:val="none"/>
              </w:rPr>
              <w:t>导管滑脱风险评估</w:t>
            </w:r>
          </w:p>
        </w:tc>
        <w:tc>
          <w:tcPr>
            <w:tcW w:w="4720" w:type="dxa"/>
          </w:tcPr>
          <w:p w14:paraId="512A78BE">
            <w:pPr>
              <w:jc w:val="left"/>
              <w:rPr>
                <w:b/>
                <w:szCs w:val="21"/>
                <w:highlight w:val="none"/>
              </w:rPr>
            </w:pPr>
            <w:r>
              <w:rPr>
                <w:rFonts w:hint="eastAsia"/>
                <w:b/>
                <w:szCs w:val="21"/>
                <w:highlight w:val="none"/>
              </w:rPr>
              <w:t>适用于患者住院期间导管滑脱风险评估，表单结构化，通过勾选的方式完成，自动计算评分，支持单表单内一定逻辑设置；可录入、修改、预览、打印</w:t>
            </w:r>
          </w:p>
        </w:tc>
        <w:tc>
          <w:tcPr>
            <w:tcW w:w="719" w:type="dxa"/>
          </w:tcPr>
          <w:p w14:paraId="158194F0">
            <w:pPr>
              <w:jc w:val="left"/>
              <w:rPr>
                <w:b/>
                <w:szCs w:val="21"/>
                <w:highlight w:val="none"/>
              </w:rPr>
            </w:pPr>
            <w:r>
              <w:rPr>
                <w:rFonts w:hint="eastAsia"/>
                <w:b/>
                <w:szCs w:val="21"/>
                <w:highlight w:val="none"/>
              </w:rPr>
              <w:t>√</w:t>
            </w:r>
          </w:p>
        </w:tc>
        <w:tc>
          <w:tcPr>
            <w:tcW w:w="1276" w:type="dxa"/>
          </w:tcPr>
          <w:p w14:paraId="52A9BDC5">
            <w:pPr>
              <w:jc w:val="left"/>
              <w:rPr>
                <w:b/>
                <w:szCs w:val="21"/>
                <w:highlight w:val="none"/>
              </w:rPr>
            </w:pPr>
            <w:r>
              <w:rPr>
                <w:rFonts w:hint="eastAsia"/>
                <w:b/>
                <w:szCs w:val="21"/>
                <w:highlight w:val="none"/>
              </w:rPr>
              <w:t>√</w:t>
            </w:r>
          </w:p>
        </w:tc>
      </w:tr>
      <w:tr w14:paraId="0F110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4AF3E5B">
            <w:pPr>
              <w:jc w:val="left"/>
              <w:rPr>
                <w:b/>
                <w:szCs w:val="21"/>
                <w:highlight w:val="none"/>
              </w:rPr>
            </w:pPr>
          </w:p>
        </w:tc>
        <w:tc>
          <w:tcPr>
            <w:tcW w:w="1087" w:type="dxa"/>
            <w:vMerge w:val="continue"/>
          </w:tcPr>
          <w:p w14:paraId="206BB182">
            <w:pPr>
              <w:jc w:val="left"/>
              <w:rPr>
                <w:b/>
                <w:szCs w:val="21"/>
                <w:highlight w:val="none"/>
              </w:rPr>
            </w:pPr>
          </w:p>
        </w:tc>
        <w:tc>
          <w:tcPr>
            <w:tcW w:w="1129" w:type="dxa"/>
          </w:tcPr>
          <w:p w14:paraId="52A70807">
            <w:pPr>
              <w:jc w:val="left"/>
              <w:rPr>
                <w:b/>
                <w:szCs w:val="21"/>
                <w:highlight w:val="none"/>
              </w:rPr>
            </w:pPr>
            <w:r>
              <w:rPr>
                <w:rFonts w:hint="eastAsia"/>
                <w:b/>
                <w:szCs w:val="21"/>
                <w:highlight w:val="none"/>
              </w:rPr>
              <w:t>评分趋势图</w:t>
            </w:r>
          </w:p>
        </w:tc>
        <w:tc>
          <w:tcPr>
            <w:tcW w:w="4720" w:type="dxa"/>
          </w:tcPr>
          <w:p w14:paraId="00706277">
            <w:pPr>
              <w:jc w:val="left"/>
              <w:rPr>
                <w:b/>
                <w:szCs w:val="21"/>
                <w:highlight w:val="none"/>
              </w:rPr>
            </w:pPr>
            <w:r>
              <w:rPr>
                <w:rFonts w:hint="eastAsia"/>
                <w:b/>
                <w:szCs w:val="21"/>
                <w:highlight w:val="none"/>
              </w:rPr>
              <w:t>针对不同评分的图形展示</w:t>
            </w:r>
          </w:p>
        </w:tc>
        <w:tc>
          <w:tcPr>
            <w:tcW w:w="719" w:type="dxa"/>
          </w:tcPr>
          <w:p w14:paraId="43197DC0">
            <w:pPr>
              <w:jc w:val="left"/>
              <w:rPr>
                <w:b/>
                <w:szCs w:val="21"/>
                <w:highlight w:val="none"/>
              </w:rPr>
            </w:pPr>
            <w:r>
              <w:rPr>
                <w:rFonts w:hint="eastAsia"/>
                <w:b/>
                <w:szCs w:val="21"/>
                <w:highlight w:val="none"/>
              </w:rPr>
              <w:t>√</w:t>
            </w:r>
          </w:p>
        </w:tc>
        <w:tc>
          <w:tcPr>
            <w:tcW w:w="1276" w:type="dxa"/>
          </w:tcPr>
          <w:p w14:paraId="15EA33C5">
            <w:pPr>
              <w:jc w:val="left"/>
              <w:rPr>
                <w:b/>
                <w:szCs w:val="21"/>
                <w:highlight w:val="none"/>
              </w:rPr>
            </w:pPr>
            <w:r>
              <w:rPr>
                <w:rFonts w:hint="eastAsia"/>
                <w:b/>
                <w:szCs w:val="21"/>
                <w:highlight w:val="none"/>
              </w:rPr>
              <w:t>　</w:t>
            </w:r>
          </w:p>
        </w:tc>
      </w:tr>
      <w:tr w14:paraId="72FA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1F166E7">
            <w:pPr>
              <w:jc w:val="left"/>
              <w:rPr>
                <w:b/>
                <w:szCs w:val="21"/>
                <w:highlight w:val="none"/>
              </w:rPr>
            </w:pPr>
          </w:p>
        </w:tc>
        <w:tc>
          <w:tcPr>
            <w:tcW w:w="1087" w:type="dxa"/>
            <w:vMerge w:val="continue"/>
          </w:tcPr>
          <w:p w14:paraId="473BF5D0">
            <w:pPr>
              <w:jc w:val="left"/>
              <w:rPr>
                <w:b/>
                <w:szCs w:val="21"/>
                <w:highlight w:val="none"/>
              </w:rPr>
            </w:pPr>
          </w:p>
        </w:tc>
        <w:tc>
          <w:tcPr>
            <w:tcW w:w="1129" w:type="dxa"/>
          </w:tcPr>
          <w:p w14:paraId="4AAC9C4A">
            <w:pPr>
              <w:jc w:val="left"/>
              <w:rPr>
                <w:b/>
                <w:szCs w:val="21"/>
                <w:highlight w:val="none"/>
              </w:rPr>
            </w:pPr>
            <w:r>
              <w:rPr>
                <w:rFonts w:hint="eastAsia"/>
                <w:b/>
                <w:szCs w:val="21"/>
                <w:highlight w:val="none"/>
              </w:rPr>
              <w:t>护理评分查询</w:t>
            </w:r>
          </w:p>
        </w:tc>
        <w:tc>
          <w:tcPr>
            <w:tcW w:w="4720" w:type="dxa"/>
          </w:tcPr>
          <w:p w14:paraId="42B5E794">
            <w:pPr>
              <w:jc w:val="left"/>
              <w:rPr>
                <w:b/>
                <w:szCs w:val="21"/>
                <w:highlight w:val="none"/>
              </w:rPr>
            </w:pPr>
            <w:r>
              <w:rPr>
                <w:rFonts w:hint="eastAsia"/>
                <w:b/>
                <w:szCs w:val="21"/>
                <w:highlight w:val="none"/>
              </w:rPr>
              <w:t>查询患者评分异常数据</w:t>
            </w:r>
          </w:p>
        </w:tc>
        <w:tc>
          <w:tcPr>
            <w:tcW w:w="719" w:type="dxa"/>
          </w:tcPr>
          <w:p w14:paraId="44BD1C83">
            <w:pPr>
              <w:jc w:val="left"/>
              <w:rPr>
                <w:b/>
                <w:szCs w:val="21"/>
                <w:highlight w:val="none"/>
              </w:rPr>
            </w:pPr>
            <w:r>
              <w:rPr>
                <w:rFonts w:hint="eastAsia"/>
                <w:b/>
                <w:szCs w:val="21"/>
                <w:highlight w:val="none"/>
              </w:rPr>
              <w:t>√</w:t>
            </w:r>
          </w:p>
        </w:tc>
        <w:tc>
          <w:tcPr>
            <w:tcW w:w="1276" w:type="dxa"/>
          </w:tcPr>
          <w:p w14:paraId="1ED5AD2A">
            <w:pPr>
              <w:jc w:val="left"/>
              <w:rPr>
                <w:b/>
                <w:szCs w:val="21"/>
                <w:highlight w:val="none"/>
              </w:rPr>
            </w:pPr>
            <w:r>
              <w:rPr>
                <w:rFonts w:hint="eastAsia"/>
                <w:b/>
                <w:szCs w:val="21"/>
                <w:highlight w:val="none"/>
              </w:rPr>
              <w:t>　</w:t>
            </w:r>
          </w:p>
        </w:tc>
      </w:tr>
      <w:tr w14:paraId="29E58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2F4DE0E">
            <w:pPr>
              <w:jc w:val="left"/>
              <w:rPr>
                <w:b/>
                <w:szCs w:val="21"/>
                <w:highlight w:val="none"/>
              </w:rPr>
            </w:pPr>
          </w:p>
        </w:tc>
        <w:tc>
          <w:tcPr>
            <w:tcW w:w="1087" w:type="dxa"/>
            <w:vMerge w:val="continue"/>
          </w:tcPr>
          <w:p w14:paraId="3774D01E">
            <w:pPr>
              <w:jc w:val="left"/>
              <w:rPr>
                <w:b/>
                <w:szCs w:val="21"/>
                <w:highlight w:val="none"/>
              </w:rPr>
            </w:pPr>
          </w:p>
        </w:tc>
        <w:tc>
          <w:tcPr>
            <w:tcW w:w="1129" w:type="dxa"/>
          </w:tcPr>
          <w:p w14:paraId="606E4E76">
            <w:pPr>
              <w:jc w:val="left"/>
              <w:rPr>
                <w:b/>
                <w:szCs w:val="21"/>
                <w:highlight w:val="none"/>
              </w:rPr>
            </w:pPr>
            <w:r>
              <w:rPr>
                <w:rFonts w:hint="eastAsia"/>
                <w:b/>
                <w:szCs w:val="21"/>
                <w:highlight w:val="none"/>
              </w:rPr>
              <w:t>护理评分汇总（患者）</w:t>
            </w:r>
          </w:p>
        </w:tc>
        <w:tc>
          <w:tcPr>
            <w:tcW w:w="4720" w:type="dxa"/>
          </w:tcPr>
          <w:p w14:paraId="729CB811">
            <w:pPr>
              <w:jc w:val="left"/>
              <w:rPr>
                <w:b/>
                <w:szCs w:val="21"/>
                <w:highlight w:val="none"/>
              </w:rPr>
            </w:pPr>
            <w:r>
              <w:rPr>
                <w:rFonts w:hint="eastAsia"/>
                <w:b/>
                <w:szCs w:val="21"/>
                <w:highlight w:val="none"/>
              </w:rPr>
              <w:t>汇总患者的所有评分记录</w:t>
            </w:r>
          </w:p>
        </w:tc>
        <w:tc>
          <w:tcPr>
            <w:tcW w:w="719" w:type="dxa"/>
          </w:tcPr>
          <w:p w14:paraId="0BECFD07">
            <w:pPr>
              <w:jc w:val="left"/>
              <w:rPr>
                <w:b/>
                <w:szCs w:val="21"/>
                <w:highlight w:val="none"/>
              </w:rPr>
            </w:pPr>
            <w:r>
              <w:rPr>
                <w:rFonts w:hint="eastAsia"/>
                <w:b/>
                <w:szCs w:val="21"/>
                <w:highlight w:val="none"/>
              </w:rPr>
              <w:t>√</w:t>
            </w:r>
          </w:p>
        </w:tc>
        <w:tc>
          <w:tcPr>
            <w:tcW w:w="1276" w:type="dxa"/>
          </w:tcPr>
          <w:p w14:paraId="53212AF8">
            <w:pPr>
              <w:jc w:val="left"/>
              <w:rPr>
                <w:b/>
                <w:szCs w:val="21"/>
                <w:highlight w:val="none"/>
              </w:rPr>
            </w:pPr>
            <w:r>
              <w:rPr>
                <w:rFonts w:hint="eastAsia"/>
                <w:b/>
                <w:szCs w:val="21"/>
                <w:highlight w:val="none"/>
              </w:rPr>
              <w:t>　</w:t>
            </w:r>
          </w:p>
        </w:tc>
      </w:tr>
      <w:tr w14:paraId="1A512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596FA74">
            <w:pPr>
              <w:jc w:val="left"/>
              <w:rPr>
                <w:b/>
                <w:szCs w:val="21"/>
                <w:highlight w:val="none"/>
              </w:rPr>
            </w:pPr>
          </w:p>
        </w:tc>
        <w:tc>
          <w:tcPr>
            <w:tcW w:w="1087" w:type="dxa"/>
            <w:vMerge w:val="continue"/>
          </w:tcPr>
          <w:p w14:paraId="47F83D9D">
            <w:pPr>
              <w:jc w:val="left"/>
              <w:rPr>
                <w:b/>
                <w:szCs w:val="21"/>
                <w:highlight w:val="none"/>
              </w:rPr>
            </w:pPr>
          </w:p>
        </w:tc>
        <w:tc>
          <w:tcPr>
            <w:tcW w:w="1129" w:type="dxa"/>
          </w:tcPr>
          <w:p w14:paraId="14EC3D61">
            <w:pPr>
              <w:jc w:val="left"/>
              <w:rPr>
                <w:b/>
                <w:szCs w:val="21"/>
                <w:highlight w:val="none"/>
              </w:rPr>
            </w:pPr>
            <w:r>
              <w:rPr>
                <w:rFonts w:hint="eastAsia"/>
                <w:b/>
                <w:szCs w:val="21"/>
                <w:highlight w:val="none"/>
              </w:rPr>
              <w:t>出院评估与指导</w:t>
            </w:r>
          </w:p>
        </w:tc>
        <w:tc>
          <w:tcPr>
            <w:tcW w:w="4720" w:type="dxa"/>
          </w:tcPr>
          <w:p w14:paraId="18718B62">
            <w:pPr>
              <w:jc w:val="left"/>
              <w:rPr>
                <w:b/>
                <w:szCs w:val="21"/>
                <w:highlight w:val="none"/>
              </w:rPr>
            </w:pPr>
            <w:r>
              <w:rPr>
                <w:rFonts w:hint="eastAsia"/>
                <w:b/>
                <w:szCs w:val="21"/>
                <w:highlight w:val="none"/>
              </w:rPr>
              <w:t>支持出院评估单录入、修改、预览、打印</w:t>
            </w:r>
          </w:p>
        </w:tc>
        <w:tc>
          <w:tcPr>
            <w:tcW w:w="719" w:type="dxa"/>
          </w:tcPr>
          <w:p w14:paraId="76242D42">
            <w:pPr>
              <w:jc w:val="left"/>
              <w:rPr>
                <w:b/>
                <w:szCs w:val="21"/>
                <w:highlight w:val="none"/>
              </w:rPr>
            </w:pPr>
            <w:r>
              <w:rPr>
                <w:rFonts w:hint="eastAsia"/>
                <w:b/>
                <w:szCs w:val="21"/>
                <w:highlight w:val="none"/>
              </w:rPr>
              <w:t>√</w:t>
            </w:r>
          </w:p>
        </w:tc>
        <w:tc>
          <w:tcPr>
            <w:tcW w:w="1276" w:type="dxa"/>
          </w:tcPr>
          <w:p w14:paraId="1706FE89">
            <w:pPr>
              <w:jc w:val="left"/>
              <w:rPr>
                <w:b/>
                <w:szCs w:val="21"/>
                <w:highlight w:val="none"/>
              </w:rPr>
            </w:pPr>
            <w:r>
              <w:rPr>
                <w:rFonts w:hint="eastAsia"/>
                <w:b/>
                <w:szCs w:val="21"/>
                <w:highlight w:val="none"/>
              </w:rPr>
              <w:t>√</w:t>
            </w:r>
          </w:p>
        </w:tc>
      </w:tr>
      <w:tr w14:paraId="674DE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BABD43F">
            <w:pPr>
              <w:jc w:val="left"/>
              <w:rPr>
                <w:b/>
                <w:szCs w:val="21"/>
                <w:highlight w:val="none"/>
              </w:rPr>
            </w:pPr>
          </w:p>
        </w:tc>
        <w:tc>
          <w:tcPr>
            <w:tcW w:w="1087" w:type="dxa"/>
            <w:vMerge w:val="restart"/>
          </w:tcPr>
          <w:p w14:paraId="2E495808">
            <w:pPr>
              <w:jc w:val="left"/>
              <w:rPr>
                <w:b/>
                <w:szCs w:val="21"/>
                <w:highlight w:val="none"/>
              </w:rPr>
            </w:pPr>
            <w:r>
              <w:rPr>
                <w:rFonts w:hint="eastAsia"/>
                <w:b/>
                <w:szCs w:val="21"/>
                <w:highlight w:val="none"/>
              </w:rPr>
              <w:t>常用记录单</w:t>
            </w:r>
          </w:p>
        </w:tc>
        <w:tc>
          <w:tcPr>
            <w:tcW w:w="1129" w:type="dxa"/>
          </w:tcPr>
          <w:p w14:paraId="0650CAB1">
            <w:pPr>
              <w:jc w:val="left"/>
              <w:rPr>
                <w:b/>
                <w:szCs w:val="21"/>
                <w:highlight w:val="none"/>
              </w:rPr>
            </w:pPr>
            <w:r>
              <w:rPr>
                <w:rFonts w:hint="eastAsia"/>
                <w:b/>
                <w:szCs w:val="21"/>
                <w:highlight w:val="none"/>
              </w:rPr>
              <w:t>一般护理记录单</w:t>
            </w:r>
          </w:p>
        </w:tc>
        <w:tc>
          <w:tcPr>
            <w:tcW w:w="4720" w:type="dxa"/>
          </w:tcPr>
          <w:p w14:paraId="7329BAE8">
            <w:pPr>
              <w:jc w:val="left"/>
              <w:rPr>
                <w:b/>
                <w:szCs w:val="21"/>
                <w:highlight w:val="none"/>
              </w:rPr>
            </w:pPr>
            <w:r>
              <w:rPr>
                <w:rFonts w:hint="eastAsia"/>
                <w:b/>
                <w:szCs w:val="21"/>
                <w:highlight w:val="none"/>
              </w:rPr>
              <w:t>适用于患者住院期间一般护理记录，表单结构化，通过勾选、数据共享、简单文字描述的方式完成，支持套用随笔；可录入、修改、预览、打印</w:t>
            </w:r>
          </w:p>
        </w:tc>
        <w:tc>
          <w:tcPr>
            <w:tcW w:w="719" w:type="dxa"/>
          </w:tcPr>
          <w:p w14:paraId="5A7EFCC3">
            <w:pPr>
              <w:jc w:val="left"/>
              <w:rPr>
                <w:b/>
                <w:szCs w:val="21"/>
                <w:highlight w:val="none"/>
              </w:rPr>
            </w:pPr>
            <w:r>
              <w:rPr>
                <w:rFonts w:hint="eastAsia"/>
                <w:b/>
                <w:szCs w:val="21"/>
                <w:highlight w:val="none"/>
              </w:rPr>
              <w:t>√</w:t>
            </w:r>
          </w:p>
        </w:tc>
        <w:tc>
          <w:tcPr>
            <w:tcW w:w="1276" w:type="dxa"/>
          </w:tcPr>
          <w:p w14:paraId="76A49C6A">
            <w:pPr>
              <w:jc w:val="left"/>
              <w:rPr>
                <w:b/>
                <w:szCs w:val="21"/>
                <w:highlight w:val="none"/>
              </w:rPr>
            </w:pPr>
            <w:r>
              <w:rPr>
                <w:rFonts w:hint="eastAsia"/>
                <w:b/>
                <w:szCs w:val="21"/>
                <w:highlight w:val="none"/>
              </w:rPr>
              <w:t>√</w:t>
            </w:r>
          </w:p>
        </w:tc>
      </w:tr>
      <w:tr w14:paraId="04432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0B648EE4">
            <w:pPr>
              <w:jc w:val="left"/>
              <w:rPr>
                <w:b/>
                <w:szCs w:val="21"/>
                <w:highlight w:val="none"/>
              </w:rPr>
            </w:pPr>
          </w:p>
        </w:tc>
        <w:tc>
          <w:tcPr>
            <w:tcW w:w="1087" w:type="dxa"/>
            <w:vMerge w:val="continue"/>
          </w:tcPr>
          <w:p w14:paraId="4AE169C6">
            <w:pPr>
              <w:jc w:val="left"/>
              <w:rPr>
                <w:b/>
                <w:szCs w:val="21"/>
                <w:highlight w:val="none"/>
              </w:rPr>
            </w:pPr>
          </w:p>
        </w:tc>
        <w:tc>
          <w:tcPr>
            <w:tcW w:w="1129" w:type="dxa"/>
          </w:tcPr>
          <w:p w14:paraId="70CF4F36">
            <w:pPr>
              <w:jc w:val="left"/>
              <w:rPr>
                <w:b/>
                <w:szCs w:val="21"/>
                <w:highlight w:val="none"/>
              </w:rPr>
            </w:pPr>
            <w:r>
              <w:rPr>
                <w:rFonts w:hint="eastAsia"/>
                <w:b/>
                <w:szCs w:val="21"/>
                <w:highlight w:val="none"/>
              </w:rPr>
              <w:t>危重护理记录单</w:t>
            </w:r>
          </w:p>
        </w:tc>
        <w:tc>
          <w:tcPr>
            <w:tcW w:w="4720" w:type="dxa"/>
          </w:tcPr>
          <w:p w14:paraId="05B95A08">
            <w:pPr>
              <w:jc w:val="left"/>
              <w:rPr>
                <w:b/>
                <w:szCs w:val="21"/>
                <w:highlight w:val="none"/>
              </w:rPr>
            </w:pPr>
            <w:r>
              <w:rPr>
                <w:rFonts w:hint="eastAsia"/>
                <w:b/>
                <w:szCs w:val="21"/>
                <w:highlight w:val="none"/>
              </w:rPr>
              <w:t>适用于患者住院期间危重护理记录，表单结构化，通过勾选、数据共享、简单文字描述的方式完成，支持套用随笔；可录入、修改、预览、打印</w:t>
            </w:r>
          </w:p>
        </w:tc>
        <w:tc>
          <w:tcPr>
            <w:tcW w:w="719" w:type="dxa"/>
          </w:tcPr>
          <w:p w14:paraId="5ED12B55">
            <w:pPr>
              <w:jc w:val="left"/>
              <w:rPr>
                <w:b/>
                <w:szCs w:val="21"/>
                <w:highlight w:val="none"/>
              </w:rPr>
            </w:pPr>
            <w:r>
              <w:rPr>
                <w:rFonts w:hint="eastAsia"/>
                <w:b/>
                <w:szCs w:val="21"/>
                <w:highlight w:val="none"/>
              </w:rPr>
              <w:t>√</w:t>
            </w:r>
          </w:p>
        </w:tc>
        <w:tc>
          <w:tcPr>
            <w:tcW w:w="1276" w:type="dxa"/>
          </w:tcPr>
          <w:p w14:paraId="781BA59B">
            <w:pPr>
              <w:jc w:val="left"/>
              <w:rPr>
                <w:b/>
                <w:szCs w:val="21"/>
                <w:highlight w:val="none"/>
              </w:rPr>
            </w:pPr>
            <w:r>
              <w:rPr>
                <w:rFonts w:hint="eastAsia"/>
                <w:b/>
                <w:szCs w:val="21"/>
                <w:highlight w:val="none"/>
              </w:rPr>
              <w:t>√</w:t>
            </w:r>
          </w:p>
        </w:tc>
      </w:tr>
      <w:tr w14:paraId="0E04B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000F7EB9">
            <w:pPr>
              <w:jc w:val="left"/>
              <w:rPr>
                <w:b/>
                <w:szCs w:val="21"/>
                <w:highlight w:val="none"/>
              </w:rPr>
            </w:pPr>
          </w:p>
        </w:tc>
        <w:tc>
          <w:tcPr>
            <w:tcW w:w="1087" w:type="dxa"/>
            <w:vMerge w:val="continue"/>
          </w:tcPr>
          <w:p w14:paraId="151B7D4D">
            <w:pPr>
              <w:jc w:val="left"/>
              <w:rPr>
                <w:b/>
                <w:szCs w:val="21"/>
                <w:highlight w:val="none"/>
              </w:rPr>
            </w:pPr>
          </w:p>
        </w:tc>
        <w:tc>
          <w:tcPr>
            <w:tcW w:w="1129" w:type="dxa"/>
          </w:tcPr>
          <w:p w14:paraId="58952B1F">
            <w:pPr>
              <w:jc w:val="left"/>
              <w:rPr>
                <w:b/>
                <w:szCs w:val="21"/>
                <w:highlight w:val="none"/>
              </w:rPr>
            </w:pPr>
            <w:r>
              <w:rPr>
                <w:rFonts w:hint="eastAsia"/>
                <w:b/>
                <w:szCs w:val="21"/>
                <w:highlight w:val="none"/>
              </w:rPr>
              <w:t>出入量记录单</w:t>
            </w:r>
          </w:p>
        </w:tc>
        <w:tc>
          <w:tcPr>
            <w:tcW w:w="4720" w:type="dxa"/>
          </w:tcPr>
          <w:p w14:paraId="79D4295B">
            <w:pPr>
              <w:jc w:val="left"/>
              <w:rPr>
                <w:b/>
                <w:szCs w:val="21"/>
                <w:highlight w:val="none"/>
              </w:rPr>
            </w:pPr>
            <w:r>
              <w:rPr>
                <w:rFonts w:hint="eastAsia"/>
                <w:b/>
                <w:szCs w:val="21"/>
                <w:highlight w:val="none"/>
              </w:rPr>
              <w:t>适用于患者住院期间出入量的详细记录，通过录入、数据共享的方式完成；可录入、修改、预览、打印</w:t>
            </w:r>
          </w:p>
        </w:tc>
        <w:tc>
          <w:tcPr>
            <w:tcW w:w="719" w:type="dxa"/>
          </w:tcPr>
          <w:p w14:paraId="73CE8207">
            <w:pPr>
              <w:jc w:val="left"/>
              <w:rPr>
                <w:b/>
                <w:szCs w:val="21"/>
                <w:highlight w:val="none"/>
              </w:rPr>
            </w:pPr>
            <w:r>
              <w:rPr>
                <w:rFonts w:hint="eastAsia"/>
                <w:b/>
                <w:szCs w:val="21"/>
                <w:highlight w:val="none"/>
              </w:rPr>
              <w:t>√</w:t>
            </w:r>
          </w:p>
        </w:tc>
        <w:tc>
          <w:tcPr>
            <w:tcW w:w="1276" w:type="dxa"/>
          </w:tcPr>
          <w:p w14:paraId="4707D10F">
            <w:pPr>
              <w:jc w:val="left"/>
              <w:rPr>
                <w:b/>
                <w:szCs w:val="21"/>
                <w:highlight w:val="none"/>
              </w:rPr>
            </w:pPr>
            <w:r>
              <w:rPr>
                <w:rFonts w:hint="eastAsia"/>
                <w:b/>
                <w:szCs w:val="21"/>
                <w:highlight w:val="none"/>
              </w:rPr>
              <w:t>√</w:t>
            </w:r>
          </w:p>
        </w:tc>
      </w:tr>
      <w:tr w14:paraId="6F9C2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2C28E118">
            <w:pPr>
              <w:jc w:val="left"/>
              <w:rPr>
                <w:b/>
                <w:szCs w:val="21"/>
                <w:highlight w:val="none"/>
              </w:rPr>
            </w:pPr>
          </w:p>
        </w:tc>
        <w:tc>
          <w:tcPr>
            <w:tcW w:w="1087" w:type="dxa"/>
            <w:vMerge w:val="continue"/>
          </w:tcPr>
          <w:p w14:paraId="79C1C6EA">
            <w:pPr>
              <w:jc w:val="left"/>
              <w:rPr>
                <w:b/>
                <w:szCs w:val="21"/>
                <w:highlight w:val="none"/>
              </w:rPr>
            </w:pPr>
          </w:p>
        </w:tc>
        <w:tc>
          <w:tcPr>
            <w:tcW w:w="1129" w:type="dxa"/>
          </w:tcPr>
          <w:p w14:paraId="224F51EC">
            <w:pPr>
              <w:jc w:val="left"/>
              <w:rPr>
                <w:b/>
                <w:szCs w:val="21"/>
                <w:highlight w:val="none"/>
              </w:rPr>
            </w:pPr>
            <w:r>
              <w:rPr>
                <w:rFonts w:hint="eastAsia"/>
                <w:b/>
                <w:szCs w:val="21"/>
                <w:highlight w:val="none"/>
              </w:rPr>
              <w:t>血压测量记录单</w:t>
            </w:r>
          </w:p>
        </w:tc>
        <w:tc>
          <w:tcPr>
            <w:tcW w:w="4720" w:type="dxa"/>
          </w:tcPr>
          <w:p w14:paraId="54CD185C">
            <w:pPr>
              <w:jc w:val="left"/>
              <w:rPr>
                <w:b/>
                <w:szCs w:val="21"/>
                <w:highlight w:val="none"/>
              </w:rPr>
            </w:pPr>
            <w:r>
              <w:rPr>
                <w:rFonts w:hint="eastAsia"/>
                <w:b/>
                <w:szCs w:val="21"/>
                <w:highlight w:val="none"/>
              </w:rPr>
              <w:t>适用于患者住院期间较频繁血压监测的记录，通过录入、数据共享的方式完成；可录入、修改、预览、打印</w:t>
            </w:r>
          </w:p>
        </w:tc>
        <w:tc>
          <w:tcPr>
            <w:tcW w:w="719" w:type="dxa"/>
          </w:tcPr>
          <w:p w14:paraId="417B1E62">
            <w:pPr>
              <w:jc w:val="left"/>
              <w:rPr>
                <w:b/>
                <w:szCs w:val="21"/>
                <w:highlight w:val="none"/>
              </w:rPr>
            </w:pPr>
            <w:r>
              <w:rPr>
                <w:rFonts w:hint="eastAsia"/>
                <w:b/>
                <w:szCs w:val="21"/>
                <w:highlight w:val="none"/>
              </w:rPr>
              <w:t>√</w:t>
            </w:r>
          </w:p>
        </w:tc>
        <w:tc>
          <w:tcPr>
            <w:tcW w:w="1276" w:type="dxa"/>
          </w:tcPr>
          <w:p w14:paraId="4AEB327D">
            <w:pPr>
              <w:jc w:val="left"/>
              <w:rPr>
                <w:b/>
                <w:szCs w:val="21"/>
                <w:highlight w:val="none"/>
              </w:rPr>
            </w:pPr>
            <w:r>
              <w:rPr>
                <w:rFonts w:hint="eastAsia"/>
                <w:b/>
                <w:szCs w:val="21"/>
                <w:highlight w:val="none"/>
              </w:rPr>
              <w:t>√</w:t>
            </w:r>
          </w:p>
        </w:tc>
      </w:tr>
      <w:tr w14:paraId="0D16C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7980EEF">
            <w:pPr>
              <w:jc w:val="left"/>
              <w:rPr>
                <w:b/>
                <w:szCs w:val="21"/>
                <w:highlight w:val="none"/>
              </w:rPr>
            </w:pPr>
          </w:p>
        </w:tc>
        <w:tc>
          <w:tcPr>
            <w:tcW w:w="1087" w:type="dxa"/>
            <w:vMerge w:val="continue"/>
          </w:tcPr>
          <w:p w14:paraId="4B389784">
            <w:pPr>
              <w:jc w:val="left"/>
              <w:rPr>
                <w:b/>
                <w:szCs w:val="21"/>
                <w:highlight w:val="none"/>
              </w:rPr>
            </w:pPr>
          </w:p>
        </w:tc>
        <w:tc>
          <w:tcPr>
            <w:tcW w:w="1129" w:type="dxa"/>
          </w:tcPr>
          <w:p w14:paraId="426C60A4">
            <w:pPr>
              <w:jc w:val="left"/>
              <w:rPr>
                <w:b/>
                <w:szCs w:val="21"/>
                <w:highlight w:val="none"/>
              </w:rPr>
            </w:pPr>
            <w:r>
              <w:rPr>
                <w:rFonts w:hint="eastAsia"/>
                <w:b/>
                <w:szCs w:val="21"/>
                <w:highlight w:val="none"/>
              </w:rPr>
              <w:t>皮试记录单</w:t>
            </w:r>
          </w:p>
        </w:tc>
        <w:tc>
          <w:tcPr>
            <w:tcW w:w="4720" w:type="dxa"/>
          </w:tcPr>
          <w:p w14:paraId="379E8850">
            <w:pPr>
              <w:jc w:val="left"/>
              <w:rPr>
                <w:b/>
                <w:szCs w:val="21"/>
                <w:highlight w:val="none"/>
              </w:rPr>
            </w:pPr>
            <w:r>
              <w:rPr>
                <w:rFonts w:hint="eastAsia"/>
                <w:b/>
                <w:szCs w:val="21"/>
                <w:highlight w:val="none"/>
              </w:rPr>
              <w:t>患者住院期间皮试结果信息的录入、修改，预览，打印，支持皮试医嘱执行后自动记录皮试结果</w:t>
            </w:r>
          </w:p>
        </w:tc>
        <w:tc>
          <w:tcPr>
            <w:tcW w:w="719" w:type="dxa"/>
          </w:tcPr>
          <w:p w14:paraId="15A4AC04">
            <w:pPr>
              <w:jc w:val="left"/>
              <w:rPr>
                <w:b/>
                <w:szCs w:val="21"/>
                <w:highlight w:val="none"/>
              </w:rPr>
            </w:pPr>
            <w:r>
              <w:rPr>
                <w:rFonts w:hint="eastAsia"/>
                <w:b/>
                <w:szCs w:val="21"/>
                <w:highlight w:val="none"/>
              </w:rPr>
              <w:t>√</w:t>
            </w:r>
          </w:p>
        </w:tc>
        <w:tc>
          <w:tcPr>
            <w:tcW w:w="1276" w:type="dxa"/>
          </w:tcPr>
          <w:p w14:paraId="74698ACC">
            <w:pPr>
              <w:jc w:val="left"/>
              <w:rPr>
                <w:b/>
                <w:szCs w:val="21"/>
                <w:highlight w:val="none"/>
              </w:rPr>
            </w:pPr>
            <w:r>
              <w:rPr>
                <w:rFonts w:hint="eastAsia"/>
                <w:b/>
                <w:szCs w:val="21"/>
                <w:highlight w:val="none"/>
              </w:rPr>
              <w:t>√</w:t>
            </w:r>
          </w:p>
        </w:tc>
      </w:tr>
      <w:tr w14:paraId="4A9F8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72DE15E">
            <w:pPr>
              <w:jc w:val="left"/>
              <w:rPr>
                <w:b/>
                <w:szCs w:val="21"/>
                <w:highlight w:val="none"/>
              </w:rPr>
            </w:pPr>
          </w:p>
        </w:tc>
        <w:tc>
          <w:tcPr>
            <w:tcW w:w="1087" w:type="dxa"/>
            <w:vMerge w:val="continue"/>
          </w:tcPr>
          <w:p w14:paraId="42A73D28">
            <w:pPr>
              <w:jc w:val="left"/>
              <w:rPr>
                <w:b/>
                <w:szCs w:val="21"/>
                <w:highlight w:val="none"/>
              </w:rPr>
            </w:pPr>
          </w:p>
        </w:tc>
        <w:tc>
          <w:tcPr>
            <w:tcW w:w="1129" w:type="dxa"/>
          </w:tcPr>
          <w:p w14:paraId="59301AA9">
            <w:pPr>
              <w:jc w:val="left"/>
              <w:rPr>
                <w:b/>
                <w:szCs w:val="21"/>
                <w:highlight w:val="none"/>
              </w:rPr>
            </w:pPr>
            <w:r>
              <w:rPr>
                <w:rFonts w:hint="eastAsia"/>
                <w:b/>
                <w:szCs w:val="21"/>
                <w:highlight w:val="none"/>
              </w:rPr>
              <w:t>手术护理记录</w:t>
            </w:r>
          </w:p>
        </w:tc>
        <w:tc>
          <w:tcPr>
            <w:tcW w:w="4720" w:type="dxa"/>
          </w:tcPr>
          <w:p w14:paraId="16D6BAB7">
            <w:pPr>
              <w:jc w:val="left"/>
              <w:rPr>
                <w:b/>
                <w:szCs w:val="21"/>
                <w:highlight w:val="none"/>
              </w:rPr>
            </w:pPr>
            <w:r>
              <w:rPr>
                <w:rFonts w:hint="eastAsia"/>
                <w:b/>
                <w:szCs w:val="21"/>
                <w:highlight w:val="none"/>
              </w:rPr>
              <w:t>适用于患者住院期间手术护理记录，表单结构化，通过勾选、数据共享、简单文字描述的方式完成，支持套用随笔；可录入、修改、预览、打印</w:t>
            </w:r>
          </w:p>
        </w:tc>
        <w:tc>
          <w:tcPr>
            <w:tcW w:w="719" w:type="dxa"/>
          </w:tcPr>
          <w:p w14:paraId="69B83C32">
            <w:pPr>
              <w:jc w:val="left"/>
              <w:rPr>
                <w:b/>
                <w:szCs w:val="21"/>
                <w:highlight w:val="none"/>
              </w:rPr>
            </w:pPr>
            <w:r>
              <w:rPr>
                <w:rFonts w:hint="eastAsia"/>
                <w:b/>
                <w:szCs w:val="21"/>
                <w:highlight w:val="none"/>
              </w:rPr>
              <w:t>√</w:t>
            </w:r>
          </w:p>
        </w:tc>
        <w:tc>
          <w:tcPr>
            <w:tcW w:w="1276" w:type="dxa"/>
          </w:tcPr>
          <w:p w14:paraId="5973D4A6">
            <w:pPr>
              <w:jc w:val="left"/>
              <w:rPr>
                <w:b/>
                <w:szCs w:val="21"/>
                <w:highlight w:val="none"/>
              </w:rPr>
            </w:pPr>
            <w:r>
              <w:rPr>
                <w:rFonts w:hint="eastAsia"/>
                <w:b/>
                <w:szCs w:val="21"/>
                <w:highlight w:val="none"/>
              </w:rPr>
              <w:t>　</w:t>
            </w:r>
          </w:p>
        </w:tc>
      </w:tr>
      <w:tr w14:paraId="15AFE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13ABBA3">
            <w:pPr>
              <w:jc w:val="left"/>
              <w:rPr>
                <w:b/>
                <w:szCs w:val="21"/>
                <w:highlight w:val="none"/>
              </w:rPr>
            </w:pPr>
          </w:p>
        </w:tc>
        <w:tc>
          <w:tcPr>
            <w:tcW w:w="1087" w:type="dxa"/>
            <w:vMerge w:val="continue"/>
          </w:tcPr>
          <w:p w14:paraId="7F41E6E4">
            <w:pPr>
              <w:jc w:val="left"/>
              <w:rPr>
                <w:b/>
                <w:szCs w:val="21"/>
                <w:highlight w:val="none"/>
              </w:rPr>
            </w:pPr>
          </w:p>
        </w:tc>
        <w:tc>
          <w:tcPr>
            <w:tcW w:w="1129" w:type="dxa"/>
          </w:tcPr>
          <w:p w14:paraId="74AC73A1">
            <w:pPr>
              <w:jc w:val="left"/>
              <w:rPr>
                <w:b/>
                <w:szCs w:val="21"/>
                <w:highlight w:val="none"/>
              </w:rPr>
            </w:pPr>
            <w:r>
              <w:rPr>
                <w:rFonts w:hint="eastAsia"/>
                <w:b/>
                <w:szCs w:val="21"/>
                <w:highlight w:val="none"/>
              </w:rPr>
              <w:t>血糖单</w:t>
            </w:r>
          </w:p>
        </w:tc>
        <w:tc>
          <w:tcPr>
            <w:tcW w:w="4720" w:type="dxa"/>
          </w:tcPr>
          <w:p w14:paraId="6AF11F65">
            <w:pPr>
              <w:jc w:val="left"/>
              <w:rPr>
                <w:b/>
                <w:szCs w:val="21"/>
                <w:highlight w:val="none"/>
              </w:rPr>
            </w:pPr>
            <w:r>
              <w:rPr>
                <w:rFonts w:hint="eastAsia"/>
                <w:b/>
                <w:szCs w:val="21"/>
                <w:highlight w:val="none"/>
              </w:rPr>
              <w:t>患者住院期间《血糖单》文书信息的录入、删除、修改、预览、打印（文书不涉及不包含血糖批量录入功能）</w:t>
            </w:r>
          </w:p>
        </w:tc>
        <w:tc>
          <w:tcPr>
            <w:tcW w:w="719" w:type="dxa"/>
          </w:tcPr>
          <w:p w14:paraId="265780A4">
            <w:pPr>
              <w:jc w:val="left"/>
              <w:rPr>
                <w:b/>
                <w:szCs w:val="21"/>
                <w:highlight w:val="none"/>
              </w:rPr>
            </w:pPr>
            <w:r>
              <w:rPr>
                <w:rFonts w:hint="eastAsia"/>
                <w:b/>
                <w:szCs w:val="21"/>
                <w:highlight w:val="none"/>
              </w:rPr>
              <w:t>√</w:t>
            </w:r>
          </w:p>
        </w:tc>
        <w:tc>
          <w:tcPr>
            <w:tcW w:w="1276" w:type="dxa"/>
          </w:tcPr>
          <w:p w14:paraId="34FCFF71">
            <w:pPr>
              <w:jc w:val="left"/>
              <w:rPr>
                <w:b/>
                <w:szCs w:val="21"/>
                <w:highlight w:val="none"/>
              </w:rPr>
            </w:pPr>
            <w:r>
              <w:rPr>
                <w:rFonts w:hint="eastAsia"/>
                <w:b/>
                <w:szCs w:val="21"/>
                <w:highlight w:val="none"/>
              </w:rPr>
              <w:t>√</w:t>
            </w:r>
          </w:p>
        </w:tc>
      </w:tr>
      <w:tr w14:paraId="0419D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2CE903DF">
            <w:pPr>
              <w:jc w:val="left"/>
              <w:rPr>
                <w:b/>
                <w:szCs w:val="21"/>
                <w:highlight w:val="none"/>
              </w:rPr>
            </w:pPr>
          </w:p>
        </w:tc>
        <w:tc>
          <w:tcPr>
            <w:tcW w:w="1087" w:type="dxa"/>
            <w:vMerge w:val="continue"/>
          </w:tcPr>
          <w:p w14:paraId="6E68ADB8">
            <w:pPr>
              <w:jc w:val="left"/>
              <w:rPr>
                <w:b/>
                <w:szCs w:val="21"/>
                <w:highlight w:val="none"/>
              </w:rPr>
            </w:pPr>
          </w:p>
        </w:tc>
        <w:tc>
          <w:tcPr>
            <w:tcW w:w="1129" w:type="dxa"/>
          </w:tcPr>
          <w:p w14:paraId="1359C2B1">
            <w:pPr>
              <w:jc w:val="left"/>
              <w:rPr>
                <w:b/>
                <w:szCs w:val="21"/>
                <w:highlight w:val="none"/>
              </w:rPr>
            </w:pPr>
            <w:r>
              <w:rPr>
                <w:rFonts w:hint="eastAsia"/>
                <w:b/>
                <w:szCs w:val="21"/>
                <w:highlight w:val="none"/>
              </w:rPr>
              <w:t>血糖批量录入</w:t>
            </w:r>
          </w:p>
        </w:tc>
        <w:tc>
          <w:tcPr>
            <w:tcW w:w="4720" w:type="dxa"/>
          </w:tcPr>
          <w:p w14:paraId="501D5294">
            <w:pPr>
              <w:jc w:val="left"/>
              <w:rPr>
                <w:b/>
                <w:szCs w:val="21"/>
                <w:highlight w:val="none"/>
              </w:rPr>
            </w:pPr>
            <w:r>
              <w:rPr>
                <w:rFonts w:hint="eastAsia"/>
                <w:b/>
                <w:szCs w:val="21"/>
                <w:highlight w:val="none"/>
              </w:rPr>
              <w:t>根据同一时间段采集的复数患者指测血糖信息，批量录入到系统中，生成到该批次录入患者个人的指测血糖记录单中</w:t>
            </w:r>
          </w:p>
        </w:tc>
        <w:tc>
          <w:tcPr>
            <w:tcW w:w="719" w:type="dxa"/>
          </w:tcPr>
          <w:p w14:paraId="3CF05F81">
            <w:pPr>
              <w:jc w:val="left"/>
              <w:rPr>
                <w:b/>
                <w:szCs w:val="21"/>
                <w:highlight w:val="none"/>
              </w:rPr>
            </w:pPr>
            <w:r>
              <w:rPr>
                <w:rFonts w:hint="eastAsia"/>
                <w:b/>
                <w:szCs w:val="21"/>
                <w:highlight w:val="none"/>
              </w:rPr>
              <w:t>√</w:t>
            </w:r>
          </w:p>
        </w:tc>
        <w:tc>
          <w:tcPr>
            <w:tcW w:w="1276" w:type="dxa"/>
          </w:tcPr>
          <w:p w14:paraId="19BDC274">
            <w:pPr>
              <w:jc w:val="left"/>
              <w:rPr>
                <w:b/>
                <w:szCs w:val="21"/>
                <w:highlight w:val="none"/>
              </w:rPr>
            </w:pPr>
            <w:r>
              <w:rPr>
                <w:rFonts w:hint="eastAsia"/>
                <w:b/>
                <w:szCs w:val="21"/>
                <w:highlight w:val="none"/>
              </w:rPr>
              <w:t>　</w:t>
            </w:r>
          </w:p>
        </w:tc>
      </w:tr>
      <w:tr w14:paraId="78F3D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253E6917">
            <w:pPr>
              <w:jc w:val="left"/>
              <w:rPr>
                <w:b/>
                <w:szCs w:val="21"/>
                <w:highlight w:val="none"/>
              </w:rPr>
            </w:pPr>
          </w:p>
        </w:tc>
        <w:tc>
          <w:tcPr>
            <w:tcW w:w="1087" w:type="dxa"/>
            <w:vMerge w:val="continue"/>
          </w:tcPr>
          <w:p w14:paraId="3C4920C9">
            <w:pPr>
              <w:jc w:val="left"/>
              <w:rPr>
                <w:b/>
                <w:szCs w:val="21"/>
                <w:highlight w:val="none"/>
              </w:rPr>
            </w:pPr>
          </w:p>
        </w:tc>
        <w:tc>
          <w:tcPr>
            <w:tcW w:w="1129" w:type="dxa"/>
          </w:tcPr>
          <w:p w14:paraId="486E6939">
            <w:pPr>
              <w:jc w:val="left"/>
              <w:rPr>
                <w:b/>
                <w:szCs w:val="21"/>
                <w:highlight w:val="none"/>
              </w:rPr>
            </w:pPr>
            <w:r>
              <w:rPr>
                <w:rFonts w:hint="eastAsia"/>
                <w:b/>
                <w:szCs w:val="21"/>
                <w:highlight w:val="none"/>
              </w:rPr>
              <w:t>血糖趋势图</w:t>
            </w:r>
          </w:p>
        </w:tc>
        <w:tc>
          <w:tcPr>
            <w:tcW w:w="4720" w:type="dxa"/>
          </w:tcPr>
          <w:p w14:paraId="650C15A2">
            <w:pPr>
              <w:jc w:val="left"/>
              <w:rPr>
                <w:b/>
                <w:szCs w:val="21"/>
                <w:highlight w:val="none"/>
              </w:rPr>
            </w:pPr>
            <w:r>
              <w:rPr>
                <w:rFonts w:hint="eastAsia"/>
                <w:b/>
                <w:szCs w:val="21"/>
                <w:highlight w:val="none"/>
              </w:rPr>
              <w:t>动态查询患者血糖信息，显示某时段的血糖趋势图</w:t>
            </w:r>
          </w:p>
        </w:tc>
        <w:tc>
          <w:tcPr>
            <w:tcW w:w="719" w:type="dxa"/>
          </w:tcPr>
          <w:p w14:paraId="6525F679">
            <w:pPr>
              <w:jc w:val="left"/>
              <w:rPr>
                <w:b/>
                <w:szCs w:val="21"/>
                <w:highlight w:val="none"/>
              </w:rPr>
            </w:pPr>
            <w:r>
              <w:rPr>
                <w:rFonts w:hint="eastAsia"/>
                <w:b/>
                <w:szCs w:val="21"/>
                <w:highlight w:val="none"/>
              </w:rPr>
              <w:t>√</w:t>
            </w:r>
          </w:p>
        </w:tc>
        <w:tc>
          <w:tcPr>
            <w:tcW w:w="1276" w:type="dxa"/>
          </w:tcPr>
          <w:p w14:paraId="79F62B94">
            <w:pPr>
              <w:jc w:val="left"/>
              <w:rPr>
                <w:b/>
                <w:szCs w:val="21"/>
                <w:highlight w:val="none"/>
              </w:rPr>
            </w:pPr>
            <w:r>
              <w:rPr>
                <w:rFonts w:hint="eastAsia"/>
                <w:b/>
                <w:szCs w:val="21"/>
                <w:highlight w:val="none"/>
              </w:rPr>
              <w:t>　</w:t>
            </w:r>
          </w:p>
        </w:tc>
      </w:tr>
      <w:tr w14:paraId="3805A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E4EEB4F">
            <w:pPr>
              <w:jc w:val="left"/>
              <w:rPr>
                <w:b/>
                <w:szCs w:val="21"/>
                <w:highlight w:val="none"/>
              </w:rPr>
            </w:pPr>
          </w:p>
        </w:tc>
        <w:tc>
          <w:tcPr>
            <w:tcW w:w="1087" w:type="dxa"/>
            <w:vMerge w:val="restart"/>
          </w:tcPr>
          <w:p w14:paraId="47E27C92">
            <w:pPr>
              <w:jc w:val="left"/>
              <w:rPr>
                <w:b/>
                <w:szCs w:val="21"/>
                <w:highlight w:val="none"/>
              </w:rPr>
            </w:pPr>
            <w:r>
              <w:rPr>
                <w:rFonts w:hint="eastAsia"/>
                <w:b/>
                <w:szCs w:val="21"/>
                <w:highlight w:val="none"/>
              </w:rPr>
              <w:t>常用告知书</w:t>
            </w:r>
          </w:p>
        </w:tc>
        <w:tc>
          <w:tcPr>
            <w:tcW w:w="1129" w:type="dxa"/>
          </w:tcPr>
          <w:p w14:paraId="6048B9E0">
            <w:pPr>
              <w:jc w:val="left"/>
              <w:rPr>
                <w:b/>
                <w:szCs w:val="21"/>
                <w:highlight w:val="none"/>
              </w:rPr>
            </w:pPr>
            <w:r>
              <w:rPr>
                <w:rFonts w:hint="eastAsia"/>
                <w:b/>
                <w:szCs w:val="21"/>
                <w:highlight w:val="none"/>
              </w:rPr>
              <w:t>压力性损伤风险告知书</w:t>
            </w:r>
          </w:p>
        </w:tc>
        <w:tc>
          <w:tcPr>
            <w:tcW w:w="4720" w:type="dxa"/>
          </w:tcPr>
          <w:p w14:paraId="51ABE360">
            <w:pPr>
              <w:jc w:val="left"/>
              <w:rPr>
                <w:b/>
                <w:szCs w:val="21"/>
                <w:highlight w:val="none"/>
              </w:rPr>
            </w:pPr>
            <w:r>
              <w:rPr>
                <w:rFonts w:hint="eastAsia"/>
                <w:b/>
                <w:szCs w:val="21"/>
                <w:highlight w:val="none"/>
              </w:rPr>
              <w:t>根据压力性损伤风险评估，提供患者压力性损伤风险告知书</w:t>
            </w:r>
          </w:p>
        </w:tc>
        <w:tc>
          <w:tcPr>
            <w:tcW w:w="719" w:type="dxa"/>
          </w:tcPr>
          <w:p w14:paraId="225F4C4A">
            <w:pPr>
              <w:jc w:val="left"/>
              <w:rPr>
                <w:b/>
                <w:szCs w:val="21"/>
                <w:highlight w:val="none"/>
              </w:rPr>
            </w:pPr>
            <w:r>
              <w:rPr>
                <w:rFonts w:hint="eastAsia"/>
                <w:b/>
                <w:szCs w:val="21"/>
                <w:highlight w:val="none"/>
              </w:rPr>
              <w:t>√</w:t>
            </w:r>
          </w:p>
        </w:tc>
        <w:tc>
          <w:tcPr>
            <w:tcW w:w="1276" w:type="dxa"/>
          </w:tcPr>
          <w:p w14:paraId="124E9A03">
            <w:pPr>
              <w:jc w:val="left"/>
              <w:rPr>
                <w:b/>
                <w:szCs w:val="21"/>
                <w:highlight w:val="none"/>
              </w:rPr>
            </w:pPr>
            <w:r>
              <w:rPr>
                <w:rFonts w:hint="eastAsia"/>
                <w:b/>
                <w:szCs w:val="21"/>
                <w:highlight w:val="none"/>
              </w:rPr>
              <w:t>√</w:t>
            </w:r>
          </w:p>
        </w:tc>
      </w:tr>
      <w:tr w14:paraId="4BB2C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30DBDBB">
            <w:pPr>
              <w:jc w:val="left"/>
              <w:rPr>
                <w:b/>
                <w:szCs w:val="21"/>
                <w:highlight w:val="none"/>
              </w:rPr>
            </w:pPr>
          </w:p>
        </w:tc>
        <w:tc>
          <w:tcPr>
            <w:tcW w:w="1087" w:type="dxa"/>
            <w:vMerge w:val="continue"/>
          </w:tcPr>
          <w:p w14:paraId="451D7617">
            <w:pPr>
              <w:jc w:val="left"/>
              <w:rPr>
                <w:b/>
                <w:szCs w:val="21"/>
                <w:highlight w:val="none"/>
              </w:rPr>
            </w:pPr>
          </w:p>
        </w:tc>
        <w:tc>
          <w:tcPr>
            <w:tcW w:w="1129" w:type="dxa"/>
          </w:tcPr>
          <w:p w14:paraId="11A3CB33">
            <w:pPr>
              <w:jc w:val="left"/>
              <w:rPr>
                <w:b/>
                <w:szCs w:val="21"/>
                <w:highlight w:val="none"/>
              </w:rPr>
            </w:pPr>
            <w:r>
              <w:rPr>
                <w:rFonts w:hint="eastAsia"/>
                <w:b/>
                <w:szCs w:val="21"/>
                <w:highlight w:val="none"/>
              </w:rPr>
              <w:t>跌倒/坠床风险告知书</w:t>
            </w:r>
          </w:p>
        </w:tc>
        <w:tc>
          <w:tcPr>
            <w:tcW w:w="4720" w:type="dxa"/>
          </w:tcPr>
          <w:p w14:paraId="5EBDC99E">
            <w:pPr>
              <w:jc w:val="left"/>
              <w:rPr>
                <w:b/>
                <w:szCs w:val="21"/>
                <w:highlight w:val="none"/>
              </w:rPr>
            </w:pPr>
            <w:r>
              <w:rPr>
                <w:rFonts w:hint="eastAsia"/>
                <w:b/>
                <w:szCs w:val="21"/>
                <w:highlight w:val="none"/>
              </w:rPr>
              <w:t>根据跌倒/坠床风险评分，提供患者跌倒/坠床风险告知书</w:t>
            </w:r>
          </w:p>
        </w:tc>
        <w:tc>
          <w:tcPr>
            <w:tcW w:w="719" w:type="dxa"/>
          </w:tcPr>
          <w:p w14:paraId="49998011">
            <w:pPr>
              <w:jc w:val="left"/>
              <w:rPr>
                <w:b/>
                <w:szCs w:val="21"/>
                <w:highlight w:val="none"/>
              </w:rPr>
            </w:pPr>
            <w:r>
              <w:rPr>
                <w:rFonts w:hint="eastAsia"/>
                <w:b/>
                <w:szCs w:val="21"/>
                <w:highlight w:val="none"/>
              </w:rPr>
              <w:t>√</w:t>
            </w:r>
          </w:p>
        </w:tc>
        <w:tc>
          <w:tcPr>
            <w:tcW w:w="1276" w:type="dxa"/>
          </w:tcPr>
          <w:p w14:paraId="4FCABBD4">
            <w:pPr>
              <w:jc w:val="left"/>
              <w:rPr>
                <w:b/>
                <w:szCs w:val="21"/>
                <w:highlight w:val="none"/>
              </w:rPr>
            </w:pPr>
            <w:r>
              <w:rPr>
                <w:rFonts w:hint="eastAsia"/>
                <w:b/>
                <w:szCs w:val="21"/>
                <w:highlight w:val="none"/>
              </w:rPr>
              <w:t>√</w:t>
            </w:r>
          </w:p>
        </w:tc>
      </w:tr>
      <w:tr w14:paraId="748F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C6CA0DF">
            <w:pPr>
              <w:jc w:val="left"/>
              <w:rPr>
                <w:b/>
                <w:szCs w:val="21"/>
                <w:highlight w:val="none"/>
              </w:rPr>
            </w:pPr>
          </w:p>
        </w:tc>
        <w:tc>
          <w:tcPr>
            <w:tcW w:w="1087" w:type="dxa"/>
            <w:vMerge w:val="continue"/>
          </w:tcPr>
          <w:p w14:paraId="612999F2">
            <w:pPr>
              <w:jc w:val="left"/>
              <w:rPr>
                <w:b/>
                <w:szCs w:val="21"/>
                <w:highlight w:val="none"/>
              </w:rPr>
            </w:pPr>
          </w:p>
        </w:tc>
        <w:tc>
          <w:tcPr>
            <w:tcW w:w="1129" w:type="dxa"/>
          </w:tcPr>
          <w:p w14:paraId="24F9F2BC">
            <w:pPr>
              <w:jc w:val="left"/>
              <w:rPr>
                <w:b/>
                <w:szCs w:val="21"/>
                <w:highlight w:val="none"/>
              </w:rPr>
            </w:pPr>
            <w:r>
              <w:rPr>
                <w:rFonts w:hint="eastAsia"/>
                <w:b/>
                <w:szCs w:val="21"/>
                <w:highlight w:val="none"/>
              </w:rPr>
              <w:t>VTE风险告知书</w:t>
            </w:r>
          </w:p>
        </w:tc>
        <w:tc>
          <w:tcPr>
            <w:tcW w:w="4720" w:type="dxa"/>
          </w:tcPr>
          <w:p w14:paraId="50844862">
            <w:pPr>
              <w:jc w:val="left"/>
              <w:rPr>
                <w:b/>
                <w:szCs w:val="21"/>
                <w:highlight w:val="none"/>
              </w:rPr>
            </w:pPr>
            <w:r>
              <w:rPr>
                <w:rFonts w:hint="eastAsia"/>
                <w:b/>
                <w:szCs w:val="21"/>
                <w:highlight w:val="none"/>
              </w:rPr>
              <w:t>根据VTE风险评分，提供患者VTE风险告知书</w:t>
            </w:r>
          </w:p>
        </w:tc>
        <w:tc>
          <w:tcPr>
            <w:tcW w:w="719" w:type="dxa"/>
          </w:tcPr>
          <w:p w14:paraId="2AB01622">
            <w:pPr>
              <w:jc w:val="left"/>
              <w:rPr>
                <w:b/>
                <w:szCs w:val="21"/>
                <w:highlight w:val="none"/>
              </w:rPr>
            </w:pPr>
            <w:r>
              <w:rPr>
                <w:rFonts w:hint="eastAsia"/>
                <w:b/>
                <w:szCs w:val="21"/>
                <w:highlight w:val="none"/>
              </w:rPr>
              <w:t>√</w:t>
            </w:r>
          </w:p>
        </w:tc>
        <w:tc>
          <w:tcPr>
            <w:tcW w:w="1276" w:type="dxa"/>
          </w:tcPr>
          <w:p w14:paraId="62F0ADB9">
            <w:pPr>
              <w:jc w:val="left"/>
              <w:rPr>
                <w:b/>
                <w:szCs w:val="21"/>
                <w:highlight w:val="none"/>
              </w:rPr>
            </w:pPr>
            <w:r>
              <w:rPr>
                <w:rFonts w:hint="eastAsia"/>
                <w:b/>
                <w:szCs w:val="21"/>
                <w:highlight w:val="none"/>
              </w:rPr>
              <w:t>√</w:t>
            </w:r>
          </w:p>
        </w:tc>
      </w:tr>
      <w:tr w14:paraId="0FD84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C2796DE">
            <w:pPr>
              <w:jc w:val="left"/>
              <w:rPr>
                <w:b/>
                <w:szCs w:val="21"/>
                <w:highlight w:val="none"/>
              </w:rPr>
            </w:pPr>
          </w:p>
        </w:tc>
        <w:tc>
          <w:tcPr>
            <w:tcW w:w="1087" w:type="dxa"/>
            <w:vMerge w:val="continue"/>
          </w:tcPr>
          <w:p w14:paraId="4C161320">
            <w:pPr>
              <w:jc w:val="left"/>
              <w:rPr>
                <w:b/>
                <w:szCs w:val="21"/>
                <w:highlight w:val="none"/>
              </w:rPr>
            </w:pPr>
          </w:p>
        </w:tc>
        <w:tc>
          <w:tcPr>
            <w:tcW w:w="1129" w:type="dxa"/>
          </w:tcPr>
          <w:p w14:paraId="2B8A1DDA">
            <w:pPr>
              <w:jc w:val="left"/>
              <w:rPr>
                <w:b/>
                <w:szCs w:val="21"/>
                <w:highlight w:val="none"/>
              </w:rPr>
            </w:pPr>
            <w:r>
              <w:rPr>
                <w:rFonts w:hint="eastAsia"/>
                <w:b/>
                <w:szCs w:val="21"/>
                <w:highlight w:val="none"/>
              </w:rPr>
              <w:t>非计划拔管风险告知书</w:t>
            </w:r>
          </w:p>
        </w:tc>
        <w:tc>
          <w:tcPr>
            <w:tcW w:w="4720" w:type="dxa"/>
          </w:tcPr>
          <w:p w14:paraId="423333A7">
            <w:pPr>
              <w:jc w:val="left"/>
              <w:rPr>
                <w:b/>
                <w:szCs w:val="21"/>
                <w:highlight w:val="none"/>
              </w:rPr>
            </w:pPr>
            <w:r>
              <w:rPr>
                <w:rFonts w:hint="eastAsia"/>
                <w:b/>
                <w:szCs w:val="21"/>
                <w:highlight w:val="none"/>
              </w:rPr>
              <w:t>根据非计划拔管风险评分，提供患者非计划拔管风险告知书</w:t>
            </w:r>
          </w:p>
        </w:tc>
        <w:tc>
          <w:tcPr>
            <w:tcW w:w="719" w:type="dxa"/>
          </w:tcPr>
          <w:p w14:paraId="0482B6E1">
            <w:pPr>
              <w:jc w:val="left"/>
              <w:rPr>
                <w:b/>
                <w:szCs w:val="21"/>
                <w:highlight w:val="none"/>
              </w:rPr>
            </w:pPr>
            <w:r>
              <w:rPr>
                <w:rFonts w:hint="eastAsia"/>
                <w:b/>
                <w:szCs w:val="21"/>
                <w:highlight w:val="none"/>
              </w:rPr>
              <w:t>√</w:t>
            </w:r>
          </w:p>
        </w:tc>
        <w:tc>
          <w:tcPr>
            <w:tcW w:w="1276" w:type="dxa"/>
          </w:tcPr>
          <w:p w14:paraId="5AF4DF3D">
            <w:pPr>
              <w:jc w:val="left"/>
              <w:rPr>
                <w:b/>
                <w:szCs w:val="21"/>
                <w:highlight w:val="none"/>
              </w:rPr>
            </w:pPr>
            <w:r>
              <w:rPr>
                <w:rFonts w:hint="eastAsia"/>
                <w:b/>
                <w:szCs w:val="21"/>
                <w:highlight w:val="none"/>
              </w:rPr>
              <w:t>√</w:t>
            </w:r>
          </w:p>
        </w:tc>
      </w:tr>
      <w:tr w14:paraId="79A62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7FE1A107">
            <w:pPr>
              <w:jc w:val="left"/>
              <w:rPr>
                <w:b/>
                <w:szCs w:val="21"/>
                <w:highlight w:val="none"/>
              </w:rPr>
            </w:pPr>
          </w:p>
        </w:tc>
        <w:tc>
          <w:tcPr>
            <w:tcW w:w="1087" w:type="dxa"/>
          </w:tcPr>
          <w:p w14:paraId="131C7E6F">
            <w:pPr>
              <w:jc w:val="left"/>
              <w:rPr>
                <w:b/>
                <w:szCs w:val="21"/>
                <w:highlight w:val="none"/>
              </w:rPr>
            </w:pPr>
            <w:r>
              <w:rPr>
                <w:rFonts w:hint="eastAsia"/>
                <w:b/>
                <w:szCs w:val="21"/>
                <w:highlight w:val="none"/>
              </w:rPr>
              <w:t>文书集成</w:t>
            </w:r>
          </w:p>
        </w:tc>
        <w:tc>
          <w:tcPr>
            <w:tcW w:w="1129" w:type="dxa"/>
          </w:tcPr>
          <w:p w14:paraId="25D50F18">
            <w:pPr>
              <w:jc w:val="left"/>
              <w:rPr>
                <w:b/>
                <w:szCs w:val="21"/>
                <w:highlight w:val="none"/>
              </w:rPr>
            </w:pPr>
            <w:r>
              <w:rPr>
                <w:rFonts w:hint="eastAsia"/>
                <w:b/>
                <w:szCs w:val="21"/>
                <w:highlight w:val="none"/>
              </w:rPr>
              <w:t>共享给第三方调阅</w:t>
            </w:r>
          </w:p>
        </w:tc>
        <w:tc>
          <w:tcPr>
            <w:tcW w:w="4720" w:type="dxa"/>
          </w:tcPr>
          <w:p w14:paraId="578A4584">
            <w:pPr>
              <w:jc w:val="left"/>
              <w:rPr>
                <w:b/>
                <w:szCs w:val="21"/>
                <w:highlight w:val="none"/>
              </w:rPr>
            </w:pPr>
            <w:r>
              <w:rPr>
                <w:rFonts w:hint="eastAsia"/>
                <w:b/>
                <w:szCs w:val="21"/>
                <w:highlight w:val="none"/>
              </w:rPr>
              <w:t>通过web形式将移动护理体温单和文书共享给第三方系统调阅，支持患者基本信息脱敏显示</w:t>
            </w:r>
          </w:p>
        </w:tc>
        <w:tc>
          <w:tcPr>
            <w:tcW w:w="719" w:type="dxa"/>
          </w:tcPr>
          <w:p w14:paraId="397402D5">
            <w:pPr>
              <w:jc w:val="left"/>
              <w:rPr>
                <w:b/>
                <w:szCs w:val="21"/>
                <w:highlight w:val="none"/>
              </w:rPr>
            </w:pPr>
            <w:r>
              <w:rPr>
                <w:rFonts w:hint="eastAsia"/>
                <w:b/>
                <w:szCs w:val="21"/>
                <w:highlight w:val="none"/>
              </w:rPr>
              <w:t>√</w:t>
            </w:r>
          </w:p>
        </w:tc>
        <w:tc>
          <w:tcPr>
            <w:tcW w:w="1276" w:type="dxa"/>
          </w:tcPr>
          <w:p w14:paraId="175F9577">
            <w:pPr>
              <w:jc w:val="left"/>
              <w:rPr>
                <w:b/>
                <w:szCs w:val="21"/>
                <w:highlight w:val="none"/>
              </w:rPr>
            </w:pPr>
            <w:r>
              <w:rPr>
                <w:rFonts w:hint="eastAsia"/>
                <w:b/>
                <w:szCs w:val="21"/>
                <w:highlight w:val="none"/>
              </w:rPr>
              <w:t>　</w:t>
            </w:r>
          </w:p>
        </w:tc>
      </w:tr>
      <w:tr w14:paraId="0F984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DDDBF78">
            <w:pPr>
              <w:jc w:val="left"/>
              <w:rPr>
                <w:b/>
                <w:szCs w:val="21"/>
                <w:highlight w:val="none"/>
              </w:rPr>
            </w:pPr>
          </w:p>
        </w:tc>
        <w:tc>
          <w:tcPr>
            <w:tcW w:w="1087" w:type="dxa"/>
            <w:vMerge w:val="restart"/>
          </w:tcPr>
          <w:p w14:paraId="68E2D891">
            <w:pPr>
              <w:jc w:val="left"/>
              <w:rPr>
                <w:b/>
                <w:szCs w:val="21"/>
                <w:highlight w:val="none"/>
              </w:rPr>
            </w:pPr>
            <w:r>
              <w:rPr>
                <w:rFonts w:hint="eastAsia"/>
                <w:b/>
                <w:szCs w:val="21"/>
                <w:highlight w:val="none"/>
              </w:rPr>
              <w:t>文书统计质控</w:t>
            </w:r>
          </w:p>
        </w:tc>
        <w:tc>
          <w:tcPr>
            <w:tcW w:w="1129" w:type="dxa"/>
          </w:tcPr>
          <w:p w14:paraId="73F99FD0">
            <w:pPr>
              <w:jc w:val="left"/>
              <w:rPr>
                <w:b/>
                <w:szCs w:val="21"/>
                <w:highlight w:val="none"/>
              </w:rPr>
            </w:pPr>
            <w:r>
              <w:rPr>
                <w:rFonts w:hint="eastAsia"/>
                <w:b/>
                <w:szCs w:val="21"/>
                <w:highlight w:val="none"/>
              </w:rPr>
              <w:t>护理文书工作量统计</w:t>
            </w:r>
          </w:p>
        </w:tc>
        <w:tc>
          <w:tcPr>
            <w:tcW w:w="4720" w:type="dxa"/>
          </w:tcPr>
          <w:p w14:paraId="63CEABBB">
            <w:pPr>
              <w:jc w:val="left"/>
              <w:rPr>
                <w:b/>
                <w:szCs w:val="21"/>
                <w:highlight w:val="none"/>
              </w:rPr>
            </w:pPr>
            <w:r>
              <w:rPr>
                <w:rFonts w:hint="eastAsia"/>
                <w:b/>
                <w:szCs w:val="21"/>
                <w:highlight w:val="none"/>
              </w:rPr>
              <w:t>统计病区、护士特定时段内完成护理电子病历数量</w:t>
            </w:r>
          </w:p>
        </w:tc>
        <w:tc>
          <w:tcPr>
            <w:tcW w:w="719" w:type="dxa"/>
          </w:tcPr>
          <w:p w14:paraId="77D9474A">
            <w:pPr>
              <w:jc w:val="left"/>
              <w:rPr>
                <w:b/>
                <w:szCs w:val="21"/>
                <w:highlight w:val="none"/>
              </w:rPr>
            </w:pPr>
            <w:r>
              <w:rPr>
                <w:rFonts w:hint="eastAsia"/>
                <w:b/>
                <w:szCs w:val="21"/>
                <w:highlight w:val="none"/>
              </w:rPr>
              <w:t>√</w:t>
            </w:r>
          </w:p>
        </w:tc>
        <w:tc>
          <w:tcPr>
            <w:tcW w:w="1276" w:type="dxa"/>
          </w:tcPr>
          <w:p w14:paraId="31919547">
            <w:pPr>
              <w:jc w:val="left"/>
              <w:rPr>
                <w:b/>
                <w:szCs w:val="21"/>
                <w:highlight w:val="none"/>
              </w:rPr>
            </w:pPr>
            <w:r>
              <w:rPr>
                <w:rFonts w:hint="eastAsia"/>
                <w:b/>
                <w:szCs w:val="21"/>
                <w:highlight w:val="none"/>
              </w:rPr>
              <w:t>　</w:t>
            </w:r>
          </w:p>
        </w:tc>
      </w:tr>
      <w:tr w14:paraId="26F6B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DBAC29D">
            <w:pPr>
              <w:jc w:val="left"/>
              <w:rPr>
                <w:b/>
                <w:szCs w:val="21"/>
                <w:highlight w:val="none"/>
              </w:rPr>
            </w:pPr>
          </w:p>
        </w:tc>
        <w:tc>
          <w:tcPr>
            <w:tcW w:w="1087" w:type="dxa"/>
            <w:vMerge w:val="continue"/>
          </w:tcPr>
          <w:p w14:paraId="676446E2">
            <w:pPr>
              <w:jc w:val="left"/>
              <w:rPr>
                <w:b/>
                <w:szCs w:val="21"/>
                <w:highlight w:val="none"/>
              </w:rPr>
            </w:pPr>
          </w:p>
        </w:tc>
        <w:tc>
          <w:tcPr>
            <w:tcW w:w="1129" w:type="dxa"/>
          </w:tcPr>
          <w:p w14:paraId="27A30E23">
            <w:pPr>
              <w:jc w:val="left"/>
              <w:rPr>
                <w:b/>
                <w:szCs w:val="21"/>
                <w:highlight w:val="none"/>
              </w:rPr>
            </w:pPr>
            <w:r>
              <w:rPr>
                <w:rFonts w:hint="eastAsia"/>
                <w:b/>
                <w:szCs w:val="21"/>
                <w:highlight w:val="none"/>
              </w:rPr>
              <w:t>护理文书耗时统计</w:t>
            </w:r>
          </w:p>
        </w:tc>
        <w:tc>
          <w:tcPr>
            <w:tcW w:w="4720" w:type="dxa"/>
          </w:tcPr>
          <w:p w14:paraId="7D6F60E9">
            <w:pPr>
              <w:jc w:val="left"/>
              <w:rPr>
                <w:b/>
                <w:szCs w:val="21"/>
                <w:highlight w:val="none"/>
              </w:rPr>
            </w:pPr>
            <w:r>
              <w:rPr>
                <w:rFonts w:hint="eastAsia"/>
                <w:b/>
                <w:szCs w:val="21"/>
                <w:highlight w:val="none"/>
              </w:rPr>
              <w:t>根据医院定义的关于不同患者的电子病历，评估规则，针对患者住院过程的护理记录文书耗时进行统计管理</w:t>
            </w:r>
          </w:p>
        </w:tc>
        <w:tc>
          <w:tcPr>
            <w:tcW w:w="719" w:type="dxa"/>
          </w:tcPr>
          <w:p w14:paraId="1EBA6247">
            <w:pPr>
              <w:jc w:val="left"/>
              <w:rPr>
                <w:b/>
                <w:szCs w:val="21"/>
                <w:highlight w:val="none"/>
              </w:rPr>
            </w:pPr>
            <w:r>
              <w:rPr>
                <w:rFonts w:hint="eastAsia"/>
                <w:b/>
                <w:szCs w:val="21"/>
                <w:highlight w:val="none"/>
              </w:rPr>
              <w:t>√</w:t>
            </w:r>
          </w:p>
        </w:tc>
        <w:tc>
          <w:tcPr>
            <w:tcW w:w="1276" w:type="dxa"/>
          </w:tcPr>
          <w:p w14:paraId="4ED061C0">
            <w:pPr>
              <w:jc w:val="left"/>
              <w:rPr>
                <w:b/>
                <w:szCs w:val="21"/>
                <w:highlight w:val="none"/>
              </w:rPr>
            </w:pPr>
            <w:r>
              <w:rPr>
                <w:rFonts w:hint="eastAsia"/>
                <w:b/>
                <w:szCs w:val="21"/>
                <w:highlight w:val="none"/>
              </w:rPr>
              <w:t>　</w:t>
            </w:r>
          </w:p>
        </w:tc>
      </w:tr>
      <w:tr w14:paraId="2339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EAAF53E">
            <w:pPr>
              <w:jc w:val="left"/>
              <w:rPr>
                <w:b/>
                <w:szCs w:val="21"/>
                <w:highlight w:val="none"/>
              </w:rPr>
            </w:pPr>
          </w:p>
        </w:tc>
        <w:tc>
          <w:tcPr>
            <w:tcW w:w="1087" w:type="dxa"/>
            <w:vMerge w:val="continue"/>
          </w:tcPr>
          <w:p w14:paraId="47BDD5D2">
            <w:pPr>
              <w:jc w:val="left"/>
              <w:rPr>
                <w:b/>
                <w:szCs w:val="21"/>
                <w:highlight w:val="none"/>
              </w:rPr>
            </w:pPr>
          </w:p>
        </w:tc>
        <w:tc>
          <w:tcPr>
            <w:tcW w:w="1129" w:type="dxa"/>
          </w:tcPr>
          <w:p w14:paraId="685BD457">
            <w:pPr>
              <w:jc w:val="left"/>
              <w:rPr>
                <w:b/>
                <w:szCs w:val="21"/>
                <w:highlight w:val="none"/>
              </w:rPr>
            </w:pPr>
            <w:r>
              <w:rPr>
                <w:rFonts w:hint="eastAsia"/>
                <w:b/>
                <w:szCs w:val="21"/>
                <w:highlight w:val="none"/>
              </w:rPr>
              <w:t>质控、审评</w:t>
            </w:r>
          </w:p>
        </w:tc>
        <w:tc>
          <w:tcPr>
            <w:tcW w:w="4720" w:type="dxa"/>
          </w:tcPr>
          <w:p w14:paraId="3DEDCAB0">
            <w:pPr>
              <w:jc w:val="left"/>
              <w:rPr>
                <w:b/>
                <w:szCs w:val="21"/>
                <w:highlight w:val="none"/>
              </w:rPr>
            </w:pPr>
            <w:r>
              <w:rPr>
                <w:rFonts w:hint="eastAsia"/>
                <w:b/>
                <w:szCs w:val="21"/>
                <w:highlight w:val="none"/>
              </w:rPr>
              <w:t>针对患者住院过程的护理记录文书，进行评分，由护士长和护理部进行审核，未审核的护理文书进行颜色区分</w:t>
            </w:r>
          </w:p>
        </w:tc>
        <w:tc>
          <w:tcPr>
            <w:tcW w:w="719" w:type="dxa"/>
          </w:tcPr>
          <w:p w14:paraId="78920A8F">
            <w:pPr>
              <w:jc w:val="left"/>
              <w:rPr>
                <w:b/>
                <w:szCs w:val="21"/>
                <w:highlight w:val="none"/>
              </w:rPr>
            </w:pPr>
            <w:r>
              <w:rPr>
                <w:rFonts w:hint="eastAsia"/>
                <w:b/>
                <w:szCs w:val="21"/>
                <w:highlight w:val="none"/>
              </w:rPr>
              <w:t>√</w:t>
            </w:r>
          </w:p>
        </w:tc>
        <w:tc>
          <w:tcPr>
            <w:tcW w:w="1276" w:type="dxa"/>
          </w:tcPr>
          <w:p w14:paraId="1E0997C3">
            <w:pPr>
              <w:jc w:val="left"/>
              <w:rPr>
                <w:b/>
                <w:szCs w:val="21"/>
                <w:highlight w:val="none"/>
              </w:rPr>
            </w:pPr>
            <w:r>
              <w:rPr>
                <w:rFonts w:hint="eastAsia"/>
                <w:b/>
                <w:szCs w:val="21"/>
                <w:highlight w:val="none"/>
              </w:rPr>
              <w:t>　</w:t>
            </w:r>
          </w:p>
        </w:tc>
      </w:tr>
      <w:tr w14:paraId="40A28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9A83BBB">
            <w:pPr>
              <w:jc w:val="left"/>
              <w:rPr>
                <w:b/>
                <w:szCs w:val="21"/>
                <w:highlight w:val="none"/>
              </w:rPr>
            </w:pPr>
          </w:p>
        </w:tc>
        <w:tc>
          <w:tcPr>
            <w:tcW w:w="1087" w:type="dxa"/>
            <w:vMerge w:val="restart"/>
          </w:tcPr>
          <w:p w14:paraId="6F759540">
            <w:pPr>
              <w:jc w:val="left"/>
              <w:rPr>
                <w:b/>
                <w:szCs w:val="21"/>
                <w:highlight w:val="none"/>
              </w:rPr>
            </w:pPr>
            <w:r>
              <w:rPr>
                <w:rFonts w:hint="eastAsia"/>
                <w:b/>
                <w:szCs w:val="21"/>
                <w:highlight w:val="none"/>
              </w:rPr>
              <w:t>文书通用功能</w:t>
            </w:r>
          </w:p>
        </w:tc>
        <w:tc>
          <w:tcPr>
            <w:tcW w:w="1129" w:type="dxa"/>
          </w:tcPr>
          <w:p w14:paraId="50594E91">
            <w:pPr>
              <w:jc w:val="left"/>
              <w:rPr>
                <w:b/>
                <w:szCs w:val="21"/>
                <w:highlight w:val="none"/>
              </w:rPr>
            </w:pPr>
            <w:r>
              <w:rPr>
                <w:rFonts w:hint="eastAsia"/>
                <w:b/>
                <w:szCs w:val="21"/>
                <w:highlight w:val="none"/>
              </w:rPr>
              <w:t>文书必填项校验</w:t>
            </w:r>
          </w:p>
        </w:tc>
        <w:tc>
          <w:tcPr>
            <w:tcW w:w="4720" w:type="dxa"/>
          </w:tcPr>
          <w:p w14:paraId="77B709F2">
            <w:pPr>
              <w:jc w:val="left"/>
              <w:rPr>
                <w:b/>
                <w:szCs w:val="21"/>
                <w:highlight w:val="none"/>
              </w:rPr>
            </w:pPr>
            <w:r>
              <w:rPr>
                <w:rFonts w:hint="eastAsia"/>
                <w:b/>
                <w:szCs w:val="21"/>
                <w:highlight w:val="none"/>
              </w:rPr>
              <w:t>支持按特定条件设置文书必填项，如入院评估单性别为女时分娩次数必填，漏填项目保存时标红提醒</w:t>
            </w:r>
          </w:p>
        </w:tc>
        <w:tc>
          <w:tcPr>
            <w:tcW w:w="719" w:type="dxa"/>
          </w:tcPr>
          <w:p w14:paraId="665ACA34">
            <w:pPr>
              <w:jc w:val="left"/>
              <w:rPr>
                <w:b/>
                <w:szCs w:val="21"/>
                <w:highlight w:val="none"/>
              </w:rPr>
            </w:pPr>
            <w:r>
              <w:rPr>
                <w:rFonts w:hint="eastAsia"/>
                <w:b/>
                <w:szCs w:val="21"/>
                <w:highlight w:val="none"/>
              </w:rPr>
              <w:t>√</w:t>
            </w:r>
          </w:p>
        </w:tc>
        <w:tc>
          <w:tcPr>
            <w:tcW w:w="1276" w:type="dxa"/>
          </w:tcPr>
          <w:p w14:paraId="50FEE249">
            <w:pPr>
              <w:jc w:val="left"/>
              <w:rPr>
                <w:b/>
                <w:szCs w:val="21"/>
                <w:highlight w:val="none"/>
              </w:rPr>
            </w:pPr>
            <w:r>
              <w:rPr>
                <w:rFonts w:hint="eastAsia"/>
                <w:b/>
                <w:szCs w:val="21"/>
                <w:highlight w:val="none"/>
              </w:rPr>
              <w:t>√</w:t>
            </w:r>
          </w:p>
        </w:tc>
      </w:tr>
      <w:tr w14:paraId="4FBC2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205AC46">
            <w:pPr>
              <w:jc w:val="left"/>
              <w:rPr>
                <w:b/>
                <w:szCs w:val="21"/>
                <w:highlight w:val="none"/>
              </w:rPr>
            </w:pPr>
          </w:p>
        </w:tc>
        <w:tc>
          <w:tcPr>
            <w:tcW w:w="1087" w:type="dxa"/>
            <w:vMerge w:val="continue"/>
          </w:tcPr>
          <w:p w14:paraId="475E57EF">
            <w:pPr>
              <w:jc w:val="left"/>
              <w:rPr>
                <w:b/>
                <w:szCs w:val="21"/>
                <w:highlight w:val="none"/>
              </w:rPr>
            </w:pPr>
          </w:p>
        </w:tc>
        <w:tc>
          <w:tcPr>
            <w:tcW w:w="1129" w:type="dxa"/>
          </w:tcPr>
          <w:p w14:paraId="17E8AC21">
            <w:pPr>
              <w:jc w:val="left"/>
              <w:rPr>
                <w:b/>
                <w:szCs w:val="21"/>
                <w:highlight w:val="none"/>
              </w:rPr>
            </w:pPr>
            <w:r>
              <w:rPr>
                <w:rFonts w:hint="eastAsia"/>
                <w:b/>
                <w:szCs w:val="21"/>
                <w:highlight w:val="none"/>
              </w:rPr>
              <w:t>文书暂存</w:t>
            </w:r>
          </w:p>
        </w:tc>
        <w:tc>
          <w:tcPr>
            <w:tcW w:w="4720" w:type="dxa"/>
          </w:tcPr>
          <w:p w14:paraId="44EF8D36">
            <w:pPr>
              <w:jc w:val="left"/>
              <w:rPr>
                <w:b/>
                <w:szCs w:val="21"/>
                <w:highlight w:val="none"/>
              </w:rPr>
            </w:pPr>
            <w:r>
              <w:rPr>
                <w:rFonts w:hint="eastAsia"/>
                <w:b/>
                <w:szCs w:val="21"/>
                <w:highlight w:val="none"/>
              </w:rPr>
              <w:t>支持文书临时保存（不校验必填项）</w:t>
            </w:r>
          </w:p>
        </w:tc>
        <w:tc>
          <w:tcPr>
            <w:tcW w:w="719" w:type="dxa"/>
          </w:tcPr>
          <w:p w14:paraId="1685AEE3">
            <w:pPr>
              <w:jc w:val="left"/>
              <w:rPr>
                <w:b/>
                <w:szCs w:val="21"/>
                <w:highlight w:val="none"/>
              </w:rPr>
            </w:pPr>
            <w:r>
              <w:rPr>
                <w:rFonts w:hint="eastAsia"/>
                <w:b/>
                <w:szCs w:val="21"/>
                <w:highlight w:val="none"/>
              </w:rPr>
              <w:t>√</w:t>
            </w:r>
          </w:p>
        </w:tc>
        <w:tc>
          <w:tcPr>
            <w:tcW w:w="1276" w:type="dxa"/>
          </w:tcPr>
          <w:p w14:paraId="0989B97E">
            <w:pPr>
              <w:jc w:val="left"/>
              <w:rPr>
                <w:b/>
                <w:szCs w:val="21"/>
                <w:highlight w:val="none"/>
              </w:rPr>
            </w:pPr>
            <w:r>
              <w:rPr>
                <w:rFonts w:hint="eastAsia"/>
                <w:b/>
                <w:szCs w:val="21"/>
                <w:highlight w:val="none"/>
              </w:rPr>
              <w:t>√</w:t>
            </w:r>
          </w:p>
        </w:tc>
      </w:tr>
      <w:tr w14:paraId="03293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CFE4554">
            <w:pPr>
              <w:jc w:val="left"/>
              <w:rPr>
                <w:b/>
                <w:szCs w:val="21"/>
                <w:highlight w:val="none"/>
              </w:rPr>
            </w:pPr>
          </w:p>
        </w:tc>
        <w:tc>
          <w:tcPr>
            <w:tcW w:w="1087" w:type="dxa"/>
            <w:vMerge w:val="continue"/>
          </w:tcPr>
          <w:p w14:paraId="42DBDECC">
            <w:pPr>
              <w:jc w:val="left"/>
              <w:rPr>
                <w:b/>
                <w:szCs w:val="21"/>
                <w:highlight w:val="none"/>
              </w:rPr>
            </w:pPr>
          </w:p>
        </w:tc>
        <w:tc>
          <w:tcPr>
            <w:tcW w:w="1129" w:type="dxa"/>
          </w:tcPr>
          <w:p w14:paraId="0412C911">
            <w:pPr>
              <w:jc w:val="left"/>
              <w:rPr>
                <w:b/>
                <w:szCs w:val="21"/>
                <w:highlight w:val="none"/>
              </w:rPr>
            </w:pPr>
            <w:r>
              <w:rPr>
                <w:rFonts w:hint="eastAsia"/>
                <w:b/>
                <w:szCs w:val="21"/>
                <w:highlight w:val="none"/>
              </w:rPr>
              <w:t>文书快速录入</w:t>
            </w:r>
          </w:p>
        </w:tc>
        <w:tc>
          <w:tcPr>
            <w:tcW w:w="4720" w:type="dxa"/>
          </w:tcPr>
          <w:p w14:paraId="346BFF2D">
            <w:pPr>
              <w:jc w:val="left"/>
              <w:rPr>
                <w:b/>
                <w:szCs w:val="21"/>
                <w:highlight w:val="none"/>
              </w:rPr>
            </w:pPr>
            <w:r>
              <w:rPr>
                <w:rFonts w:hint="eastAsia"/>
                <w:b/>
                <w:szCs w:val="21"/>
                <w:highlight w:val="none"/>
              </w:rPr>
              <w:t>支持一次性录入相同时间不同患者的同一份文书记录</w:t>
            </w:r>
          </w:p>
        </w:tc>
        <w:tc>
          <w:tcPr>
            <w:tcW w:w="719" w:type="dxa"/>
          </w:tcPr>
          <w:p w14:paraId="12C8AE3D">
            <w:pPr>
              <w:jc w:val="left"/>
              <w:rPr>
                <w:b/>
                <w:szCs w:val="21"/>
                <w:highlight w:val="none"/>
              </w:rPr>
            </w:pPr>
            <w:r>
              <w:rPr>
                <w:rFonts w:hint="eastAsia"/>
                <w:b/>
                <w:szCs w:val="21"/>
                <w:highlight w:val="none"/>
              </w:rPr>
              <w:t>√</w:t>
            </w:r>
          </w:p>
        </w:tc>
        <w:tc>
          <w:tcPr>
            <w:tcW w:w="1276" w:type="dxa"/>
          </w:tcPr>
          <w:p w14:paraId="6404A862">
            <w:pPr>
              <w:jc w:val="left"/>
              <w:rPr>
                <w:b/>
                <w:szCs w:val="21"/>
                <w:highlight w:val="none"/>
              </w:rPr>
            </w:pPr>
            <w:r>
              <w:rPr>
                <w:rFonts w:hint="eastAsia"/>
                <w:b/>
                <w:szCs w:val="21"/>
                <w:highlight w:val="none"/>
              </w:rPr>
              <w:t>√</w:t>
            </w:r>
          </w:p>
        </w:tc>
      </w:tr>
      <w:tr w14:paraId="58265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D6B8429">
            <w:pPr>
              <w:jc w:val="left"/>
              <w:rPr>
                <w:b/>
                <w:szCs w:val="21"/>
                <w:highlight w:val="none"/>
              </w:rPr>
            </w:pPr>
          </w:p>
        </w:tc>
        <w:tc>
          <w:tcPr>
            <w:tcW w:w="1087" w:type="dxa"/>
            <w:vMerge w:val="continue"/>
          </w:tcPr>
          <w:p w14:paraId="06212261">
            <w:pPr>
              <w:jc w:val="left"/>
              <w:rPr>
                <w:b/>
                <w:szCs w:val="21"/>
                <w:highlight w:val="none"/>
              </w:rPr>
            </w:pPr>
          </w:p>
        </w:tc>
        <w:tc>
          <w:tcPr>
            <w:tcW w:w="1129" w:type="dxa"/>
          </w:tcPr>
          <w:p w14:paraId="75AA0F84">
            <w:pPr>
              <w:jc w:val="left"/>
              <w:rPr>
                <w:b/>
                <w:szCs w:val="21"/>
                <w:highlight w:val="none"/>
              </w:rPr>
            </w:pPr>
            <w:r>
              <w:rPr>
                <w:rFonts w:hint="eastAsia"/>
                <w:b/>
                <w:szCs w:val="21"/>
                <w:highlight w:val="none"/>
              </w:rPr>
              <w:t>未保存提醒</w:t>
            </w:r>
          </w:p>
        </w:tc>
        <w:tc>
          <w:tcPr>
            <w:tcW w:w="4720" w:type="dxa"/>
          </w:tcPr>
          <w:p w14:paraId="204D43AE">
            <w:pPr>
              <w:jc w:val="left"/>
              <w:rPr>
                <w:b/>
                <w:szCs w:val="21"/>
                <w:highlight w:val="none"/>
              </w:rPr>
            </w:pPr>
            <w:r>
              <w:rPr>
                <w:rFonts w:hint="eastAsia"/>
                <w:b/>
                <w:szCs w:val="21"/>
                <w:highlight w:val="none"/>
              </w:rPr>
              <w:t>关闭患者视图或者关闭系统时提醒未保存文书</w:t>
            </w:r>
          </w:p>
        </w:tc>
        <w:tc>
          <w:tcPr>
            <w:tcW w:w="719" w:type="dxa"/>
          </w:tcPr>
          <w:p w14:paraId="5AEC35A3">
            <w:pPr>
              <w:jc w:val="left"/>
              <w:rPr>
                <w:b/>
                <w:szCs w:val="21"/>
                <w:highlight w:val="none"/>
              </w:rPr>
            </w:pPr>
            <w:r>
              <w:rPr>
                <w:rFonts w:hint="eastAsia"/>
                <w:b/>
                <w:szCs w:val="21"/>
                <w:highlight w:val="none"/>
              </w:rPr>
              <w:t>√</w:t>
            </w:r>
          </w:p>
        </w:tc>
        <w:tc>
          <w:tcPr>
            <w:tcW w:w="1276" w:type="dxa"/>
          </w:tcPr>
          <w:p w14:paraId="5B90B8D2">
            <w:pPr>
              <w:jc w:val="left"/>
              <w:rPr>
                <w:b/>
                <w:szCs w:val="21"/>
                <w:highlight w:val="none"/>
              </w:rPr>
            </w:pPr>
            <w:r>
              <w:rPr>
                <w:rFonts w:hint="eastAsia"/>
                <w:b/>
                <w:szCs w:val="21"/>
                <w:highlight w:val="none"/>
              </w:rPr>
              <w:t>√</w:t>
            </w:r>
          </w:p>
        </w:tc>
      </w:tr>
      <w:tr w14:paraId="52138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764285D7">
            <w:pPr>
              <w:jc w:val="left"/>
              <w:rPr>
                <w:b/>
                <w:szCs w:val="21"/>
                <w:highlight w:val="none"/>
              </w:rPr>
            </w:pPr>
          </w:p>
        </w:tc>
        <w:tc>
          <w:tcPr>
            <w:tcW w:w="1087" w:type="dxa"/>
            <w:vMerge w:val="continue"/>
          </w:tcPr>
          <w:p w14:paraId="7415535C">
            <w:pPr>
              <w:jc w:val="left"/>
              <w:rPr>
                <w:b/>
                <w:szCs w:val="21"/>
                <w:highlight w:val="none"/>
              </w:rPr>
            </w:pPr>
          </w:p>
        </w:tc>
        <w:tc>
          <w:tcPr>
            <w:tcW w:w="1129" w:type="dxa"/>
          </w:tcPr>
          <w:p w14:paraId="7DDBD9F8">
            <w:pPr>
              <w:jc w:val="left"/>
              <w:rPr>
                <w:b/>
                <w:szCs w:val="21"/>
                <w:highlight w:val="none"/>
              </w:rPr>
            </w:pPr>
            <w:r>
              <w:rPr>
                <w:rFonts w:hint="eastAsia"/>
                <w:b/>
                <w:szCs w:val="21"/>
                <w:highlight w:val="none"/>
              </w:rPr>
              <w:t>文书节点悬浮提示</w:t>
            </w:r>
          </w:p>
        </w:tc>
        <w:tc>
          <w:tcPr>
            <w:tcW w:w="4720" w:type="dxa"/>
          </w:tcPr>
          <w:p w14:paraId="23793C1E">
            <w:pPr>
              <w:jc w:val="left"/>
              <w:rPr>
                <w:b/>
                <w:szCs w:val="21"/>
                <w:highlight w:val="none"/>
              </w:rPr>
            </w:pPr>
            <w:r>
              <w:rPr>
                <w:rFonts w:hint="eastAsia"/>
                <w:b/>
                <w:szCs w:val="21"/>
                <w:highlight w:val="none"/>
              </w:rPr>
              <w:t>支持文书节点悬浮弹框提示，帮助用户准确理解</w:t>
            </w:r>
          </w:p>
        </w:tc>
        <w:tc>
          <w:tcPr>
            <w:tcW w:w="719" w:type="dxa"/>
          </w:tcPr>
          <w:p w14:paraId="2EA4EAF5">
            <w:pPr>
              <w:jc w:val="left"/>
              <w:rPr>
                <w:b/>
                <w:szCs w:val="21"/>
                <w:highlight w:val="none"/>
              </w:rPr>
            </w:pPr>
            <w:r>
              <w:rPr>
                <w:rFonts w:hint="eastAsia"/>
                <w:b/>
                <w:szCs w:val="21"/>
                <w:highlight w:val="none"/>
              </w:rPr>
              <w:t>√</w:t>
            </w:r>
          </w:p>
        </w:tc>
        <w:tc>
          <w:tcPr>
            <w:tcW w:w="1276" w:type="dxa"/>
          </w:tcPr>
          <w:p w14:paraId="7DDF04B3">
            <w:pPr>
              <w:jc w:val="left"/>
              <w:rPr>
                <w:b/>
                <w:szCs w:val="21"/>
                <w:highlight w:val="none"/>
              </w:rPr>
            </w:pPr>
            <w:r>
              <w:rPr>
                <w:rFonts w:hint="eastAsia"/>
                <w:b/>
                <w:szCs w:val="21"/>
                <w:highlight w:val="none"/>
              </w:rPr>
              <w:t>√</w:t>
            </w:r>
          </w:p>
        </w:tc>
      </w:tr>
      <w:tr w14:paraId="0E5AF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FFEB48C">
            <w:pPr>
              <w:jc w:val="left"/>
              <w:rPr>
                <w:b/>
                <w:szCs w:val="21"/>
                <w:highlight w:val="none"/>
              </w:rPr>
            </w:pPr>
          </w:p>
        </w:tc>
        <w:tc>
          <w:tcPr>
            <w:tcW w:w="1087" w:type="dxa"/>
            <w:vMerge w:val="continue"/>
          </w:tcPr>
          <w:p w14:paraId="0D54D3BB">
            <w:pPr>
              <w:jc w:val="left"/>
              <w:rPr>
                <w:b/>
                <w:szCs w:val="21"/>
                <w:highlight w:val="none"/>
              </w:rPr>
            </w:pPr>
          </w:p>
        </w:tc>
        <w:tc>
          <w:tcPr>
            <w:tcW w:w="1129" w:type="dxa"/>
          </w:tcPr>
          <w:p w14:paraId="0A40F93F">
            <w:pPr>
              <w:jc w:val="left"/>
              <w:rPr>
                <w:b/>
                <w:szCs w:val="21"/>
                <w:highlight w:val="none"/>
              </w:rPr>
            </w:pPr>
            <w:r>
              <w:rPr>
                <w:rFonts w:hint="eastAsia"/>
                <w:b/>
                <w:szCs w:val="21"/>
                <w:highlight w:val="none"/>
              </w:rPr>
              <w:t>文书一键打印</w:t>
            </w:r>
          </w:p>
        </w:tc>
        <w:tc>
          <w:tcPr>
            <w:tcW w:w="4720" w:type="dxa"/>
          </w:tcPr>
          <w:p w14:paraId="48F85382">
            <w:pPr>
              <w:jc w:val="left"/>
              <w:rPr>
                <w:b/>
                <w:szCs w:val="21"/>
                <w:highlight w:val="none"/>
              </w:rPr>
            </w:pPr>
            <w:r>
              <w:rPr>
                <w:rFonts w:hint="eastAsia"/>
                <w:b/>
                <w:szCs w:val="21"/>
                <w:highlight w:val="none"/>
              </w:rPr>
              <w:t>提供已录入文书的集中查看界面，支持一键打印所有已填写文书</w:t>
            </w:r>
          </w:p>
        </w:tc>
        <w:tc>
          <w:tcPr>
            <w:tcW w:w="719" w:type="dxa"/>
          </w:tcPr>
          <w:p w14:paraId="73624292">
            <w:pPr>
              <w:jc w:val="left"/>
              <w:rPr>
                <w:b/>
                <w:szCs w:val="21"/>
                <w:highlight w:val="none"/>
              </w:rPr>
            </w:pPr>
            <w:r>
              <w:rPr>
                <w:rFonts w:hint="eastAsia"/>
                <w:b/>
                <w:szCs w:val="21"/>
                <w:highlight w:val="none"/>
              </w:rPr>
              <w:t>√</w:t>
            </w:r>
          </w:p>
        </w:tc>
        <w:tc>
          <w:tcPr>
            <w:tcW w:w="1276" w:type="dxa"/>
          </w:tcPr>
          <w:p w14:paraId="2C5F446E">
            <w:pPr>
              <w:jc w:val="left"/>
              <w:rPr>
                <w:b/>
                <w:szCs w:val="21"/>
                <w:highlight w:val="none"/>
              </w:rPr>
            </w:pPr>
            <w:r>
              <w:rPr>
                <w:rFonts w:hint="eastAsia"/>
                <w:b/>
                <w:szCs w:val="21"/>
                <w:highlight w:val="none"/>
              </w:rPr>
              <w:t>　</w:t>
            </w:r>
          </w:p>
        </w:tc>
      </w:tr>
      <w:tr w14:paraId="4392B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9EC52E9">
            <w:pPr>
              <w:jc w:val="left"/>
              <w:rPr>
                <w:b/>
                <w:szCs w:val="21"/>
                <w:highlight w:val="none"/>
              </w:rPr>
            </w:pPr>
          </w:p>
        </w:tc>
        <w:tc>
          <w:tcPr>
            <w:tcW w:w="1087" w:type="dxa"/>
            <w:vMerge w:val="continue"/>
          </w:tcPr>
          <w:p w14:paraId="656C5745">
            <w:pPr>
              <w:jc w:val="left"/>
              <w:rPr>
                <w:b/>
                <w:szCs w:val="21"/>
                <w:highlight w:val="none"/>
              </w:rPr>
            </w:pPr>
          </w:p>
        </w:tc>
        <w:tc>
          <w:tcPr>
            <w:tcW w:w="1129" w:type="dxa"/>
          </w:tcPr>
          <w:p w14:paraId="08BC97EA">
            <w:pPr>
              <w:jc w:val="left"/>
              <w:rPr>
                <w:b/>
                <w:szCs w:val="21"/>
                <w:highlight w:val="none"/>
              </w:rPr>
            </w:pPr>
            <w:r>
              <w:rPr>
                <w:rFonts w:hint="eastAsia"/>
                <w:b/>
                <w:szCs w:val="21"/>
                <w:highlight w:val="none"/>
              </w:rPr>
              <w:t>文书批量录入</w:t>
            </w:r>
          </w:p>
        </w:tc>
        <w:tc>
          <w:tcPr>
            <w:tcW w:w="4720" w:type="dxa"/>
          </w:tcPr>
          <w:p w14:paraId="52C05F30">
            <w:pPr>
              <w:jc w:val="left"/>
              <w:rPr>
                <w:b/>
                <w:szCs w:val="21"/>
                <w:highlight w:val="none"/>
              </w:rPr>
            </w:pPr>
            <w:r>
              <w:rPr>
                <w:rFonts w:hint="eastAsia"/>
                <w:b/>
                <w:szCs w:val="21"/>
                <w:highlight w:val="none"/>
              </w:rPr>
              <w:t>记录单、监测单等记录比较频繁的文书支持对同一时间的多个患者的数据批量录入</w:t>
            </w:r>
          </w:p>
        </w:tc>
        <w:tc>
          <w:tcPr>
            <w:tcW w:w="719" w:type="dxa"/>
          </w:tcPr>
          <w:p w14:paraId="6ED2BDEE">
            <w:pPr>
              <w:jc w:val="left"/>
              <w:rPr>
                <w:b/>
                <w:szCs w:val="21"/>
                <w:highlight w:val="none"/>
              </w:rPr>
            </w:pPr>
            <w:r>
              <w:rPr>
                <w:rFonts w:hint="eastAsia"/>
                <w:b/>
                <w:szCs w:val="21"/>
                <w:highlight w:val="none"/>
              </w:rPr>
              <w:t>√</w:t>
            </w:r>
          </w:p>
        </w:tc>
        <w:tc>
          <w:tcPr>
            <w:tcW w:w="1276" w:type="dxa"/>
          </w:tcPr>
          <w:p w14:paraId="4949BFB6">
            <w:pPr>
              <w:jc w:val="left"/>
              <w:rPr>
                <w:b/>
                <w:szCs w:val="21"/>
                <w:highlight w:val="none"/>
              </w:rPr>
            </w:pPr>
            <w:r>
              <w:rPr>
                <w:rFonts w:hint="eastAsia"/>
                <w:b/>
                <w:szCs w:val="21"/>
                <w:highlight w:val="none"/>
              </w:rPr>
              <w:t>　</w:t>
            </w:r>
          </w:p>
        </w:tc>
      </w:tr>
      <w:tr w14:paraId="7DBD7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A45EF95">
            <w:pPr>
              <w:jc w:val="left"/>
              <w:rPr>
                <w:b/>
                <w:szCs w:val="21"/>
                <w:highlight w:val="none"/>
              </w:rPr>
            </w:pPr>
          </w:p>
        </w:tc>
        <w:tc>
          <w:tcPr>
            <w:tcW w:w="1087" w:type="dxa"/>
            <w:vMerge w:val="continue"/>
          </w:tcPr>
          <w:p w14:paraId="66C4B04B">
            <w:pPr>
              <w:jc w:val="left"/>
              <w:rPr>
                <w:b/>
                <w:szCs w:val="21"/>
                <w:highlight w:val="none"/>
              </w:rPr>
            </w:pPr>
          </w:p>
        </w:tc>
        <w:tc>
          <w:tcPr>
            <w:tcW w:w="1129" w:type="dxa"/>
          </w:tcPr>
          <w:p w14:paraId="7BC2C67C">
            <w:pPr>
              <w:jc w:val="left"/>
              <w:rPr>
                <w:b/>
                <w:szCs w:val="21"/>
                <w:highlight w:val="none"/>
              </w:rPr>
            </w:pPr>
            <w:r>
              <w:rPr>
                <w:rFonts w:hint="eastAsia"/>
                <w:b/>
                <w:szCs w:val="21"/>
                <w:highlight w:val="none"/>
              </w:rPr>
              <w:t>文书操作记录</w:t>
            </w:r>
          </w:p>
        </w:tc>
        <w:tc>
          <w:tcPr>
            <w:tcW w:w="4720" w:type="dxa"/>
          </w:tcPr>
          <w:p w14:paraId="0B504B95">
            <w:pPr>
              <w:jc w:val="left"/>
              <w:rPr>
                <w:b/>
                <w:szCs w:val="21"/>
                <w:highlight w:val="none"/>
              </w:rPr>
            </w:pPr>
            <w:r>
              <w:rPr>
                <w:rFonts w:hint="eastAsia"/>
                <w:b/>
                <w:szCs w:val="21"/>
                <w:highlight w:val="none"/>
              </w:rPr>
              <w:t>可查看某个患者某份文书在选定时间范围内的操作记录</w:t>
            </w:r>
          </w:p>
        </w:tc>
        <w:tc>
          <w:tcPr>
            <w:tcW w:w="719" w:type="dxa"/>
          </w:tcPr>
          <w:p w14:paraId="1D400EB1">
            <w:pPr>
              <w:jc w:val="left"/>
              <w:rPr>
                <w:b/>
                <w:szCs w:val="21"/>
                <w:highlight w:val="none"/>
              </w:rPr>
            </w:pPr>
            <w:r>
              <w:rPr>
                <w:rFonts w:hint="eastAsia"/>
                <w:b/>
                <w:szCs w:val="21"/>
                <w:highlight w:val="none"/>
              </w:rPr>
              <w:t>√</w:t>
            </w:r>
          </w:p>
        </w:tc>
        <w:tc>
          <w:tcPr>
            <w:tcW w:w="1276" w:type="dxa"/>
          </w:tcPr>
          <w:p w14:paraId="72499485">
            <w:pPr>
              <w:jc w:val="left"/>
              <w:rPr>
                <w:b/>
                <w:szCs w:val="21"/>
                <w:highlight w:val="none"/>
              </w:rPr>
            </w:pPr>
            <w:r>
              <w:rPr>
                <w:rFonts w:hint="eastAsia"/>
                <w:b/>
                <w:szCs w:val="21"/>
                <w:highlight w:val="none"/>
              </w:rPr>
              <w:t>　</w:t>
            </w:r>
          </w:p>
        </w:tc>
      </w:tr>
      <w:tr w14:paraId="133D5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46D801F">
            <w:pPr>
              <w:jc w:val="left"/>
              <w:rPr>
                <w:b/>
                <w:szCs w:val="21"/>
                <w:highlight w:val="none"/>
              </w:rPr>
            </w:pPr>
          </w:p>
        </w:tc>
        <w:tc>
          <w:tcPr>
            <w:tcW w:w="1087" w:type="dxa"/>
            <w:vMerge w:val="continue"/>
          </w:tcPr>
          <w:p w14:paraId="52DF2AF1">
            <w:pPr>
              <w:jc w:val="left"/>
              <w:rPr>
                <w:b/>
                <w:szCs w:val="21"/>
                <w:highlight w:val="none"/>
              </w:rPr>
            </w:pPr>
          </w:p>
        </w:tc>
        <w:tc>
          <w:tcPr>
            <w:tcW w:w="1129" w:type="dxa"/>
          </w:tcPr>
          <w:p w14:paraId="58D5B59B">
            <w:pPr>
              <w:jc w:val="left"/>
              <w:rPr>
                <w:b/>
                <w:szCs w:val="21"/>
                <w:highlight w:val="none"/>
              </w:rPr>
            </w:pPr>
            <w:r>
              <w:rPr>
                <w:rFonts w:hint="eastAsia"/>
                <w:b/>
                <w:szCs w:val="21"/>
                <w:highlight w:val="none"/>
              </w:rPr>
              <w:t>人体图</w:t>
            </w:r>
          </w:p>
        </w:tc>
        <w:tc>
          <w:tcPr>
            <w:tcW w:w="4720" w:type="dxa"/>
          </w:tcPr>
          <w:p w14:paraId="79C05F71">
            <w:pPr>
              <w:jc w:val="left"/>
              <w:rPr>
                <w:b/>
                <w:szCs w:val="21"/>
                <w:highlight w:val="none"/>
              </w:rPr>
            </w:pPr>
            <w:r>
              <w:rPr>
                <w:rFonts w:hint="eastAsia"/>
                <w:b/>
                <w:szCs w:val="21"/>
                <w:highlight w:val="none"/>
              </w:rPr>
              <w:t>提供可视化人体图展示界面供疼痛部位、压力性损伤部位等评估选择部位</w:t>
            </w:r>
          </w:p>
        </w:tc>
        <w:tc>
          <w:tcPr>
            <w:tcW w:w="719" w:type="dxa"/>
          </w:tcPr>
          <w:p w14:paraId="61A4F6A3">
            <w:pPr>
              <w:jc w:val="left"/>
              <w:rPr>
                <w:b/>
                <w:szCs w:val="21"/>
                <w:highlight w:val="none"/>
              </w:rPr>
            </w:pPr>
            <w:r>
              <w:rPr>
                <w:rFonts w:hint="eastAsia"/>
                <w:b/>
                <w:szCs w:val="21"/>
                <w:highlight w:val="none"/>
              </w:rPr>
              <w:t>√</w:t>
            </w:r>
          </w:p>
        </w:tc>
        <w:tc>
          <w:tcPr>
            <w:tcW w:w="1276" w:type="dxa"/>
          </w:tcPr>
          <w:p w14:paraId="54CDA4A9">
            <w:pPr>
              <w:jc w:val="left"/>
              <w:rPr>
                <w:b/>
                <w:szCs w:val="21"/>
                <w:highlight w:val="none"/>
              </w:rPr>
            </w:pPr>
            <w:r>
              <w:rPr>
                <w:rFonts w:hint="eastAsia"/>
                <w:b/>
                <w:szCs w:val="21"/>
                <w:highlight w:val="none"/>
              </w:rPr>
              <w:t>√</w:t>
            </w:r>
          </w:p>
        </w:tc>
      </w:tr>
      <w:tr w14:paraId="4E0A0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0ABB7ED2">
            <w:pPr>
              <w:jc w:val="left"/>
              <w:rPr>
                <w:b/>
                <w:szCs w:val="21"/>
                <w:highlight w:val="none"/>
              </w:rPr>
            </w:pPr>
          </w:p>
        </w:tc>
        <w:tc>
          <w:tcPr>
            <w:tcW w:w="1087" w:type="dxa"/>
            <w:vMerge w:val="continue"/>
          </w:tcPr>
          <w:p w14:paraId="38C7AA39">
            <w:pPr>
              <w:jc w:val="left"/>
              <w:rPr>
                <w:b/>
                <w:szCs w:val="21"/>
                <w:highlight w:val="none"/>
              </w:rPr>
            </w:pPr>
          </w:p>
        </w:tc>
        <w:tc>
          <w:tcPr>
            <w:tcW w:w="1129" w:type="dxa"/>
          </w:tcPr>
          <w:p w14:paraId="2CD9CBEA">
            <w:pPr>
              <w:jc w:val="left"/>
              <w:rPr>
                <w:b/>
                <w:szCs w:val="21"/>
                <w:highlight w:val="none"/>
              </w:rPr>
            </w:pPr>
            <w:r>
              <w:rPr>
                <w:rFonts w:hint="eastAsia"/>
                <w:b/>
                <w:szCs w:val="21"/>
                <w:highlight w:val="none"/>
              </w:rPr>
              <w:t>患者基本信息一键同步</w:t>
            </w:r>
          </w:p>
        </w:tc>
        <w:tc>
          <w:tcPr>
            <w:tcW w:w="4720" w:type="dxa"/>
          </w:tcPr>
          <w:p w14:paraId="44071E4B">
            <w:pPr>
              <w:jc w:val="left"/>
              <w:rPr>
                <w:b/>
                <w:szCs w:val="21"/>
                <w:highlight w:val="none"/>
              </w:rPr>
            </w:pPr>
            <w:r>
              <w:rPr>
                <w:rFonts w:hint="eastAsia"/>
                <w:b/>
                <w:szCs w:val="21"/>
                <w:highlight w:val="none"/>
              </w:rPr>
              <w:t>患者入院后若his更改患者基本信息，支持一键同步该患者所有已填写文书的患者基本信息</w:t>
            </w:r>
          </w:p>
        </w:tc>
        <w:tc>
          <w:tcPr>
            <w:tcW w:w="719" w:type="dxa"/>
          </w:tcPr>
          <w:p w14:paraId="3F153CDF">
            <w:pPr>
              <w:jc w:val="left"/>
              <w:rPr>
                <w:b/>
                <w:szCs w:val="21"/>
                <w:highlight w:val="none"/>
              </w:rPr>
            </w:pPr>
            <w:r>
              <w:rPr>
                <w:rFonts w:hint="eastAsia"/>
                <w:b/>
                <w:szCs w:val="21"/>
                <w:highlight w:val="none"/>
              </w:rPr>
              <w:t>√</w:t>
            </w:r>
          </w:p>
        </w:tc>
        <w:tc>
          <w:tcPr>
            <w:tcW w:w="1276" w:type="dxa"/>
          </w:tcPr>
          <w:p w14:paraId="7BA80877">
            <w:pPr>
              <w:jc w:val="left"/>
              <w:rPr>
                <w:b/>
                <w:szCs w:val="21"/>
                <w:highlight w:val="none"/>
              </w:rPr>
            </w:pPr>
            <w:r>
              <w:rPr>
                <w:rFonts w:hint="eastAsia"/>
                <w:b/>
                <w:szCs w:val="21"/>
                <w:highlight w:val="none"/>
              </w:rPr>
              <w:t>　</w:t>
            </w:r>
          </w:p>
        </w:tc>
      </w:tr>
      <w:tr w14:paraId="1245D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0C8FFC0A">
            <w:pPr>
              <w:jc w:val="left"/>
              <w:rPr>
                <w:b/>
                <w:szCs w:val="21"/>
                <w:highlight w:val="none"/>
              </w:rPr>
            </w:pPr>
          </w:p>
        </w:tc>
        <w:tc>
          <w:tcPr>
            <w:tcW w:w="1087" w:type="dxa"/>
            <w:vMerge w:val="restart"/>
          </w:tcPr>
          <w:p w14:paraId="0593484F">
            <w:pPr>
              <w:jc w:val="left"/>
              <w:rPr>
                <w:b/>
                <w:szCs w:val="21"/>
                <w:highlight w:val="none"/>
              </w:rPr>
            </w:pPr>
            <w:r>
              <w:rPr>
                <w:rFonts w:hint="eastAsia"/>
                <w:b/>
                <w:szCs w:val="21"/>
                <w:highlight w:val="none"/>
              </w:rPr>
              <w:t>文书归档</w:t>
            </w:r>
          </w:p>
        </w:tc>
        <w:tc>
          <w:tcPr>
            <w:tcW w:w="1129" w:type="dxa"/>
          </w:tcPr>
          <w:p w14:paraId="4695457C">
            <w:pPr>
              <w:jc w:val="left"/>
              <w:rPr>
                <w:b/>
                <w:szCs w:val="21"/>
                <w:highlight w:val="none"/>
              </w:rPr>
            </w:pPr>
            <w:r>
              <w:rPr>
                <w:rFonts w:hint="eastAsia"/>
                <w:b/>
                <w:szCs w:val="21"/>
                <w:highlight w:val="none"/>
              </w:rPr>
              <w:t>自动归档</w:t>
            </w:r>
          </w:p>
        </w:tc>
        <w:tc>
          <w:tcPr>
            <w:tcW w:w="4720" w:type="dxa"/>
          </w:tcPr>
          <w:p w14:paraId="280DB580">
            <w:pPr>
              <w:jc w:val="left"/>
              <w:rPr>
                <w:b/>
                <w:szCs w:val="21"/>
                <w:highlight w:val="none"/>
              </w:rPr>
            </w:pPr>
            <w:r>
              <w:rPr>
                <w:rFonts w:hint="eastAsia"/>
                <w:b/>
                <w:szCs w:val="21"/>
                <w:highlight w:val="none"/>
              </w:rPr>
              <w:t>默认对出院7天（时间支持配置）之后的患者进行自动归档，归档后患者所有文书记录只允许查看，不允许新增、删除或修改</w:t>
            </w:r>
          </w:p>
        </w:tc>
        <w:tc>
          <w:tcPr>
            <w:tcW w:w="719" w:type="dxa"/>
          </w:tcPr>
          <w:p w14:paraId="5DD5D708">
            <w:pPr>
              <w:jc w:val="left"/>
              <w:rPr>
                <w:b/>
                <w:szCs w:val="21"/>
                <w:highlight w:val="none"/>
              </w:rPr>
            </w:pPr>
            <w:r>
              <w:rPr>
                <w:rFonts w:hint="eastAsia"/>
                <w:b/>
                <w:szCs w:val="21"/>
                <w:highlight w:val="none"/>
              </w:rPr>
              <w:t>√</w:t>
            </w:r>
          </w:p>
        </w:tc>
        <w:tc>
          <w:tcPr>
            <w:tcW w:w="1276" w:type="dxa"/>
          </w:tcPr>
          <w:p w14:paraId="0DA845C4">
            <w:pPr>
              <w:jc w:val="left"/>
              <w:rPr>
                <w:b/>
                <w:szCs w:val="21"/>
                <w:highlight w:val="none"/>
              </w:rPr>
            </w:pPr>
            <w:r>
              <w:rPr>
                <w:rFonts w:hint="eastAsia"/>
                <w:b/>
                <w:szCs w:val="21"/>
                <w:highlight w:val="none"/>
              </w:rPr>
              <w:t>　</w:t>
            </w:r>
          </w:p>
        </w:tc>
      </w:tr>
      <w:tr w14:paraId="09483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2E63DB0">
            <w:pPr>
              <w:jc w:val="left"/>
              <w:rPr>
                <w:b/>
                <w:szCs w:val="21"/>
                <w:highlight w:val="none"/>
              </w:rPr>
            </w:pPr>
          </w:p>
        </w:tc>
        <w:tc>
          <w:tcPr>
            <w:tcW w:w="1087" w:type="dxa"/>
            <w:vMerge w:val="continue"/>
          </w:tcPr>
          <w:p w14:paraId="6F73D325">
            <w:pPr>
              <w:jc w:val="left"/>
              <w:rPr>
                <w:b/>
                <w:szCs w:val="21"/>
                <w:highlight w:val="none"/>
              </w:rPr>
            </w:pPr>
          </w:p>
        </w:tc>
        <w:tc>
          <w:tcPr>
            <w:tcW w:w="1129" w:type="dxa"/>
          </w:tcPr>
          <w:p w14:paraId="79B7334A">
            <w:pPr>
              <w:jc w:val="left"/>
              <w:rPr>
                <w:b/>
                <w:szCs w:val="21"/>
                <w:highlight w:val="none"/>
              </w:rPr>
            </w:pPr>
            <w:r>
              <w:rPr>
                <w:rFonts w:hint="eastAsia"/>
                <w:b/>
                <w:szCs w:val="21"/>
                <w:highlight w:val="none"/>
              </w:rPr>
              <w:t>手动归档</w:t>
            </w:r>
          </w:p>
        </w:tc>
        <w:tc>
          <w:tcPr>
            <w:tcW w:w="4720" w:type="dxa"/>
          </w:tcPr>
          <w:p w14:paraId="6468DC11">
            <w:pPr>
              <w:jc w:val="left"/>
              <w:rPr>
                <w:b/>
                <w:szCs w:val="21"/>
                <w:highlight w:val="none"/>
              </w:rPr>
            </w:pPr>
            <w:r>
              <w:rPr>
                <w:rFonts w:hint="eastAsia"/>
                <w:b/>
                <w:szCs w:val="21"/>
                <w:highlight w:val="none"/>
              </w:rPr>
              <w:t>支持手动对单个患者进行归档，归档后患者所有文书记录只允许查看，不允许新增、删除或修改</w:t>
            </w:r>
          </w:p>
        </w:tc>
        <w:tc>
          <w:tcPr>
            <w:tcW w:w="719" w:type="dxa"/>
          </w:tcPr>
          <w:p w14:paraId="2FDDF9B1">
            <w:pPr>
              <w:jc w:val="left"/>
              <w:rPr>
                <w:b/>
                <w:szCs w:val="21"/>
                <w:highlight w:val="none"/>
              </w:rPr>
            </w:pPr>
            <w:r>
              <w:rPr>
                <w:rFonts w:hint="eastAsia"/>
                <w:b/>
                <w:szCs w:val="21"/>
                <w:highlight w:val="none"/>
              </w:rPr>
              <w:t>√</w:t>
            </w:r>
          </w:p>
        </w:tc>
        <w:tc>
          <w:tcPr>
            <w:tcW w:w="1276" w:type="dxa"/>
          </w:tcPr>
          <w:p w14:paraId="6D7B473C">
            <w:pPr>
              <w:jc w:val="left"/>
              <w:rPr>
                <w:b/>
                <w:szCs w:val="21"/>
                <w:highlight w:val="none"/>
              </w:rPr>
            </w:pPr>
            <w:r>
              <w:rPr>
                <w:rFonts w:hint="eastAsia"/>
                <w:b/>
                <w:szCs w:val="21"/>
                <w:highlight w:val="none"/>
              </w:rPr>
              <w:t>　</w:t>
            </w:r>
          </w:p>
        </w:tc>
      </w:tr>
      <w:tr w14:paraId="07C1E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7264A41">
            <w:pPr>
              <w:jc w:val="left"/>
              <w:rPr>
                <w:b/>
                <w:szCs w:val="21"/>
                <w:highlight w:val="none"/>
              </w:rPr>
            </w:pPr>
          </w:p>
        </w:tc>
        <w:tc>
          <w:tcPr>
            <w:tcW w:w="1087" w:type="dxa"/>
            <w:vMerge w:val="continue"/>
          </w:tcPr>
          <w:p w14:paraId="6AB2B535">
            <w:pPr>
              <w:jc w:val="left"/>
              <w:rPr>
                <w:b/>
                <w:szCs w:val="21"/>
                <w:highlight w:val="none"/>
              </w:rPr>
            </w:pPr>
          </w:p>
        </w:tc>
        <w:tc>
          <w:tcPr>
            <w:tcW w:w="1129" w:type="dxa"/>
          </w:tcPr>
          <w:p w14:paraId="6493B92C">
            <w:pPr>
              <w:jc w:val="left"/>
              <w:rPr>
                <w:b/>
                <w:szCs w:val="21"/>
                <w:highlight w:val="none"/>
              </w:rPr>
            </w:pPr>
            <w:r>
              <w:rPr>
                <w:rFonts w:hint="eastAsia"/>
                <w:b/>
                <w:szCs w:val="21"/>
                <w:highlight w:val="none"/>
              </w:rPr>
              <w:t>撤销归档</w:t>
            </w:r>
          </w:p>
        </w:tc>
        <w:tc>
          <w:tcPr>
            <w:tcW w:w="4720" w:type="dxa"/>
          </w:tcPr>
          <w:p w14:paraId="24FCC005">
            <w:pPr>
              <w:jc w:val="left"/>
              <w:rPr>
                <w:b/>
                <w:szCs w:val="21"/>
                <w:highlight w:val="none"/>
              </w:rPr>
            </w:pPr>
            <w:r>
              <w:rPr>
                <w:rFonts w:hint="eastAsia"/>
                <w:b/>
                <w:szCs w:val="21"/>
                <w:highlight w:val="none"/>
              </w:rPr>
              <w:t>支持对已归档的患者进行撤销归档，撤销归档后可以对患者病历进行修改</w:t>
            </w:r>
          </w:p>
        </w:tc>
        <w:tc>
          <w:tcPr>
            <w:tcW w:w="719" w:type="dxa"/>
          </w:tcPr>
          <w:p w14:paraId="549D977E">
            <w:pPr>
              <w:jc w:val="left"/>
              <w:rPr>
                <w:b/>
                <w:szCs w:val="21"/>
                <w:highlight w:val="none"/>
              </w:rPr>
            </w:pPr>
            <w:r>
              <w:rPr>
                <w:rFonts w:hint="eastAsia"/>
                <w:b/>
                <w:szCs w:val="21"/>
                <w:highlight w:val="none"/>
              </w:rPr>
              <w:t>√</w:t>
            </w:r>
          </w:p>
        </w:tc>
        <w:tc>
          <w:tcPr>
            <w:tcW w:w="1276" w:type="dxa"/>
          </w:tcPr>
          <w:p w14:paraId="78E22E48">
            <w:pPr>
              <w:jc w:val="left"/>
              <w:rPr>
                <w:b/>
                <w:szCs w:val="21"/>
                <w:highlight w:val="none"/>
              </w:rPr>
            </w:pPr>
            <w:r>
              <w:rPr>
                <w:rFonts w:hint="eastAsia"/>
                <w:b/>
                <w:szCs w:val="21"/>
                <w:highlight w:val="none"/>
              </w:rPr>
              <w:t>　</w:t>
            </w:r>
          </w:p>
        </w:tc>
      </w:tr>
      <w:tr w14:paraId="5C898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81E547C">
            <w:pPr>
              <w:jc w:val="left"/>
              <w:rPr>
                <w:b/>
                <w:szCs w:val="21"/>
                <w:highlight w:val="none"/>
              </w:rPr>
            </w:pPr>
          </w:p>
        </w:tc>
        <w:tc>
          <w:tcPr>
            <w:tcW w:w="1087" w:type="dxa"/>
            <w:vMerge w:val="continue"/>
          </w:tcPr>
          <w:p w14:paraId="15570FF1">
            <w:pPr>
              <w:jc w:val="left"/>
              <w:rPr>
                <w:b/>
                <w:szCs w:val="21"/>
                <w:highlight w:val="none"/>
              </w:rPr>
            </w:pPr>
          </w:p>
        </w:tc>
        <w:tc>
          <w:tcPr>
            <w:tcW w:w="1129" w:type="dxa"/>
          </w:tcPr>
          <w:p w14:paraId="14A5D266">
            <w:pPr>
              <w:jc w:val="left"/>
              <w:rPr>
                <w:b/>
                <w:szCs w:val="21"/>
                <w:highlight w:val="none"/>
              </w:rPr>
            </w:pPr>
            <w:r>
              <w:rPr>
                <w:rFonts w:hint="eastAsia"/>
                <w:b/>
                <w:szCs w:val="21"/>
                <w:highlight w:val="none"/>
              </w:rPr>
              <w:t>归档患者查询</w:t>
            </w:r>
          </w:p>
        </w:tc>
        <w:tc>
          <w:tcPr>
            <w:tcW w:w="4720" w:type="dxa"/>
          </w:tcPr>
          <w:p w14:paraId="27DDAFA4">
            <w:pPr>
              <w:jc w:val="left"/>
              <w:rPr>
                <w:b/>
                <w:szCs w:val="21"/>
                <w:highlight w:val="none"/>
              </w:rPr>
            </w:pPr>
            <w:r>
              <w:rPr>
                <w:rFonts w:hint="eastAsia"/>
                <w:b/>
                <w:szCs w:val="21"/>
                <w:highlight w:val="none"/>
              </w:rPr>
              <w:t>支持按出院时间、患者姓名、住院号等信息查询患者的归档状态、归档时间</w:t>
            </w:r>
          </w:p>
        </w:tc>
        <w:tc>
          <w:tcPr>
            <w:tcW w:w="719" w:type="dxa"/>
          </w:tcPr>
          <w:p w14:paraId="32C5917A">
            <w:pPr>
              <w:jc w:val="left"/>
              <w:rPr>
                <w:b/>
                <w:szCs w:val="21"/>
                <w:highlight w:val="none"/>
              </w:rPr>
            </w:pPr>
            <w:r>
              <w:rPr>
                <w:rFonts w:hint="eastAsia"/>
                <w:b/>
                <w:szCs w:val="21"/>
                <w:highlight w:val="none"/>
              </w:rPr>
              <w:t>√</w:t>
            </w:r>
          </w:p>
        </w:tc>
        <w:tc>
          <w:tcPr>
            <w:tcW w:w="1276" w:type="dxa"/>
          </w:tcPr>
          <w:p w14:paraId="5DDF9E05">
            <w:pPr>
              <w:jc w:val="left"/>
              <w:rPr>
                <w:b/>
                <w:szCs w:val="21"/>
                <w:highlight w:val="none"/>
              </w:rPr>
            </w:pPr>
            <w:r>
              <w:rPr>
                <w:rFonts w:hint="eastAsia"/>
                <w:b/>
                <w:szCs w:val="21"/>
                <w:highlight w:val="none"/>
              </w:rPr>
              <w:t>　</w:t>
            </w:r>
          </w:p>
        </w:tc>
      </w:tr>
      <w:tr w14:paraId="01B66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2220D55">
            <w:pPr>
              <w:jc w:val="left"/>
              <w:rPr>
                <w:b/>
                <w:szCs w:val="21"/>
                <w:highlight w:val="none"/>
              </w:rPr>
            </w:pPr>
          </w:p>
        </w:tc>
        <w:tc>
          <w:tcPr>
            <w:tcW w:w="1087" w:type="dxa"/>
            <w:vMerge w:val="continue"/>
          </w:tcPr>
          <w:p w14:paraId="2282A385">
            <w:pPr>
              <w:jc w:val="left"/>
              <w:rPr>
                <w:b/>
                <w:szCs w:val="21"/>
                <w:highlight w:val="none"/>
              </w:rPr>
            </w:pPr>
          </w:p>
        </w:tc>
        <w:tc>
          <w:tcPr>
            <w:tcW w:w="1129" w:type="dxa"/>
          </w:tcPr>
          <w:p w14:paraId="3DB6DB89">
            <w:pPr>
              <w:jc w:val="left"/>
              <w:rPr>
                <w:b/>
                <w:szCs w:val="21"/>
                <w:highlight w:val="none"/>
              </w:rPr>
            </w:pPr>
            <w:r>
              <w:rPr>
                <w:rFonts w:hint="eastAsia"/>
                <w:b/>
                <w:szCs w:val="21"/>
                <w:highlight w:val="none"/>
              </w:rPr>
              <w:t>归档内容配置</w:t>
            </w:r>
          </w:p>
        </w:tc>
        <w:tc>
          <w:tcPr>
            <w:tcW w:w="4720" w:type="dxa"/>
          </w:tcPr>
          <w:p w14:paraId="74744DA2">
            <w:pPr>
              <w:jc w:val="left"/>
              <w:rPr>
                <w:b/>
                <w:szCs w:val="21"/>
                <w:highlight w:val="none"/>
              </w:rPr>
            </w:pPr>
            <w:r>
              <w:rPr>
                <w:rFonts w:hint="eastAsia"/>
                <w:b/>
                <w:szCs w:val="21"/>
                <w:highlight w:val="none"/>
              </w:rPr>
              <w:t>支持对体温单、评估单、记录单、宣教单、告知书、护理计划内容进行选择性归档</w:t>
            </w:r>
          </w:p>
        </w:tc>
        <w:tc>
          <w:tcPr>
            <w:tcW w:w="719" w:type="dxa"/>
          </w:tcPr>
          <w:p w14:paraId="0407343A">
            <w:pPr>
              <w:jc w:val="left"/>
              <w:rPr>
                <w:b/>
                <w:szCs w:val="21"/>
                <w:highlight w:val="none"/>
              </w:rPr>
            </w:pPr>
            <w:r>
              <w:rPr>
                <w:rFonts w:hint="eastAsia"/>
                <w:b/>
                <w:szCs w:val="21"/>
                <w:highlight w:val="none"/>
              </w:rPr>
              <w:t>√</w:t>
            </w:r>
          </w:p>
        </w:tc>
        <w:tc>
          <w:tcPr>
            <w:tcW w:w="1276" w:type="dxa"/>
          </w:tcPr>
          <w:p w14:paraId="27ABF5B2">
            <w:pPr>
              <w:jc w:val="left"/>
              <w:rPr>
                <w:b/>
                <w:szCs w:val="21"/>
                <w:highlight w:val="none"/>
              </w:rPr>
            </w:pPr>
            <w:r>
              <w:rPr>
                <w:rFonts w:hint="eastAsia"/>
                <w:b/>
                <w:szCs w:val="21"/>
                <w:highlight w:val="none"/>
              </w:rPr>
              <w:t>　</w:t>
            </w:r>
          </w:p>
        </w:tc>
      </w:tr>
      <w:tr w14:paraId="3ECD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13F9F6C">
            <w:pPr>
              <w:jc w:val="left"/>
              <w:rPr>
                <w:b/>
                <w:szCs w:val="21"/>
                <w:highlight w:val="none"/>
              </w:rPr>
            </w:pPr>
          </w:p>
        </w:tc>
        <w:tc>
          <w:tcPr>
            <w:tcW w:w="1087" w:type="dxa"/>
            <w:vMerge w:val="continue"/>
          </w:tcPr>
          <w:p w14:paraId="72B75A87">
            <w:pPr>
              <w:jc w:val="left"/>
              <w:rPr>
                <w:b/>
                <w:szCs w:val="21"/>
                <w:highlight w:val="none"/>
              </w:rPr>
            </w:pPr>
          </w:p>
        </w:tc>
        <w:tc>
          <w:tcPr>
            <w:tcW w:w="1129" w:type="dxa"/>
          </w:tcPr>
          <w:p w14:paraId="6B737B22">
            <w:pPr>
              <w:jc w:val="left"/>
              <w:rPr>
                <w:b/>
                <w:szCs w:val="21"/>
                <w:highlight w:val="none"/>
              </w:rPr>
            </w:pPr>
            <w:r>
              <w:rPr>
                <w:rFonts w:hint="eastAsia"/>
                <w:b/>
                <w:szCs w:val="21"/>
                <w:highlight w:val="none"/>
              </w:rPr>
              <w:t>归档文件生成</w:t>
            </w:r>
          </w:p>
        </w:tc>
        <w:tc>
          <w:tcPr>
            <w:tcW w:w="4720" w:type="dxa"/>
          </w:tcPr>
          <w:p w14:paraId="2A8A4254">
            <w:pPr>
              <w:jc w:val="left"/>
              <w:rPr>
                <w:b/>
                <w:szCs w:val="21"/>
                <w:highlight w:val="none"/>
              </w:rPr>
            </w:pPr>
            <w:r>
              <w:rPr>
                <w:rFonts w:hint="eastAsia"/>
                <w:b/>
                <w:szCs w:val="21"/>
                <w:highlight w:val="none"/>
              </w:rPr>
              <w:t>对已归档的患者填写的所有文书记录进行pdf生成，并上传到指定服务</w:t>
            </w:r>
          </w:p>
        </w:tc>
        <w:tc>
          <w:tcPr>
            <w:tcW w:w="719" w:type="dxa"/>
          </w:tcPr>
          <w:p w14:paraId="09D7C6EA">
            <w:pPr>
              <w:jc w:val="left"/>
              <w:rPr>
                <w:b/>
                <w:szCs w:val="21"/>
                <w:highlight w:val="none"/>
              </w:rPr>
            </w:pPr>
            <w:r>
              <w:rPr>
                <w:rFonts w:hint="eastAsia"/>
                <w:b/>
                <w:szCs w:val="21"/>
                <w:highlight w:val="none"/>
              </w:rPr>
              <w:t>√</w:t>
            </w:r>
          </w:p>
        </w:tc>
        <w:tc>
          <w:tcPr>
            <w:tcW w:w="1276" w:type="dxa"/>
          </w:tcPr>
          <w:p w14:paraId="64C193D9">
            <w:pPr>
              <w:jc w:val="left"/>
              <w:rPr>
                <w:b/>
                <w:szCs w:val="21"/>
                <w:highlight w:val="none"/>
              </w:rPr>
            </w:pPr>
            <w:r>
              <w:rPr>
                <w:rFonts w:hint="eastAsia"/>
                <w:b/>
                <w:szCs w:val="21"/>
                <w:highlight w:val="none"/>
              </w:rPr>
              <w:t>　</w:t>
            </w:r>
          </w:p>
        </w:tc>
      </w:tr>
      <w:tr w14:paraId="3CBAC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3FB04A5B">
            <w:pPr>
              <w:jc w:val="left"/>
              <w:rPr>
                <w:b/>
                <w:szCs w:val="21"/>
                <w:highlight w:val="none"/>
              </w:rPr>
            </w:pPr>
          </w:p>
        </w:tc>
        <w:tc>
          <w:tcPr>
            <w:tcW w:w="1087" w:type="dxa"/>
            <w:vMerge w:val="restart"/>
          </w:tcPr>
          <w:p w14:paraId="2DDD3B38">
            <w:pPr>
              <w:jc w:val="left"/>
              <w:rPr>
                <w:b/>
                <w:szCs w:val="21"/>
                <w:highlight w:val="none"/>
              </w:rPr>
            </w:pPr>
            <w:r>
              <w:rPr>
                <w:rFonts w:hint="eastAsia"/>
                <w:b/>
                <w:szCs w:val="21"/>
                <w:highlight w:val="none"/>
              </w:rPr>
              <w:t>数据迁移</w:t>
            </w:r>
          </w:p>
        </w:tc>
        <w:tc>
          <w:tcPr>
            <w:tcW w:w="1129" w:type="dxa"/>
          </w:tcPr>
          <w:p w14:paraId="0C1FFDA0">
            <w:pPr>
              <w:jc w:val="left"/>
              <w:rPr>
                <w:b/>
                <w:szCs w:val="21"/>
                <w:highlight w:val="none"/>
              </w:rPr>
            </w:pPr>
            <w:r>
              <w:rPr>
                <w:rFonts w:hint="eastAsia"/>
                <w:b/>
                <w:szCs w:val="21"/>
                <w:highlight w:val="none"/>
              </w:rPr>
              <w:t>数据迁移历史库</w:t>
            </w:r>
          </w:p>
        </w:tc>
        <w:tc>
          <w:tcPr>
            <w:tcW w:w="4720" w:type="dxa"/>
          </w:tcPr>
          <w:p w14:paraId="77C75137">
            <w:pPr>
              <w:jc w:val="left"/>
              <w:rPr>
                <w:b/>
                <w:szCs w:val="21"/>
                <w:highlight w:val="none"/>
              </w:rPr>
            </w:pPr>
            <w:r>
              <w:rPr>
                <w:rFonts w:hint="eastAsia"/>
                <w:b/>
                <w:szCs w:val="21"/>
                <w:highlight w:val="none"/>
              </w:rPr>
              <w:t>默认将出院半年以上（时间可配置）的患者病历数据迁移到历史库，保障生成库轻量快速运行</w:t>
            </w:r>
          </w:p>
        </w:tc>
        <w:tc>
          <w:tcPr>
            <w:tcW w:w="719" w:type="dxa"/>
          </w:tcPr>
          <w:p w14:paraId="05087455">
            <w:pPr>
              <w:jc w:val="left"/>
              <w:rPr>
                <w:b/>
                <w:szCs w:val="21"/>
                <w:highlight w:val="none"/>
              </w:rPr>
            </w:pPr>
            <w:r>
              <w:rPr>
                <w:rFonts w:hint="eastAsia"/>
                <w:b/>
                <w:szCs w:val="21"/>
                <w:highlight w:val="none"/>
              </w:rPr>
              <w:t>√</w:t>
            </w:r>
          </w:p>
        </w:tc>
        <w:tc>
          <w:tcPr>
            <w:tcW w:w="1276" w:type="dxa"/>
          </w:tcPr>
          <w:p w14:paraId="5861E38A">
            <w:pPr>
              <w:jc w:val="left"/>
              <w:rPr>
                <w:b/>
                <w:szCs w:val="21"/>
                <w:highlight w:val="none"/>
              </w:rPr>
            </w:pPr>
            <w:r>
              <w:rPr>
                <w:rFonts w:hint="eastAsia"/>
                <w:b/>
                <w:szCs w:val="21"/>
                <w:highlight w:val="none"/>
              </w:rPr>
              <w:t>　</w:t>
            </w:r>
          </w:p>
        </w:tc>
      </w:tr>
      <w:tr w14:paraId="29247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0303814E">
            <w:pPr>
              <w:jc w:val="left"/>
              <w:rPr>
                <w:b/>
                <w:szCs w:val="21"/>
                <w:highlight w:val="none"/>
              </w:rPr>
            </w:pPr>
          </w:p>
        </w:tc>
        <w:tc>
          <w:tcPr>
            <w:tcW w:w="1087" w:type="dxa"/>
            <w:vMerge w:val="continue"/>
          </w:tcPr>
          <w:p w14:paraId="40E7E423">
            <w:pPr>
              <w:jc w:val="left"/>
              <w:rPr>
                <w:b/>
                <w:szCs w:val="21"/>
                <w:highlight w:val="none"/>
              </w:rPr>
            </w:pPr>
          </w:p>
        </w:tc>
        <w:tc>
          <w:tcPr>
            <w:tcW w:w="1129" w:type="dxa"/>
          </w:tcPr>
          <w:p w14:paraId="08897BB7">
            <w:pPr>
              <w:jc w:val="left"/>
              <w:rPr>
                <w:b/>
                <w:szCs w:val="21"/>
                <w:highlight w:val="none"/>
              </w:rPr>
            </w:pPr>
            <w:r>
              <w:rPr>
                <w:rFonts w:hint="eastAsia"/>
                <w:b/>
                <w:szCs w:val="21"/>
                <w:highlight w:val="none"/>
              </w:rPr>
              <w:t>历史数据查看</w:t>
            </w:r>
          </w:p>
        </w:tc>
        <w:tc>
          <w:tcPr>
            <w:tcW w:w="4720" w:type="dxa"/>
          </w:tcPr>
          <w:p w14:paraId="7228B038">
            <w:pPr>
              <w:jc w:val="left"/>
              <w:rPr>
                <w:b/>
                <w:szCs w:val="21"/>
                <w:highlight w:val="none"/>
              </w:rPr>
            </w:pPr>
            <w:r>
              <w:rPr>
                <w:rFonts w:hint="eastAsia"/>
                <w:b/>
                <w:szCs w:val="21"/>
                <w:highlight w:val="none"/>
              </w:rPr>
              <w:t>提供历史数据查看模块，可以查看已迁移到历史库的病历信息</w:t>
            </w:r>
          </w:p>
        </w:tc>
        <w:tc>
          <w:tcPr>
            <w:tcW w:w="719" w:type="dxa"/>
          </w:tcPr>
          <w:p w14:paraId="3EDECA89">
            <w:pPr>
              <w:jc w:val="left"/>
              <w:rPr>
                <w:b/>
                <w:szCs w:val="21"/>
                <w:highlight w:val="none"/>
              </w:rPr>
            </w:pPr>
            <w:r>
              <w:rPr>
                <w:rFonts w:hint="eastAsia"/>
                <w:b/>
                <w:szCs w:val="21"/>
                <w:highlight w:val="none"/>
              </w:rPr>
              <w:t>√</w:t>
            </w:r>
          </w:p>
        </w:tc>
        <w:tc>
          <w:tcPr>
            <w:tcW w:w="1276" w:type="dxa"/>
          </w:tcPr>
          <w:p w14:paraId="7F53B645">
            <w:pPr>
              <w:jc w:val="left"/>
              <w:rPr>
                <w:b/>
                <w:szCs w:val="21"/>
                <w:highlight w:val="none"/>
              </w:rPr>
            </w:pPr>
            <w:r>
              <w:rPr>
                <w:rFonts w:hint="eastAsia"/>
                <w:b/>
                <w:szCs w:val="21"/>
                <w:highlight w:val="none"/>
              </w:rPr>
              <w:t>　</w:t>
            </w:r>
          </w:p>
        </w:tc>
      </w:tr>
      <w:tr w14:paraId="7CCB5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927C5A6">
            <w:pPr>
              <w:jc w:val="left"/>
              <w:rPr>
                <w:b/>
                <w:szCs w:val="21"/>
                <w:highlight w:val="none"/>
              </w:rPr>
            </w:pPr>
          </w:p>
        </w:tc>
        <w:tc>
          <w:tcPr>
            <w:tcW w:w="1087" w:type="dxa"/>
            <w:vMerge w:val="restart"/>
          </w:tcPr>
          <w:p w14:paraId="690422F6">
            <w:pPr>
              <w:jc w:val="left"/>
              <w:rPr>
                <w:b/>
                <w:szCs w:val="21"/>
                <w:highlight w:val="none"/>
              </w:rPr>
            </w:pPr>
            <w:r>
              <w:rPr>
                <w:rFonts w:hint="eastAsia"/>
                <w:b/>
                <w:szCs w:val="21"/>
                <w:highlight w:val="none"/>
              </w:rPr>
              <w:t>离线操作</w:t>
            </w:r>
          </w:p>
        </w:tc>
        <w:tc>
          <w:tcPr>
            <w:tcW w:w="1129" w:type="dxa"/>
          </w:tcPr>
          <w:p w14:paraId="291FEBFD">
            <w:pPr>
              <w:jc w:val="left"/>
              <w:rPr>
                <w:b/>
                <w:szCs w:val="21"/>
                <w:highlight w:val="none"/>
              </w:rPr>
            </w:pPr>
            <w:r>
              <w:rPr>
                <w:rFonts w:hint="eastAsia"/>
                <w:b/>
                <w:szCs w:val="21"/>
                <w:highlight w:val="none"/>
              </w:rPr>
              <w:t>离线文书录入</w:t>
            </w:r>
          </w:p>
        </w:tc>
        <w:tc>
          <w:tcPr>
            <w:tcW w:w="4720" w:type="dxa"/>
          </w:tcPr>
          <w:p w14:paraId="13DBA40D">
            <w:pPr>
              <w:jc w:val="left"/>
              <w:rPr>
                <w:b/>
                <w:szCs w:val="21"/>
                <w:highlight w:val="none"/>
              </w:rPr>
            </w:pPr>
            <w:r>
              <w:rPr>
                <w:rFonts w:hint="eastAsia"/>
                <w:b/>
                <w:szCs w:val="21"/>
                <w:highlight w:val="none"/>
              </w:rPr>
              <w:t>根据无线信号强弱自动切换离线模式，离线模式下允许用户正常填录文书数据</w:t>
            </w:r>
          </w:p>
        </w:tc>
        <w:tc>
          <w:tcPr>
            <w:tcW w:w="719" w:type="dxa"/>
          </w:tcPr>
          <w:p w14:paraId="49148B56">
            <w:pPr>
              <w:jc w:val="left"/>
              <w:rPr>
                <w:b/>
                <w:szCs w:val="21"/>
                <w:highlight w:val="none"/>
              </w:rPr>
            </w:pPr>
            <w:r>
              <w:rPr>
                <w:rFonts w:hint="eastAsia"/>
                <w:b/>
                <w:szCs w:val="21"/>
                <w:highlight w:val="none"/>
              </w:rPr>
              <w:t>　</w:t>
            </w:r>
          </w:p>
        </w:tc>
        <w:tc>
          <w:tcPr>
            <w:tcW w:w="1276" w:type="dxa"/>
          </w:tcPr>
          <w:p w14:paraId="336650B6">
            <w:pPr>
              <w:jc w:val="left"/>
              <w:rPr>
                <w:b/>
                <w:szCs w:val="21"/>
                <w:highlight w:val="none"/>
              </w:rPr>
            </w:pPr>
            <w:r>
              <w:rPr>
                <w:rFonts w:hint="eastAsia"/>
                <w:b/>
                <w:szCs w:val="21"/>
                <w:highlight w:val="none"/>
              </w:rPr>
              <w:t>√</w:t>
            </w:r>
          </w:p>
        </w:tc>
      </w:tr>
      <w:tr w14:paraId="0239A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EF94A07">
            <w:pPr>
              <w:jc w:val="left"/>
              <w:rPr>
                <w:b/>
                <w:szCs w:val="21"/>
                <w:highlight w:val="none"/>
              </w:rPr>
            </w:pPr>
          </w:p>
        </w:tc>
        <w:tc>
          <w:tcPr>
            <w:tcW w:w="1087" w:type="dxa"/>
            <w:vMerge w:val="continue"/>
          </w:tcPr>
          <w:p w14:paraId="0EC6C49E">
            <w:pPr>
              <w:jc w:val="left"/>
              <w:rPr>
                <w:b/>
                <w:szCs w:val="21"/>
                <w:highlight w:val="none"/>
              </w:rPr>
            </w:pPr>
          </w:p>
        </w:tc>
        <w:tc>
          <w:tcPr>
            <w:tcW w:w="1129" w:type="dxa"/>
          </w:tcPr>
          <w:p w14:paraId="33DC5066">
            <w:pPr>
              <w:jc w:val="left"/>
              <w:rPr>
                <w:b/>
                <w:szCs w:val="21"/>
                <w:highlight w:val="none"/>
              </w:rPr>
            </w:pPr>
            <w:r>
              <w:rPr>
                <w:rFonts w:hint="eastAsia"/>
                <w:b/>
                <w:szCs w:val="21"/>
                <w:highlight w:val="none"/>
              </w:rPr>
              <w:t>离线文书上传</w:t>
            </w:r>
          </w:p>
        </w:tc>
        <w:tc>
          <w:tcPr>
            <w:tcW w:w="4720" w:type="dxa"/>
          </w:tcPr>
          <w:p w14:paraId="529AC742">
            <w:pPr>
              <w:jc w:val="left"/>
              <w:rPr>
                <w:b/>
                <w:szCs w:val="21"/>
                <w:highlight w:val="none"/>
              </w:rPr>
            </w:pPr>
            <w:r>
              <w:rPr>
                <w:rFonts w:hint="eastAsia"/>
                <w:b/>
                <w:szCs w:val="21"/>
                <w:highlight w:val="none"/>
              </w:rPr>
              <w:t>支持用户对离线模式下操作的文书数据进行手动上传</w:t>
            </w:r>
          </w:p>
        </w:tc>
        <w:tc>
          <w:tcPr>
            <w:tcW w:w="719" w:type="dxa"/>
          </w:tcPr>
          <w:p w14:paraId="1326C623">
            <w:pPr>
              <w:jc w:val="left"/>
              <w:rPr>
                <w:b/>
                <w:szCs w:val="21"/>
                <w:highlight w:val="none"/>
              </w:rPr>
            </w:pPr>
            <w:r>
              <w:rPr>
                <w:rFonts w:hint="eastAsia"/>
                <w:b/>
                <w:szCs w:val="21"/>
                <w:highlight w:val="none"/>
              </w:rPr>
              <w:t>　</w:t>
            </w:r>
          </w:p>
        </w:tc>
        <w:tc>
          <w:tcPr>
            <w:tcW w:w="1276" w:type="dxa"/>
          </w:tcPr>
          <w:p w14:paraId="40BCBA35">
            <w:pPr>
              <w:jc w:val="left"/>
              <w:rPr>
                <w:b/>
                <w:szCs w:val="21"/>
                <w:highlight w:val="none"/>
              </w:rPr>
            </w:pPr>
            <w:r>
              <w:rPr>
                <w:rFonts w:hint="eastAsia"/>
                <w:b/>
                <w:szCs w:val="21"/>
                <w:highlight w:val="none"/>
              </w:rPr>
              <w:t>√</w:t>
            </w:r>
          </w:p>
        </w:tc>
      </w:tr>
      <w:tr w14:paraId="5CCC0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restart"/>
          </w:tcPr>
          <w:p w14:paraId="56023A02">
            <w:pPr>
              <w:jc w:val="left"/>
              <w:rPr>
                <w:b/>
                <w:szCs w:val="21"/>
                <w:highlight w:val="none"/>
              </w:rPr>
            </w:pPr>
            <w:r>
              <w:rPr>
                <w:rFonts w:hint="eastAsia"/>
                <w:b/>
                <w:szCs w:val="21"/>
                <w:highlight w:val="none"/>
              </w:rPr>
              <w:t>护理计划与护理临床决策支持</w:t>
            </w:r>
          </w:p>
        </w:tc>
        <w:tc>
          <w:tcPr>
            <w:tcW w:w="1087" w:type="dxa"/>
          </w:tcPr>
          <w:p w14:paraId="02A51094">
            <w:pPr>
              <w:jc w:val="left"/>
              <w:rPr>
                <w:b/>
                <w:szCs w:val="21"/>
                <w:highlight w:val="none"/>
              </w:rPr>
            </w:pPr>
            <w:r>
              <w:rPr>
                <w:rFonts w:hint="eastAsia"/>
                <w:b/>
                <w:szCs w:val="21"/>
                <w:highlight w:val="none"/>
              </w:rPr>
              <w:t>护理计划</w:t>
            </w:r>
          </w:p>
        </w:tc>
        <w:tc>
          <w:tcPr>
            <w:tcW w:w="1129" w:type="dxa"/>
          </w:tcPr>
          <w:p w14:paraId="3EFFB889">
            <w:pPr>
              <w:jc w:val="left"/>
              <w:rPr>
                <w:b/>
                <w:szCs w:val="21"/>
                <w:highlight w:val="none"/>
              </w:rPr>
            </w:pPr>
            <w:r>
              <w:rPr>
                <w:rFonts w:hint="eastAsia"/>
                <w:b/>
                <w:szCs w:val="21"/>
                <w:highlight w:val="none"/>
              </w:rPr>
              <w:t>护理计划</w:t>
            </w:r>
          </w:p>
        </w:tc>
        <w:tc>
          <w:tcPr>
            <w:tcW w:w="4720" w:type="dxa"/>
          </w:tcPr>
          <w:p w14:paraId="1E6BCC22">
            <w:pPr>
              <w:jc w:val="left"/>
              <w:rPr>
                <w:b/>
                <w:szCs w:val="21"/>
                <w:highlight w:val="none"/>
              </w:rPr>
            </w:pPr>
            <w:r>
              <w:rPr>
                <w:rFonts w:hint="eastAsia"/>
                <w:b/>
                <w:szCs w:val="21"/>
                <w:highlight w:val="none"/>
              </w:rPr>
              <w:t>适用于患者住院期间护理计划记录，表单结构化，通过勾选、简单文字描述的方式完成，支持套用预设护理计划；可录入、修改、执行、预览、打印</w:t>
            </w:r>
          </w:p>
        </w:tc>
        <w:tc>
          <w:tcPr>
            <w:tcW w:w="719" w:type="dxa"/>
          </w:tcPr>
          <w:p w14:paraId="037FDAE3">
            <w:pPr>
              <w:jc w:val="left"/>
              <w:rPr>
                <w:b/>
                <w:szCs w:val="21"/>
                <w:highlight w:val="none"/>
              </w:rPr>
            </w:pPr>
            <w:r>
              <w:rPr>
                <w:rFonts w:hint="eastAsia"/>
                <w:b/>
                <w:szCs w:val="21"/>
                <w:highlight w:val="none"/>
              </w:rPr>
              <w:t>√</w:t>
            </w:r>
          </w:p>
        </w:tc>
        <w:tc>
          <w:tcPr>
            <w:tcW w:w="1276" w:type="dxa"/>
          </w:tcPr>
          <w:p w14:paraId="1A3810C2">
            <w:pPr>
              <w:jc w:val="left"/>
              <w:rPr>
                <w:b/>
                <w:szCs w:val="21"/>
                <w:highlight w:val="none"/>
              </w:rPr>
            </w:pPr>
            <w:r>
              <w:rPr>
                <w:rFonts w:hint="eastAsia"/>
                <w:b/>
                <w:szCs w:val="21"/>
                <w:highlight w:val="none"/>
              </w:rPr>
              <w:t>　</w:t>
            </w:r>
          </w:p>
        </w:tc>
      </w:tr>
      <w:tr w14:paraId="53864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68FBE66">
            <w:pPr>
              <w:jc w:val="left"/>
              <w:rPr>
                <w:b/>
                <w:szCs w:val="21"/>
                <w:highlight w:val="none"/>
              </w:rPr>
            </w:pPr>
          </w:p>
        </w:tc>
        <w:tc>
          <w:tcPr>
            <w:tcW w:w="1087" w:type="dxa"/>
            <w:vMerge w:val="restart"/>
          </w:tcPr>
          <w:p w14:paraId="7CE29C79">
            <w:pPr>
              <w:jc w:val="left"/>
              <w:rPr>
                <w:b/>
                <w:szCs w:val="21"/>
                <w:highlight w:val="none"/>
              </w:rPr>
            </w:pPr>
            <w:r>
              <w:rPr>
                <w:rFonts w:hint="eastAsia"/>
                <w:b/>
                <w:szCs w:val="21"/>
                <w:highlight w:val="none"/>
              </w:rPr>
              <w:t>护理临床决策支持</w:t>
            </w:r>
          </w:p>
        </w:tc>
        <w:tc>
          <w:tcPr>
            <w:tcW w:w="1129" w:type="dxa"/>
          </w:tcPr>
          <w:p w14:paraId="259E702F">
            <w:pPr>
              <w:jc w:val="left"/>
              <w:rPr>
                <w:b/>
                <w:szCs w:val="21"/>
                <w:highlight w:val="none"/>
              </w:rPr>
            </w:pPr>
            <w:r>
              <w:rPr>
                <w:rFonts w:hint="eastAsia"/>
                <w:b/>
                <w:szCs w:val="21"/>
                <w:highlight w:val="none"/>
              </w:rPr>
              <w:t>高温智能联动</w:t>
            </w:r>
          </w:p>
        </w:tc>
        <w:tc>
          <w:tcPr>
            <w:tcW w:w="4720" w:type="dxa"/>
          </w:tcPr>
          <w:p w14:paraId="4C342251">
            <w:pPr>
              <w:jc w:val="left"/>
              <w:rPr>
                <w:b/>
                <w:szCs w:val="21"/>
                <w:highlight w:val="none"/>
              </w:rPr>
            </w:pPr>
            <w:r>
              <w:rPr>
                <w:rFonts w:hint="eastAsia"/>
                <w:b/>
                <w:szCs w:val="21"/>
                <w:highlight w:val="none"/>
              </w:rPr>
              <w:t>体温单保存时，若体温大于等于38度，则弹出护理问题体温过高及相应措施，选择措施点击确认，自动生成护理计划并向护理记录单中导入措施记录</w:t>
            </w:r>
          </w:p>
        </w:tc>
        <w:tc>
          <w:tcPr>
            <w:tcW w:w="719" w:type="dxa"/>
          </w:tcPr>
          <w:p w14:paraId="5DE3FD96">
            <w:pPr>
              <w:jc w:val="left"/>
              <w:rPr>
                <w:b/>
                <w:szCs w:val="21"/>
                <w:highlight w:val="none"/>
              </w:rPr>
            </w:pPr>
            <w:r>
              <w:rPr>
                <w:rFonts w:hint="eastAsia"/>
                <w:b/>
                <w:szCs w:val="21"/>
                <w:highlight w:val="none"/>
              </w:rPr>
              <w:t>√</w:t>
            </w:r>
          </w:p>
        </w:tc>
        <w:tc>
          <w:tcPr>
            <w:tcW w:w="1276" w:type="dxa"/>
          </w:tcPr>
          <w:p w14:paraId="4767D3EA">
            <w:pPr>
              <w:jc w:val="left"/>
              <w:rPr>
                <w:b/>
                <w:szCs w:val="21"/>
                <w:highlight w:val="none"/>
              </w:rPr>
            </w:pPr>
            <w:r>
              <w:rPr>
                <w:rFonts w:hint="eastAsia"/>
                <w:b/>
                <w:szCs w:val="21"/>
                <w:highlight w:val="none"/>
              </w:rPr>
              <w:t>√</w:t>
            </w:r>
          </w:p>
        </w:tc>
      </w:tr>
      <w:tr w14:paraId="7F77A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4D310F72">
            <w:pPr>
              <w:jc w:val="left"/>
              <w:rPr>
                <w:b/>
                <w:szCs w:val="21"/>
                <w:highlight w:val="none"/>
              </w:rPr>
            </w:pPr>
          </w:p>
        </w:tc>
        <w:tc>
          <w:tcPr>
            <w:tcW w:w="1087" w:type="dxa"/>
            <w:vMerge w:val="continue"/>
          </w:tcPr>
          <w:p w14:paraId="66D3177C">
            <w:pPr>
              <w:jc w:val="left"/>
              <w:rPr>
                <w:b/>
                <w:szCs w:val="21"/>
                <w:highlight w:val="none"/>
              </w:rPr>
            </w:pPr>
          </w:p>
        </w:tc>
        <w:tc>
          <w:tcPr>
            <w:tcW w:w="1129" w:type="dxa"/>
          </w:tcPr>
          <w:p w14:paraId="5E520A08">
            <w:pPr>
              <w:jc w:val="left"/>
              <w:rPr>
                <w:b/>
                <w:szCs w:val="21"/>
                <w:highlight w:val="none"/>
              </w:rPr>
            </w:pPr>
            <w:r>
              <w:rPr>
                <w:rFonts w:hint="eastAsia"/>
                <w:b/>
                <w:szCs w:val="21"/>
                <w:highlight w:val="none"/>
              </w:rPr>
              <w:t>压力性损伤风险智能联动</w:t>
            </w:r>
          </w:p>
        </w:tc>
        <w:tc>
          <w:tcPr>
            <w:tcW w:w="4720" w:type="dxa"/>
          </w:tcPr>
          <w:p w14:paraId="3441856B">
            <w:pPr>
              <w:jc w:val="left"/>
              <w:rPr>
                <w:b/>
                <w:szCs w:val="21"/>
                <w:highlight w:val="none"/>
              </w:rPr>
            </w:pPr>
            <w:r>
              <w:rPr>
                <w:rFonts w:hint="eastAsia"/>
                <w:b/>
                <w:szCs w:val="21"/>
                <w:highlight w:val="none"/>
              </w:rPr>
              <w:t>成人压力性损伤风险评估保存时，若小于等于18分，或者儿童压力性损伤风险评分小于等于23分时，则弹出护理问题皮肤完整性受损风险及相应措施，选择措施点击确认，自动生成护理计划并向护理记录单中导入措施记录</w:t>
            </w:r>
          </w:p>
        </w:tc>
        <w:tc>
          <w:tcPr>
            <w:tcW w:w="719" w:type="dxa"/>
          </w:tcPr>
          <w:p w14:paraId="0AF0A0E6">
            <w:pPr>
              <w:jc w:val="left"/>
              <w:rPr>
                <w:b/>
                <w:szCs w:val="21"/>
                <w:highlight w:val="none"/>
              </w:rPr>
            </w:pPr>
            <w:r>
              <w:rPr>
                <w:rFonts w:hint="eastAsia"/>
                <w:b/>
                <w:szCs w:val="21"/>
                <w:highlight w:val="none"/>
              </w:rPr>
              <w:t>√</w:t>
            </w:r>
          </w:p>
        </w:tc>
        <w:tc>
          <w:tcPr>
            <w:tcW w:w="1276" w:type="dxa"/>
          </w:tcPr>
          <w:p w14:paraId="51EC1DA2">
            <w:pPr>
              <w:jc w:val="left"/>
              <w:rPr>
                <w:b/>
                <w:szCs w:val="21"/>
                <w:highlight w:val="none"/>
              </w:rPr>
            </w:pPr>
            <w:r>
              <w:rPr>
                <w:rFonts w:hint="eastAsia"/>
                <w:b/>
                <w:szCs w:val="21"/>
                <w:highlight w:val="none"/>
              </w:rPr>
              <w:t>√</w:t>
            </w:r>
          </w:p>
        </w:tc>
      </w:tr>
      <w:tr w14:paraId="278C9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7BEB3CC9">
            <w:pPr>
              <w:jc w:val="left"/>
              <w:rPr>
                <w:b/>
                <w:szCs w:val="21"/>
                <w:highlight w:val="none"/>
              </w:rPr>
            </w:pPr>
          </w:p>
        </w:tc>
        <w:tc>
          <w:tcPr>
            <w:tcW w:w="1087" w:type="dxa"/>
            <w:vMerge w:val="continue"/>
          </w:tcPr>
          <w:p w14:paraId="30D1C9A3">
            <w:pPr>
              <w:jc w:val="left"/>
              <w:rPr>
                <w:b/>
                <w:szCs w:val="21"/>
                <w:highlight w:val="none"/>
              </w:rPr>
            </w:pPr>
          </w:p>
        </w:tc>
        <w:tc>
          <w:tcPr>
            <w:tcW w:w="1129" w:type="dxa"/>
          </w:tcPr>
          <w:p w14:paraId="13FF0F89">
            <w:pPr>
              <w:jc w:val="left"/>
              <w:rPr>
                <w:b/>
                <w:szCs w:val="21"/>
                <w:highlight w:val="none"/>
              </w:rPr>
            </w:pPr>
            <w:r>
              <w:rPr>
                <w:rFonts w:hint="eastAsia"/>
                <w:b/>
                <w:szCs w:val="21"/>
                <w:highlight w:val="none"/>
              </w:rPr>
              <w:t>跌倒风险智能联动</w:t>
            </w:r>
          </w:p>
        </w:tc>
        <w:tc>
          <w:tcPr>
            <w:tcW w:w="4720" w:type="dxa"/>
          </w:tcPr>
          <w:p w14:paraId="2B83A5A1">
            <w:pPr>
              <w:jc w:val="left"/>
              <w:rPr>
                <w:b/>
                <w:szCs w:val="21"/>
                <w:highlight w:val="none"/>
              </w:rPr>
            </w:pPr>
            <w:r>
              <w:rPr>
                <w:rFonts w:hint="eastAsia"/>
                <w:b/>
                <w:szCs w:val="21"/>
                <w:highlight w:val="none"/>
              </w:rPr>
              <w:t>跌倒风险评分单保存时，若分数≥4分，则弹出跌倒风险及相应措施，选择措施点击确认，自动生成护理计划并向护理记录单中导入措施记录</w:t>
            </w:r>
          </w:p>
        </w:tc>
        <w:tc>
          <w:tcPr>
            <w:tcW w:w="719" w:type="dxa"/>
          </w:tcPr>
          <w:p w14:paraId="71A09AF0">
            <w:pPr>
              <w:jc w:val="left"/>
              <w:rPr>
                <w:b/>
                <w:szCs w:val="21"/>
                <w:highlight w:val="none"/>
              </w:rPr>
            </w:pPr>
            <w:r>
              <w:rPr>
                <w:rFonts w:hint="eastAsia"/>
                <w:b/>
                <w:szCs w:val="21"/>
                <w:highlight w:val="none"/>
              </w:rPr>
              <w:t>√</w:t>
            </w:r>
          </w:p>
        </w:tc>
        <w:tc>
          <w:tcPr>
            <w:tcW w:w="1276" w:type="dxa"/>
          </w:tcPr>
          <w:p w14:paraId="2CC4BA87">
            <w:pPr>
              <w:jc w:val="left"/>
              <w:rPr>
                <w:b/>
                <w:szCs w:val="21"/>
                <w:highlight w:val="none"/>
              </w:rPr>
            </w:pPr>
            <w:r>
              <w:rPr>
                <w:rFonts w:hint="eastAsia"/>
                <w:b/>
                <w:szCs w:val="21"/>
                <w:highlight w:val="none"/>
              </w:rPr>
              <w:t>√</w:t>
            </w:r>
          </w:p>
        </w:tc>
      </w:tr>
      <w:tr w14:paraId="543F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6" w:type="dxa"/>
            <w:vMerge w:val="continue"/>
          </w:tcPr>
          <w:p w14:paraId="5D0AF873">
            <w:pPr>
              <w:jc w:val="left"/>
              <w:rPr>
                <w:b/>
                <w:szCs w:val="21"/>
                <w:highlight w:val="none"/>
              </w:rPr>
            </w:pPr>
          </w:p>
        </w:tc>
        <w:tc>
          <w:tcPr>
            <w:tcW w:w="1087" w:type="dxa"/>
            <w:vMerge w:val="continue"/>
          </w:tcPr>
          <w:p w14:paraId="13FF051E">
            <w:pPr>
              <w:jc w:val="left"/>
              <w:rPr>
                <w:b/>
                <w:szCs w:val="21"/>
                <w:highlight w:val="none"/>
              </w:rPr>
            </w:pPr>
          </w:p>
        </w:tc>
        <w:tc>
          <w:tcPr>
            <w:tcW w:w="1129" w:type="dxa"/>
          </w:tcPr>
          <w:p w14:paraId="7DA85122">
            <w:pPr>
              <w:jc w:val="left"/>
              <w:rPr>
                <w:b/>
                <w:szCs w:val="21"/>
                <w:highlight w:val="none"/>
              </w:rPr>
            </w:pPr>
            <w:r>
              <w:rPr>
                <w:rFonts w:hint="eastAsia"/>
                <w:b/>
                <w:szCs w:val="21"/>
                <w:highlight w:val="none"/>
              </w:rPr>
              <w:t>疼痛智能联动</w:t>
            </w:r>
          </w:p>
        </w:tc>
        <w:tc>
          <w:tcPr>
            <w:tcW w:w="4720" w:type="dxa"/>
          </w:tcPr>
          <w:p w14:paraId="662E6EDA">
            <w:pPr>
              <w:jc w:val="left"/>
              <w:rPr>
                <w:b/>
                <w:szCs w:val="21"/>
                <w:highlight w:val="none"/>
              </w:rPr>
            </w:pPr>
            <w:r>
              <w:rPr>
                <w:rFonts w:hint="eastAsia"/>
                <w:b/>
                <w:szCs w:val="21"/>
                <w:highlight w:val="none"/>
              </w:rPr>
              <w:t>疼痛评估保存时，总分1-3分时，弹出提示框：轻度疼痛，继续观察；总分4-6分时，弹出提示框：中度疼痛，通知医生；总分大于等于7分时，弹出提示框：重度疼痛，通知医生，自动打开护理计划，并自动定位到护理问题：疼痛（选择相应的预期目标和护理措施）</w:t>
            </w:r>
          </w:p>
        </w:tc>
        <w:tc>
          <w:tcPr>
            <w:tcW w:w="719" w:type="dxa"/>
          </w:tcPr>
          <w:p w14:paraId="55053181">
            <w:pPr>
              <w:jc w:val="left"/>
              <w:rPr>
                <w:b/>
                <w:szCs w:val="21"/>
                <w:highlight w:val="none"/>
              </w:rPr>
            </w:pPr>
            <w:r>
              <w:rPr>
                <w:rFonts w:hint="eastAsia"/>
                <w:b/>
                <w:szCs w:val="21"/>
                <w:highlight w:val="none"/>
              </w:rPr>
              <w:t>√</w:t>
            </w:r>
          </w:p>
        </w:tc>
        <w:tc>
          <w:tcPr>
            <w:tcW w:w="1276" w:type="dxa"/>
          </w:tcPr>
          <w:p w14:paraId="6996542F">
            <w:pPr>
              <w:jc w:val="left"/>
              <w:rPr>
                <w:b/>
                <w:szCs w:val="21"/>
                <w:highlight w:val="none"/>
              </w:rPr>
            </w:pPr>
            <w:r>
              <w:rPr>
                <w:rFonts w:hint="eastAsia"/>
                <w:b/>
                <w:szCs w:val="21"/>
                <w:highlight w:val="none"/>
              </w:rPr>
              <w:t>√</w:t>
            </w:r>
          </w:p>
        </w:tc>
      </w:tr>
      <w:tr w14:paraId="0337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restart"/>
            <w:noWrap/>
          </w:tcPr>
          <w:p w14:paraId="4F714CBE">
            <w:pPr>
              <w:jc w:val="left"/>
              <w:rPr>
                <w:b/>
                <w:szCs w:val="21"/>
                <w:highlight w:val="none"/>
              </w:rPr>
            </w:pPr>
            <w:r>
              <w:rPr>
                <w:rFonts w:hint="eastAsia"/>
                <w:b/>
                <w:szCs w:val="21"/>
                <w:highlight w:val="none"/>
              </w:rPr>
              <w:t>护理任务清单</w:t>
            </w:r>
          </w:p>
        </w:tc>
        <w:tc>
          <w:tcPr>
            <w:tcW w:w="2216" w:type="dxa"/>
            <w:gridSpan w:val="2"/>
          </w:tcPr>
          <w:p w14:paraId="547614C5">
            <w:pPr>
              <w:jc w:val="left"/>
              <w:rPr>
                <w:b/>
                <w:szCs w:val="21"/>
                <w:highlight w:val="none"/>
              </w:rPr>
            </w:pPr>
            <w:r>
              <w:rPr>
                <w:rFonts w:hint="eastAsia"/>
                <w:b/>
                <w:szCs w:val="21"/>
                <w:highlight w:val="none"/>
              </w:rPr>
              <w:t>待执行医嘱查询</w:t>
            </w:r>
          </w:p>
        </w:tc>
        <w:tc>
          <w:tcPr>
            <w:tcW w:w="4720" w:type="dxa"/>
          </w:tcPr>
          <w:p w14:paraId="6D2DC4FF">
            <w:pPr>
              <w:jc w:val="left"/>
              <w:rPr>
                <w:b/>
                <w:szCs w:val="21"/>
                <w:highlight w:val="none"/>
              </w:rPr>
            </w:pPr>
            <w:r>
              <w:rPr>
                <w:rFonts w:hint="eastAsia"/>
                <w:b/>
                <w:szCs w:val="21"/>
                <w:highlight w:val="none"/>
              </w:rPr>
              <w:t>查看患者每日待执行医嘱情况（药物医嘱执行、非药物医嘱执行、检验医嘱执行）</w:t>
            </w:r>
          </w:p>
        </w:tc>
        <w:tc>
          <w:tcPr>
            <w:tcW w:w="719" w:type="dxa"/>
          </w:tcPr>
          <w:p w14:paraId="71F5E6CC">
            <w:pPr>
              <w:jc w:val="left"/>
              <w:rPr>
                <w:b/>
                <w:szCs w:val="21"/>
                <w:highlight w:val="none"/>
              </w:rPr>
            </w:pPr>
            <w:r>
              <w:rPr>
                <w:rFonts w:hint="eastAsia"/>
                <w:b/>
                <w:szCs w:val="21"/>
                <w:highlight w:val="none"/>
              </w:rPr>
              <w:t>√</w:t>
            </w:r>
          </w:p>
        </w:tc>
        <w:tc>
          <w:tcPr>
            <w:tcW w:w="1276" w:type="dxa"/>
          </w:tcPr>
          <w:p w14:paraId="77F76AAD">
            <w:pPr>
              <w:jc w:val="left"/>
              <w:rPr>
                <w:b/>
                <w:szCs w:val="21"/>
                <w:highlight w:val="none"/>
              </w:rPr>
            </w:pPr>
            <w:r>
              <w:rPr>
                <w:rFonts w:hint="eastAsia"/>
                <w:b/>
                <w:szCs w:val="21"/>
                <w:highlight w:val="none"/>
              </w:rPr>
              <w:t>√</w:t>
            </w:r>
          </w:p>
        </w:tc>
      </w:tr>
      <w:tr w14:paraId="07BC2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4DED4DF">
            <w:pPr>
              <w:jc w:val="left"/>
              <w:rPr>
                <w:b/>
                <w:szCs w:val="21"/>
                <w:highlight w:val="none"/>
              </w:rPr>
            </w:pPr>
          </w:p>
        </w:tc>
        <w:tc>
          <w:tcPr>
            <w:tcW w:w="2216" w:type="dxa"/>
            <w:gridSpan w:val="2"/>
          </w:tcPr>
          <w:p w14:paraId="1BB8BC5B">
            <w:pPr>
              <w:jc w:val="left"/>
              <w:rPr>
                <w:b/>
                <w:szCs w:val="21"/>
                <w:highlight w:val="none"/>
              </w:rPr>
            </w:pPr>
            <w:r>
              <w:rPr>
                <w:rFonts w:hint="eastAsia"/>
                <w:b/>
                <w:szCs w:val="21"/>
                <w:highlight w:val="none"/>
              </w:rPr>
              <w:t>待测体征查询</w:t>
            </w:r>
          </w:p>
        </w:tc>
        <w:tc>
          <w:tcPr>
            <w:tcW w:w="4720" w:type="dxa"/>
          </w:tcPr>
          <w:p w14:paraId="10D7A233">
            <w:pPr>
              <w:jc w:val="left"/>
              <w:rPr>
                <w:b/>
                <w:szCs w:val="21"/>
                <w:highlight w:val="none"/>
              </w:rPr>
            </w:pPr>
            <w:r>
              <w:rPr>
                <w:rFonts w:hint="eastAsia"/>
                <w:b/>
                <w:szCs w:val="21"/>
                <w:highlight w:val="none"/>
              </w:rPr>
              <w:t>根据医院的体征测量规则，查看待测体征</w:t>
            </w:r>
          </w:p>
        </w:tc>
        <w:tc>
          <w:tcPr>
            <w:tcW w:w="719" w:type="dxa"/>
          </w:tcPr>
          <w:p w14:paraId="45044BDD">
            <w:pPr>
              <w:jc w:val="left"/>
              <w:rPr>
                <w:b/>
                <w:szCs w:val="21"/>
                <w:highlight w:val="none"/>
              </w:rPr>
            </w:pPr>
            <w:r>
              <w:rPr>
                <w:rFonts w:hint="eastAsia"/>
                <w:b/>
                <w:szCs w:val="21"/>
                <w:highlight w:val="none"/>
              </w:rPr>
              <w:t>√</w:t>
            </w:r>
          </w:p>
        </w:tc>
        <w:tc>
          <w:tcPr>
            <w:tcW w:w="1276" w:type="dxa"/>
          </w:tcPr>
          <w:p w14:paraId="09650890">
            <w:pPr>
              <w:jc w:val="left"/>
              <w:rPr>
                <w:b/>
                <w:szCs w:val="21"/>
                <w:highlight w:val="none"/>
              </w:rPr>
            </w:pPr>
            <w:r>
              <w:rPr>
                <w:rFonts w:hint="eastAsia"/>
                <w:b/>
                <w:szCs w:val="21"/>
                <w:highlight w:val="none"/>
              </w:rPr>
              <w:t>√</w:t>
            </w:r>
          </w:p>
        </w:tc>
      </w:tr>
      <w:tr w14:paraId="7FB31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41554AF0">
            <w:pPr>
              <w:jc w:val="left"/>
              <w:rPr>
                <w:b/>
                <w:szCs w:val="21"/>
                <w:highlight w:val="none"/>
              </w:rPr>
            </w:pPr>
          </w:p>
        </w:tc>
        <w:tc>
          <w:tcPr>
            <w:tcW w:w="2216" w:type="dxa"/>
            <w:gridSpan w:val="2"/>
          </w:tcPr>
          <w:p w14:paraId="30F1FEAF">
            <w:pPr>
              <w:jc w:val="left"/>
              <w:rPr>
                <w:b/>
                <w:szCs w:val="21"/>
                <w:highlight w:val="none"/>
              </w:rPr>
            </w:pPr>
            <w:r>
              <w:rPr>
                <w:rFonts w:hint="eastAsia"/>
                <w:b/>
                <w:szCs w:val="21"/>
                <w:highlight w:val="none"/>
              </w:rPr>
              <w:t>待写护理电子病历查询</w:t>
            </w:r>
          </w:p>
        </w:tc>
        <w:tc>
          <w:tcPr>
            <w:tcW w:w="4720" w:type="dxa"/>
          </w:tcPr>
          <w:p w14:paraId="75E990C3">
            <w:pPr>
              <w:jc w:val="left"/>
              <w:rPr>
                <w:b/>
                <w:szCs w:val="21"/>
                <w:highlight w:val="none"/>
              </w:rPr>
            </w:pPr>
            <w:r>
              <w:rPr>
                <w:rFonts w:hint="eastAsia"/>
                <w:b/>
                <w:szCs w:val="21"/>
                <w:highlight w:val="none"/>
              </w:rPr>
              <w:t>根据医院护理电子病历书写规范，查看待测文书</w:t>
            </w:r>
          </w:p>
        </w:tc>
        <w:tc>
          <w:tcPr>
            <w:tcW w:w="719" w:type="dxa"/>
          </w:tcPr>
          <w:p w14:paraId="3F2F57E8">
            <w:pPr>
              <w:jc w:val="left"/>
              <w:rPr>
                <w:b/>
                <w:szCs w:val="21"/>
                <w:highlight w:val="none"/>
              </w:rPr>
            </w:pPr>
            <w:r>
              <w:rPr>
                <w:rFonts w:hint="eastAsia"/>
                <w:b/>
                <w:szCs w:val="21"/>
                <w:highlight w:val="none"/>
              </w:rPr>
              <w:t>√</w:t>
            </w:r>
          </w:p>
        </w:tc>
        <w:tc>
          <w:tcPr>
            <w:tcW w:w="1276" w:type="dxa"/>
          </w:tcPr>
          <w:p w14:paraId="306B8578">
            <w:pPr>
              <w:jc w:val="left"/>
              <w:rPr>
                <w:b/>
                <w:szCs w:val="21"/>
                <w:highlight w:val="none"/>
              </w:rPr>
            </w:pPr>
            <w:r>
              <w:rPr>
                <w:rFonts w:hint="eastAsia"/>
                <w:b/>
                <w:szCs w:val="21"/>
                <w:highlight w:val="none"/>
              </w:rPr>
              <w:t>√</w:t>
            </w:r>
          </w:p>
        </w:tc>
      </w:tr>
      <w:tr w14:paraId="361AB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33FDBA0">
            <w:pPr>
              <w:jc w:val="left"/>
              <w:rPr>
                <w:b/>
                <w:szCs w:val="21"/>
                <w:highlight w:val="none"/>
              </w:rPr>
            </w:pPr>
          </w:p>
        </w:tc>
        <w:tc>
          <w:tcPr>
            <w:tcW w:w="2216" w:type="dxa"/>
            <w:gridSpan w:val="2"/>
          </w:tcPr>
          <w:p w14:paraId="1862AECB">
            <w:pPr>
              <w:jc w:val="left"/>
              <w:rPr>
                <w:b/>
                <w:szCs w:val="21"/>
                <w:highlight w:val="none"/>
              </w:rPr>
            </w:pPr>
            <w:r>
              <w:rPr>
                <w:rFonts w:hint="eastAsia"/>
                <w:b/>
                <w:szCs w:val="21"/>
                <w:highlight w:val="none"/>
              </w:rPr>
              <w:t>待评测护理评分查询</w:t>
            </w:r>
          </w:p>
        </w:tc>
        <w:tc>
          <w:tcPr>
            <w:tcW w:w="4720" w:type="dxa"/>
          </w:tcPr>
          <w:p w14:paraId="0A9E5A04">
            <w:pPr>
              <w:jc w:val="left"/>
              <w:rPr>
                <w:b/>
                <w:szCs w:val="21"/>
                <w:highlight w:val="none"/>
              </w:rPr>
            </w:pPr>
            <w:r>
              <w:rPr>
                <w:rFonts w:hint="eastAsia"/>
                <w:b/>
                <w:szCs w:val="21"/>
                <w:highlight w:val="none"/>
              </w:rPr>
              <w:t>根据最近一次护理评分的结果和规则，查看待测评分，如疼痛评分大于4分，每天复评一次</w:t>
            </w:r>
          </w:p>
        </w:tc>
        <w:tc>
          <w:tcPr>
            <w:tcW w:w="719" w:type="dxa"/>
          </w:tcPr>
          <w:p w14:paraId="2F6EF8A4">
            <w:pPr>
              <w:jc w:val="left"/>
              <w:rPr>
                <w:b/>
                <w:szCs w:val="21"/>
                <w:highlight w:val="none"/>
              </w:rPr>
            </w:pPr>
            <w:r>
              <w:rPr>
                <w:rFonts w:hint="eastAsia"/>
                <w:b/>
                <w:szCs w:val="21"/>
                <w:highlight w:val="none"/>
              </w:rPr>
              <w:t>√</w:t>
            </w:r>
          </w:p>
        </w:tc>
        <w:tc>
          <w:tcPr>
            <w:tcW w:w="1276" w:type="dxa"/>
          </w:tcPr>
          <w:p w14:paraId="010141CC">
            <w:pPr>
              <w:jc w:val="left"/>
              <w:rPr>
                <w:b/>
                <w:szCs w:val="21"/>
                <w:highlight w:val="none"/>
              </w:rPr>
            </w:pPr>
            <w:r>
              <w:rPr>
                <w:rFonts w:hint="eastAsia"/>
                <w:b/>
                <w:szCs w:val="21"/>
                <w:highlight w:val="none"/>
              </w:rPr>
              <w:t>√</w:t>
            </w:r>
          </w:p>
        </w:tc>
      </w:tr>
      <w:tr w14:paraId="7B4D6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6" w:type="dxa"/>
            <w:vMerge w:val="restart"/>
          </w:tcPr>
          <w:p w14:paraId="48CF22DA">
            <w:pPr>
              <w:jc w:val="left"/>
              <w:rPr>
                <w:b/>
                <w:szCs w:val="21"/>
                <w:highlight w:val="none"/>
              </w:rPr>
            </w:pPr>
            <w:r>
              <w:rPr>
                <w:rFonts w:hint="eastAsia"/>
                <w:b/>
                <w:szCs w:val="21"/>
                <w:highlight w:val="none"/>
              </w:rPr>
              <w:t>移动护理系统-电子病历五级改造服务</w:t>
            </w:r>
            <w:r>
              <w:rPr>
                <w:rFonts w:hint="eastAsia"/>
                <w:b/>
                <w:szCs w:val="21"/>
                <w:highlight w:val="none"/>
              </w:rPr>
              <w:br w:type="textWrapping"/>
            </w:r>
            <w:r>
              <w:rPr>
                <w:rFonts w:hint="eastAsia"/>
                <w:b/>
                <w:szCs w:val="21"/>
                <w:highlight w:val="none"/>
              </w:rPr>
              <w:t>（对应电子病历5级评审标准，因医院信息系统、业务流程不同，选择项选择内容不同，具体改造方案应结合项目实际情况配置）</w:t>
            </w:r>
          </w:p>
        </w:tc>
        <w:tc>
          <w:tcPr>
            <w:tcW w:w="1087" w:type="dxa"/>
          </w:tcPr>
          <w:p w14:paraId="4A398084">
            <w:pPr>
              <w:jc w:val="left"/>
              <w:rPr>
                <w:b/>
                <w:szCs w:val="21"/>
                <w:highlight w:val="none"/>
              </w:rPr>
            </w:pPr>
            <w:r>
              <w:rPr>
                <w:rFonts w:hint="eastAsia"/>
                <w:b/>
                <w:szCs w:val="21"/>
                <w:highlight w:val="none"/>
              </w:rPr>
              <w:t>患者基础数据</w:t>
            </w:r>
          </w:p>
        </w:tc>
        <w:tc>
          <w:tcPr>
            <w:tcW w:w="1129" w:type="dxa"/>
            <w:noWrap/>
          </w:tcPr>
          <w:p w14:paraId="7ECF378F">
            <w:pPr>
              <w:jc w:val="left"/>
              <w:rPr>
                <w:b/>
                <w:szCs w:val="21"/>
                <w:highlight w:val="none"/>
              </w:rPr>
            </w:pPr>
            <w:r>
              <w:rPr>
                <w:rFonts w:hint="eastAsia"/>
                <w:b/>
                <w:szCs w:val="21"/>
                <w:highlight w:val="none"/>
              </w:rPr>
              <w:t>患者基础数据智能关联</w:t>
            </w:r>
          </w:p>
        </w:tc>
        <w:tc>
          <w:tcPr>
            <w:tcW w:w="4720" w:type="dxa"/>
          </w:tcPr>
          <w:p w14:paraId="5382B68B">
            <w:pPr>
              <w:jc w:val="left"/>
              <w:rPr>
                <w:b/>
                <w:szCs w:val="21"/>
                <w:highlight w:val="none"/>
              </w:rPr>
            </w:pPr>
            <w:r>
              <w:rPr>
                <w:rFonts w:hint="eastAsia"/>
                <w:b/>
                <w:szCs w:val="21"/>
                <w:highlight w:val="none"/>
              </w:rPr>
              <w:t>根据医院第三方系统能提供的字段显示患者基本信息，包括姓名、性别、床号、护理级别、联系方式、住址、身份证号、主治医生、诊断、饮食、过敏史的信息，可将上述患者基本信息内容引用并直接显示到护理评估单和护理记录单中</w:t>
            </w:r>
          </w:p>
        </w:tc>
        <w:tc>
          <w:tcPr>
            <w:tcW w:w="719" w:type="dxa"/>
          </w:tcPr>
          <w:p w14:paraId="651E2A12">
            <w:pPr>
              <w:jc w:val="left"/>
              <w:rPr>
                <w:b/>
                <w:szCs w:val="21"/>
                <w:highlight w:val="none"/>
              </w:rPr>
            </w:pPr>
            <w:r>
              <w:rPr>
                <w:rFonts w:hint="eastAsia"/>
                <w:b/>
                <w:szCs w:val="21"/>
                <w:highlight w:val="none"/>
              </w:rPr>
              <w:t>　</w:t>
            </w:r>
          </w:p>
        </w:tc>
        <w:tc>
          <w:tcPr>
            <w:tcW w:w="1276" w:type="dxa"/>
            <w:noWrap/>
          </w:tcPr>
          <w:p w14:paraId="00C30BEB">
            <w:pPr>
              <w:jc w:val="left"/>
              <w:rPr>
                <w:b/>
                <w:szCs w:val="21"/>
                <w:highlight w:val="none"/>
              </w:rPr>
            </w:pPr>
            <w:r>
              <w:rPr>
                <w:rFonts w:hint="eastAsia"/>
                <w:b/>
                <w:szCs w:val="21"/>
                <w:highlight w:val="none"/>
              </w:rPr>
              <w:t>　</w:t>
            </w:r>
          </w:p>
        </w:tc>
      </w:tr>
      <w:tr w14:paraId="63D5C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BC6087C">
            <w:pPr>
              <w:jc w:val="left"/>
              <w:rPr>
                <w:b/>
                <w:szCs w:val="21"/>
                <w:highlight w:val="none"/>
              </w:rPr>
            </w:pPr>
          </w:p>
        </w:tc>
        <w:tc>
          <w:tcPr>
            <w:tcW w:w="1087" w:type="dxa"/>
          </w:tcPr>
          <w:p w14:paraId="1821584D">
            <w:pPr>
              <w:jc w:val="left"/>
              <w:rPr>
                <w:b/>
                <w:szCs w:val="21"/>
                <w:highlight w:val="none"/>
              </w:rPr>
            </w:pPr>
            <w:r>
              <w:rPr>
                <w:rFonts w:hint="eastAsia"/>
                <w:b/>
                <w:szCs w:val="21"/>
                <w:highlight w:val="none"/>
              </w:rPr>
              <w:t>医嘱提醒管理</w:t>
            </w:r>
          </w:p>
        </w:tc>
        <w:tc>
          <w:tcPr>
            <w:tcW w:w="1129" w:type="dxa"/>
            <w:noWrap/>
          </w:tcPr>
          <w:p w14:paraId="11C825DB">
            <w:pPr>
              <w:jc w:val="left"/>
              <w:rPr>
                <w:b/>
                <w:szCs w:val="21"/>
                <w:highlight w:val="none"/>
              </w:rPr>
            </w:pPr>
            <w:r>
              <w:rPr>
                <w:rFonts w:hint="eastAsia"/>
                <w:b/>
                <w:szCs w:val="21"/>
                <w:highlight w:val="none"/>
              </w:rPr>
              <w:t>新医嘱提醒</w:t>
            </w:r>
          </w:p>
        </w:tc>
        <w:tc>
          <w:tcPr>
            <w:tcW w:w="4720" w:type="dxa"/>
          </w:tcPr>
          <w:p w14:paraId="4F5F53CE">
            <w:pPr>
              <w:jc w:val="left"/>
              <w:rPr>
                <w:b/>
                <w:szCs w:val="21"/>
                <w:highlight w:val="none"/>
              </w:rPr>
            </w:pPr>
            <w:r>
              <w:rPr>
                <w:rFonts w:hint="eastAsia"/>
                <w:b/>
                <w:szCs w:val="21"/>
                <w:highlight w:val="none"/>
              </w:rPr>
              <w:t>医生新开医嘱后，护士可在新医嘱列表处看到新医嘱下达的提醒，点击新医嘱列表，可查看包括新医嘱具体日期、时间、内容、医生姓名的新开医嘱信息</w:t>
            </w:r>
          </w:p>
        </w:tc>
        <w:tc>
          <w:tcPr>
            <w:tcW w:w="719" w:type="dxa"/>
          </w:tcPr>
          <w:p w14:paraId="1043C963">
            <w:pPr>
              <w:jc w:val="left"/>
              <w:rPr>
                <w:b/>
                <w:szCs w:val="21"/>
                <w:highlight w:val="none"/>
              </w:rPr>
            </w:pPr>
            <w:r>
              <w:rPr>
                <w:rFonts w:hint="eastAsia"/>
                <w:b/>
                <w:szCs w:val="21"/>
                <w:highlight w:val="none"/>
              </w:rPr>
              <w:t>　</w:t>
            </w:r>
          </w:p>
        </w:tc>
        <w:tc>
          <w:tcPr>
            <w:tcW w:w="1276" w:type="dxa"/>
            <w:noWrap/>
          </w:tcPr>
          <w:p w14:paraId="6777DDFF">
            <w:pPr>
              <w:jc w:val="left"/>
              <w:rPr>
                <w:b/>
                <w:szCs w:val="21"/>
                <w:highlight w:val="none"/>
              </w:rPr>
            </w:pPr>
            <w:r>
              <w:rPr>
                <w:rFonts w:hint="eastAsia"/>
                <w:b/>
                <w:szCs w:val="21"/>
                <w:highlight w:val="none"/>
              </w:rPr>
              <w:t>　</w:t>
            </w:r>
          </w:p>
        </w:tc>
      </w:tr>
      <w:tr w14:paraId="48871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3F3BD43B">
            <w:pPr>
              <w:jc w:val="left"/>
              <w:rPr>
                <w:b/>
                <w:szCs w:val="21"/>
                <w:highlight w:val="none"/>
              </w:rPr>
            </w:pPr>
          </w:p>
        </w:tc>
        <w:tc>
          <w:tcPr>
            <w:tcW w:w="1087" w:type="dxa"/>
            <w:vMerge w:val="restart"/>
          </w:tcPr>
          <w:p w14:paraId="6640CBA2">
            <w:pPr>
              <w:jc w:val="left"/>
              <w:rPr>
                <w:b/>
                <w:szCs w:val="21"/>
                <w:highlight w:val="none"/>
              </w:rPr>
            </w:pPr>
            <w:r>
              <w:rPr>
                <w:rFonts w:hint="eastAsia"/>
                <w:b/>
                <w:szCs w:val="21"/>
                <w:highlight w:val="none"/>
              </w:rPr>
              <w:t>检验标本管理</w:t>
            </w:r>
          </w:p>
        </w:tc>
        <w:tc>
          <w:tcPr>
            <w:tcW w:w="1129" w:type="dxa"/>
            <w:noWrap/>
          </w:tcPr>
          <w:p w14:paraId="4E347D70">
            <w:pPr>
              <w:jc w:val="left"/>
              <w:rPr>
                <w:b/>
                <w:szCs w:val="21"/>
                <w:highlight w:val="none"/>
              </w:rPr>
            </w:pPr>
            <w:r>
              <w:rPr>
                <w:rFonts w:hint="eastAsia"/>
                <w:b/>
                <w:szCs w:val="21"/>
                <w:highlight w:val="none"/>
              </w:rPr>
              <w:t>检验标本总数显示</w:t>
            </w:r>
          </w:p>
        </w:tc>
        <w:tc>
          <w:tcPr>
            <w:tcW w:w="4720" w:type="dxa"/>
          </w:tcPr>
          <w:p w14:paraId="4C5E31CB">
            <w:pPr>
              <w:jc w:val="left"/>
              <w:rPr>
                <w:b/>
                <w:szCs w:val="21"/>
                <w:highlight w:val="none"/>
              </w:rPr>
            </w:pPr>
            <w:r>
              <w:rPr>
                <w:rFonts w:hint="eastAsia"/>
                <w:b/>
                <w:szCs w:val="21"/>
                <w:highlight w:val="none"/>
              </w:rPr>
              <w:t>PDA扫描患者腕带时，界面可显示当前患者需采集的标本总数</w:t>
            </w:r>
          </w:p>
        </w:tc>
        <w:tc>
          <w:tcPr>
            <w:tcW w:w="719" w:type="dxa"/>
          </w:tcPr>
          <w:p w14:paraId="44794488">
            <w:pPr>
              <w:jc w:val="left"/>
              <w:rPr>
                <w:b/>
                <w:szCs w:val="21"/>
                <w:highlight w:val="none"/>
              </w:rPr>
            </w:pPr>
            <w:r>
              <w:rPr>
                <w:rFonts w:hint="eastAsia"/>
                <w:b/>
                <w:szCs w:val="21"/>
                <w:highlight w:val="none"/>
              </w:rPr>
              <w:t>　</w:t>
            </w:r>
          </w:p>
        </w:tc>
        <w:tc>
          <w:tcPr>
            <w:tcW w:w="1276" w:type="dxa"/>
            <w:noWrap/>
          </w:tcPr>
          <w:p w14:paraId="6146366D">
            <w:pPr>
              <w:jc w:val="left"/>
              <w:rPr>
                <w:b/>
                <w:szCs w:val="21"/>
                <w:highlight w:val="none"/>
              </w:rPr>
            </w:pPr>
            <w:r>
              <w:rPr>
                <w:rFonts w:hint="eastAsia"/>
                <w:b/>
                <w:szCs w:val="21"/>
                <w:highlight w:val="none"/>
              </w:rPr>
              <w:t>　</w:t>
            </w:r>
          </w:p>
        </w:tc>
      </w:tr>
      <w:tr w14:paraId="47CD7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1BB35A87">
            <w:pPr>
              <w:jc w:val="left"/>
              <w:rPr>
                <w:b/>
                <w:szCs w:val="21"/>
                <w:highlight w:val="none"/>
              </w:rPr>
            </w:pPr>
          </w:p>
        </w:tc>
        <w:tc>
          <w:tcPr>
            <w:tcW w:w="1087" w:type="dxa"/>
            <w:vMerge w:val="continue"/>
          </w:tcPr>
          <w:p w14:paraId="37D1A9DD">
            <w:pPr>
              <w:jc w:val="left"/>
              <w:rPr>
                <w:b/>
                <w:szCs w:val="21"/>
                <w:highlight w:val="none"/>
              </w:rPr>
            </w:pPr>
          </w:p>
        </w:tc>
        <w:tc>
          <w:tcPr>
            <w:tcW w:w="1129" w:type="dxa"/>
            <w:noWrap/>
          </w:tcPr>
          <w:p w14:paraId="3A976B69">
            <w:pPr>
              <w:jc w:val="left"/>
              <w:rPr>
                <w:b/>
                <w:szCs w:val="21"/>
                <w:highlight w:val="none"/>
              </w:rPr>
            </w:pPr>
            <w:r>
              <w:rPr>
                <w:rFonts w:hint="eastAsia"/>
                <w:b/>
                <w:szCs w:val="21"/>
                <w:highlight w:val="none"/>
              </w:rPr>
              <w:t>检验标本采集要求展示</w:t>
            </w:r>
          </w:p>
        </w:tc>
        <w:tc>
          <w:tcPr>
            <w:tcW w:w="4720" w:type="dxa"/>
          </w:tcPr>
          <w:p w14:paraId="119F99ED">
            <w:pPr>
              <w:jc w:val="left"/>
              <w:rPr>
                <w:b/>
                <w:szCs w:val="21"/>
                <w:highlight w:val="none"/>
              </w:rPr>
            </w:pPr>
            <w:r>
              <w:rPr>
                <w:rFonts w:hint="eastAsia"/>
                <w:b/>
                <w:szCs w:val="21"/>
                <w:highlight w:val="none"/>
              </w:rPr>
              <w:t>PDA端可获取LIS系统数据，在标本采集界面，扫描标本条码时可展示标本采集要求</w:t>
            </w:r>
          </w:p>
        </w:tc>
        <w:tc>
          <w:tcPr>
            <w:tcW w:w="719" w:type="dxa"/>
          </w:tcPr>
          <w:p w14:paraId="4DF05563">
            <w:pPr>
              <w:jc w:val="left"/>
              <w:rPr>
                <w:b/>
                <w:szCs w:val="21"/>
                <w:highlight w:val="none"/>
              </w:rPr>
            </w:pPr>
            <w:r>
              <w:rPr>
                <w:rFonts w:hint="eastAsia"/>
                <w:b/>
                <w:szCs w:val="21"/>
                <w:highlight w:val="none"/>
              </w:rPr>
              <w:t>　</w:t>
            </w:r>
          </w:p>
        </w:tc>
        <w:tc>
          <w:tcPr>
            <w:tcW w:w="1276" w:type="dxa"/>
            <w:noWrap/>
          </w:tcPr>
          <w:p w14:paraId="7367C919">
            <w:pPr>
              <w:jc w:val="left"/>
              <w:rPr>
                <w:b/>
                <w:szCs w:val="21"/>
                <w:highlight w:val="none"/>
              </w:rPr>
            </w:pPr>
            <w:r>
              <w:rPr>
                <w:rFonts w:hint="eastAsia"/>
                <w:b/>
                <w:szCs w:val="21"/>
                <w:highlight w:val="none"/>
              </w:rPr>
              <w:t>　</w:t>
            </w:r>
          </w:p>
        </w:tc>
      </w:tr>
      <w:tr w14:paraId="4EE3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45D3BC47">
            <w:pPr>
              <w:jc w:val="left"/>
              <w:rPr>
                <w:b/>
                <w:szCs w:val="21"/>
                <w:highlight w:val="none"/>
              </w:rPr>
            </w:pPr>
          </w:p>
        </w:tc>
        <w:tc>
          <w:tcPr>
            <w:tcW w:w="1087" w:type="dxa"/>
            <w:vMerge w:val="continue"/>
          </w:tcPr>
          <w:p w14:paraId="28DFF5E8">
            <w:pPr>
              <w:jc w:val="left"/>
              <w:rPr>
                <w:b/>
                <w:szCs w:val="21"/>
                <w:highlight w:val="none"/>
              </w:rPr>
            </w:pPr>
          </w:p>
        </w:tc>
        <w:tc>
          <w:tcPr>
            <w:tcW w:w="1129" w:type="dxa"/>
            <w:noWrap/>
          </w:tcPr>
          <w:p w14:paraId="68B953E4">
            <w:pPr>
              <w:jc w:val="left"/>
              <w:rPr>
                <w:b/>
                <w:szCs w:val="21"/>
                <w:highlight w:val="none"/>
              </w:rPr>
            </w:pPr>
            <w:r>
              <w:rPr>
                <w:rFonts w:hint="eastAsia"/>
                <w:b/>
                <w:szCs w:val="21"/>
                <w:highlight w:val="none"/>
              </w:rPr>
              <w:t>检验标本核对</w:t>
            </w:r>
          </w:p>
        </w:tc>
        <w:tc>
          <w:tcPr>
            <w:tcW w:w="4720" w:type="dxa"/>
          </w:tcPr>
          <w:p w14:paraId="2C177FF1">
            <w:pPr>
              <w:jc w:val="left"/>
              <w:rPr>
                <w:b/>
                <w:szCs w:val="21"/>
                <w:highlight w:val="none"/>
              </w:rPr>
            </w:pPr>
            <w:r>
              <w:rPr>
                <w:rFonts w:hint="eastAsia"/>
                <w:b/>
                <w:szCs w:val="21"/>
                <w:highlight w:val="none"/>
              </w:rPr>
              <w:t>PDA扫描标本条码时，可调用检验CDSS系统接口，进行患者关联，对标本类型、采集要求进行核对</w:t>
            </w:r>
          </w:p>
        </w:tc>
        <w:tc>
          <w:tcPr>
            <w:tcW w:w="719" w:type="dxa"/>
          </w:tcPr>
          <w:p w14:paraId="7E98FF74">
            <w:pPr>
              <w:jc w:val="left"/>
              <w:rPr>
                <w:b/>
                <w:szCs w:val="21"/>
                <w:highlight w:val="none"/>
              </w:rPr>
            </w:pPr>
            <w:r>
              <w:rPr>
                <w:rFonts w:hint="eastAsia"/>
                <w:b/>
                <w:szCs w:val="21"/>
                <w:highlight w:val="none"/>
              </w:rPr>
              <w:t>　</w:t>
            </w:r>
          </w:p>
        </w:tc>
        <w:tc>
          <w:tcPr>
            <w:tcW w:w="1276" w:type="dxa"/>
            <w:noWrap/>
          </w:tcPr>
          <w:p w14:paraId="2B882120">
            <w:pPr>
              <w:jc w:val="left"/>
              <w:rPr>
                <w:b/>
                <w:szCs w:val="21"/>
                <w:highlight w:val="none"/>
              </w:rPr>
            </w:pPr>
            <w:r>
              <w:rPr>
                <w:rFonts w:hint="eastAsia"/>
                <w:b/>
                <w:szCs w:val="21"/>
                <w:highlight w:val="none"/>
              </w:rPr>
              <w:t>　</w:t>
            </w:r>
          </w:p>
        </w:tc>
      </w:tr>
      <w:tr w14:paraId="08F77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5646F042">
            <w:pPr>
              <w:jc w:val="left"/>
              <w:rPr>
                <w:b/>
                <w:szCs w:val="21"/>
                <w:highlight w:val="none"/>
              </w:rPr>
            </w:pPr>
          </w:p>
        </w:tc>
        <w:tc>
          <w:tcPr>
            <w:tcW w:w="1087" w:type="dxa"/>
            <w:vMerge w:val="continue"/>
          </w:tcPr>
          <w:p w14:paraId="67F547D7">
            <w:pPr>
              <w:jc w:val="left"/>
              <w:rPr>
                <w:b/>
                <w:szCs w:val="21"/>
                <w:highlight w:val="none"/>
              </w:rPr>
            </w:pPr>
          </w:p>
        </w:tc>
        <w:tc>
          <w:tcPr>
            <w:tcW w:w="1129" w:type="dxa"/>
            <w:noWrap/>
          </w:tcPr>
          <w:p w14:paraId="1AD27FC4">
            <w:pPr>
              <w:jc w:val="left"/>
              <w:rPr>
                <w:b/>
                <w:szCs w:val="21"/>
                <w:highlight w:val="none"/>
              </w:rPr>
            </w:pPr>
            <w:r>
              <w:rPr>
                <w:rFonts w:hint="eastAsia"/>
                <w:b/>
                <w:szCs w:val="21"/>
                <w:highlight w:val="none"/>
              </w:rPr>
              <w:t>检验标本交接</w:t>
            </w:r>
          </w:p>
        </w:tc>
        <w:tc>
          <w:tcPr>
            <w:tcW w:w="4720" w:type="dxa"/>
          </w:tcPr>
          <w:p w14:paraId="7C3A9F0D">
            <w:pPr>
              <w:jc w:val="left"/>
              <w:rPr>
                <w:b/>
                <w:szCs w:val="21"/>
                <w:highlight w:val="none"/>
              </w:rPr>
            </w:pPr>
            <w:r>
              <w:rPr>
                <w:rFonts w:hint="eastAsia"/>
                <w:b/>
                <w:szCs w:val="21"/>
                <w:highlight w:val="none"/>
              </w:rPr>
              <w:t>PDA进行标本交接扫描后，可记录标本交接人信息、交接时间并统计交接标本数量</w:t>
            </w:r>
          </w:p>
        </w:tc>
        <w:tc>
          <w:tcPr>
            <w:tcW w:w="719" w:type="dxa"/>
          </w:tcPr>
          <w:p w14:paraId="0FAD864D">
            <w:pPr>
              <w:jc w:val="left"/>
              <w:rPr>
                <w:b/>
                <w:szCs w:val="21"/>
                <w:highlight w:val="none"/>
              </w:rPr>
            </w:pPr>
            <w:r>
              <w:rPr>
                <w:rFonts w:hint="eastAsia"/>
                <w:b/>
                <w:szCs w:val="21"/>
                <w:highlight w:val="none"/>
              </w:rPr>
              <w:t>　</w:t>
            </w:r>
          </w:p>
        </w:tc>
        <w:tc>
          <w:tcPr>
            <w:tcW w:w="1276" w:type="dxa"/>
            <w:noWrap/>
          </w:tcPr>
          <w:p w14:paraId="519DF78A">
            <w:pPr>
              <w:jc w:val="left"/>
              <w:rPr>
                <w:b/>
                <w:szCs w:val="21"/>
                <w:highlight w:val="none"/>
              </w:rPr>
            </w:pPr>
            <w:r>
              <w:rPr>
                <w:rFonts w:hint="eastAsia"/>
                <w:b/>
                <w:szCs w:val="21"/>
                <w:highlight w:val="none"/>
              </w:rPr>
              <w:t>　</w:t>
            </w:r>
          </w:p>
        </w:tc>
      </w:tr>
      <w:tr w14:paraId="0C5A6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17AAE02F">
            <w:pPr>
              <w:jc w:val="left"/>
              <w:rPr>
                <w:b/>
                <w:szCs w:val="21"/>
                <w:highlight w:val="none"/>
              </w:rPr>
            </w:pPr>
          </w:p>
        </w:tc>
        <w:tc>
          <w:tcPr>
            <w:tcW w:w="1087" w:type="dxa"/>
            <w:vMerge w:val="restart"/>
          </w:tcPr>
          <w:p w14:paraId="68587F66">
            <w:pPr>
              <w:jc w:val="left"/>
              <w:rPr>
                <w:b/>
                <w:szCs w:val="21"/>
                <w:highlight w:val="none"/>
              </w:rPr>
            </w:pPr>
            <w:r>
              <w:rPr>
                <w:rFonts w:hint="eastAsia"/>
                <w:b/>
                <w:szCs w:val="21"/>
                <w:highlight w:val="none"/>
              </w:rPr>
              <w:t>体征管理</w:t>
            </w:r>
          </w:p>
        </w:tc>
        <w:tc>
          <w:tcPr>
            <w:tcW w:w="1129" w:type="dxa"/>
            <w:noWrap/>
          </w:tcPr>
          <w:p w14:paraId="703E7C15">
            <w:pPr>
              <w:jc w:val="left"/>
              <w:rPr>
                <w:b/>
                <w:szCs w:val="21"/>
                <w:highlight w:val="none"/>
              </w:rPr>
            </w:pPr>
            <w:r>
              <w:rPr>
                <w:rFonts w:hint="eastAsia"/>
                <w:b/>
                <w:szCs w:val="21"/>
                <w:highlight w:val="none"/>
              </w:rPr>
              <w:t>体征数据共享</w:t>
            </w:r>
          </w:p>
        </w:tc>
        <w:tc>
          <w:tcPr>
            <w:tcW w:w="4720" w:type="dxa"/>
          </w:tcPr>
          <w:p w14:paraId="64137BA9">
            <w:pPr>
              <w:jc w:val="left"/>
              <w:rPr>
                <w:b/>
                <w:szCs w:val="21"/>
                <w:highlight w:val="none"/>
              </w:rPr>
            </w:pPr>
            <w:r>
              <w:rPr>
                <w:rFonts w:hint="eastAsia"/>
                <w:b/>
                <w:szCs w:val="21"/>
                <w:highlight w:val="none"/>
              </w:rPr>
              <w:t>体征数据明细可提供给第三方系统调用</w:t>
            </w:r>
          </w:p>
        </w:tc>
        <w:tc>
          <w:tcPr>
            <w:tcW w:w="719" w:type="dxa"/>
          </w:tcPr>
          <w:p w14:paraId="16374A22">
            <w:pPr>
              <w:jc w:val="left"/>
              <w:rPr>
                <w:b/>
                <w:szCs w:val="21"/>
                <w:highlight w:val="none"/>
              </w:rPr>
            </w:pPr>
            <w:r>
              <w:rPr>
                <w:rFonts w:hint="eastAsia"/>
                <w:b/>
                <w:szCs w:val="21"/>
                <w:highlight w:val="none"/>
              </w:rPr>
              <w:t>　</w:t>
            </w:r>
          </w:p>
        </w:tc>
        <w:tc>
          <w:tcPr>
            <w:tcW w:w="1276" w:type="dxa"/>
            <w:noWrap/>
          </w:tcPr>
          <w:p w14:paraId="75C8C55F">
            <w:pPr>
              <w:jc w:val="left"/>
              <w:rPr>
                <w:b/>
                <w:szCs w:val="21"/>
                <w:highlight w:val="none"/>
              </w:rPr>
            </w:pPr>
            <w:r>
              <w:rPr>
                <w:rFonts w:hint="eastAsia"/>
                <w:b/>
                <w:szCs w:val="21"/>
                <w:highlight w:val="none"/>
              </w:rPr>
              <w:t>　</w:t>
            </w:r>
          </w:p>
        </w:tc>
      </w:tr>
      <w:tr w14:paraId="3C6F3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6954DF30">
            <w:pPr>
              <w:jc w:val="left"/>
              <w:rPr>
                <w:b/>
                <w:szCs w:val="21"/>
                <w:highlight w:val="none"/>
              </w:rPr>
            </w:pPr>
          </w:p>
        </w:tc>
        <w:tc>
          <w:tcPr>
            <w:tcW w:w="1087" w:type="dxa"/>
            <w:vMerge w:val="continue"/>
          </w:tcPr>
          <w:p w14:paraId="032873F0">
            <w:pPr>
              <w:jc w:val="left"/>
              <w:rPr>
                <w:b/>
                <w:szCs w:val="21"/>
                <w:highlight w:val="none"/>
              </w:rPr>
            </w:pPr>
          </w:p>
        </w:tc>
        <w:tc>
          <w:tcPr>
            <w:tcW w:w="1129" w:type="dxa"/>
            <w:noWrap/>
          </w:tcPr>
          <w:p w14:paraId="0BF313D2">
            <w:pPr>
              <w:jc w:val="left"/>
              <w:rPr>
                <w:b/>
                <w:szCs w:val="21"/>
                <w:highlight w:val="none"/>
              </w:rPr>
            </w:pPr>
            <w:r>
              <w:rPr>
                <w:rFonts w:hint="eastAsia"/>
                <w:b/>
                <w:szCs w:val="21"/>
                <w:highlight w:val="none"/>
              </w:rPr>
              <w:t>体征异常提醒</w:t>
            </w:r>
          </w:p>
        </w:tc>
        <w:tc>
          <w:tcPr>
            <w:tcW w:w="4720" w:type="dxa"/>
          </w:tcPr>
          <w:p w14:paraId="20285338">
            <w:pPr>
              <w:jc w:val="left"/>
              <w:rPr>
                <w:b/>
                <w:szCs w:val="21"/>
                <w:highlight w:val="none"/>
              </w:rPr>
            </w:pPr>
            <w:r>
              <w:rPr>
                <w:rFonts w:hint="eastAsia"/>
                <w:b/>
                <w:szCs w:val="21"/>
                <w:highlight w:val="none"/>
              </w:rPr>
              <w:t>患者体征出现异常时，系统可提醒护士采取相应护理措施</w:t>
            </w:r>
          </w:p>
        </w:tc>
        <w:tc>
          <w:tcPr>
            <w:tcW w:w="719" w:type="dxa"/>
          </w:tcPr>
          <w:p w14:paraId="4E9A6E04">
            <w:pPr>
              <w:jc w:val="left"/>
              <w:rPr>
                <w:b/>
                <w:szCs w:val="21"/>
                <w:highlight w:val="none"/>
              </w:rPr>
            </w:pPr>
            <w:r>
              <w:rPr>
                <w:rFonts w:hint="eastAsia"/>
                <w:b/>
                <w:szCs w:val="21"/>
                <w:highlight w:val="none"/>
              </w:rPr>
              <w:t>　</w:t>
            </w:r>
          </w:p>
        </w:tc>
        <w:tc>
          <w:tcPr>
            <w:tcW w:w="1276" w:type="dxa"/>
            <w:noWrap/>
          </w:tcPr>
          <w:p w14:paraId="219BE45A">
            <w:pPr>
              <w:jc w:val="left"/>
              <w:rPr>
                <w:b/>
                <w:szCs w:val="21"/>
                <w:highlight w:val="none"/>
              </w:rPr>
            </w:pPr>
            <w:r>
              <w:rPr>
                <w:rFonts w:hint="eastAsia"/>
                <w:b/>
                <w:szCs w:val="21"/>
                <w:highlight w:val="none"/>
              </w:rPr>
              <w:t>　</w:t>
            </w:r>
          </w:p>
        </w:tc>
      </w:tr>
      <w:tr w14:paraId="0C62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76" w:type="dxa"/>
            <w:vMerge w:val="continue"/>
          </w:tcPr>
          <w:p w14:paraId="79757872">
            <w:pPr>
              <w:jc w:val="left"/>
              <w:rPr>
                <w:b/>
                <w:szCs w:val="21"/>
                <w:highlight w:val="none"/>
              </w:rPr>
            </w:pPr>
          </w:p>
        </w:tc>
        <w:tc>
          <w:tcPr>
            <w:tcW w:w="1087" w:type="dxa"/>
            <w:vMerge w:val="restart"/>
          </w:tcPr>
          <w:p w14:paraId="0D61A607">
            <w:pPr>
              <w:jc w:val="left"/>
              <w:rPr>
                <w:b/>
                <w:szCs w:val="21"/>
                <w:highlight w:val="none"/>
              </w:rPr>
            </w:pPr>
            <w:r>
              <w:rPr>
                <w:rFonts w:hint="eastAsia"/>
                <w:b/>
                <w:szCs w:val="21"/>
                <w:highlight w:val="none"/>
              </w:rPr>
              <w:t>护理文书</w:t>
            </w:r>
          </w:p>
        </w:tc>
        <w:tc>
          <w:tcPr>
            <w:tcW w:w="1129" w:type="dxa"/>
            <w:noWrap/>
          </w:tcPr>
          <w:p w14:paraId="28FFC972">
            <w:pPr>
              <w:jc w:val="left"/>
              <w:rPr>
                <w:b/>
                <w:szCs w:val="21"/>
                <w:highlight w:val="none"/>
              </w:rPr>
            </w:pPr>
            <w:r>
              <w:rPr>
                <w:rFonts w:hint="eastAsia"/>
                <w:b/>
                <w:szCs w:val="21"/>
                <w:highlight w:val="none"/>
              </w:rPr>
              <w:t>护理记录单的智能联动</w:t>
            </w:r>
          </w:p>
        </w:tc>
        <w:tc>
          <w:tcPr>
            <w:tcW w:w="4720" w:type="dxa"/>
          </w:tcPr>
          <w:p w14:paraId="38B1EA57">
            <w:pPr>
              <w:jc w:val="left"/>
              <w:rPr>
                <w:b/>
                <w:szCs w:val="21"/>
                <w:highlight w:val="none"/>
              </w:rPr>
            </w:pPr>
            <w:r>
              <w:rPr>
                <w:rFonts w:hint="eastAsia"/>
                <w:b/>
                <w:szCs w:val="21"/>
                <w:highlight w:val="none"/>
              </w:rPr>
              <w:t>系统提供通用护理记录模板，支持护理记录模板、医嘱执行信息、体征的信息智能联动及导入至护理记录单内</w:t>
            </w:r>
          </w:p>
        </w:tc>
        <w:tc>
          <w:tcPr>
            <w:tcW w:w="719" w:type="dxa"/>
          </w:tcPr>
          <w:p w14:paraId="44DDA100">
            <w:pPr>
              <w:jc w:val="left"/>
              <w:rPr>
                <w:b/>
                <w:szCs w:val="21"/>
                <w:highlight w:val="none"/>
              </w:rPr>
            </w:pPr>
            <w:r>
              <w:rPr>
                <w:rFonts w:hint="eastAsia"/>
                <w:b/>
                <w:szCs w:val="21"/>
                <w:highlight w:val="none"/>
              </w:rPr>
              <w:t>　</w:t>
            </w:r>
          </w:p>
        </w:tc>
        <w:tc>
          <w:tcPr>
            <w:tcW w:w="1276" w:type="dxa"/>
            <w:noWrap/>
          </w:tcPr>
          <w:p w14:paraId="0AECBE50">
            <w:pPr>
              <w:jc w:val="left"/>
              <w:rPr>
                <w:b/>
                <w:szCs w:val="21"/>
                <w:highlight w:val="none"/>
              </w:rPr>
            </w:pPr>
            <w:r>
              <w:rPr>
                <w:rFonts w:hint="eastAsia"/>
                <w:b/>
                <w:szCs w:val="21"/>
                <w:highlight w:val="none"/>
              </w:rPr>
              <w:t>　</w:t>
            </w:r>
          </w:p>
        </w:tc>
      </w:tr>
      <w:tr w14:paraId="0F63C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276" w:type="dxa"/>
            <w:vMerge w:val="continue"/>
          </w:tcPr>
          <w:p w14:paraId="088474BA">
            <w:pPr>
              <w:jc w:val="left"/>
              <w:rPr>
                <w:b/>
                <w:szCs w:val="21"/>
                <w:highlight w:val="none"/>
              </w:rPr>
            </w:pPr>
          </w:p>
        </w:tc>
        <w:tc>
          <w:tcPr>
            <w:tcW w:w="1087" w:type="dxa"/>
            <w:vMerge w:val="continue"/>
          </w:tcPr>
          <w:p w14:paraId="7F080A81">
            <w:pPr>
              <w:jc w:val="left"/>
              <w:rPr>
                <w:b/>
                <w:szCs w:val="21"/>
                <w:highlight w:val="none"/>
              </w:rPr>
            </w:pPr>
          </w:p>
        </w:tc>
        <w:tc>
          <w:tcPr>
            <w:tcW w:w="1129" w:type="dxa"/>
            <w:noWrap/>
          </w:tcPr>
          <w:p w14:paraId="2378C70A">
            <w:pPr>
              <w:jc w:val="left"/>
              <w:rPr>
                <w:b/>
                <w:szCs w:val="21"/>
                <w:highlight w:val="none"/>
              </w:rPr>
            </w:pPr>
            <w:r>
              <w:rPr>
                <w:rFonts w:hint="eastAsia"/>
                <w:b/>
                <w:szCs w:val="21"/>
                <w:highlight w:val="none"/>
              </w:rPr>
              <w:t>体征数据动态采集</w:t>
            </w:r>
          </w:p>
        </w:tc>
        <w:tc>
          <w:tcPr>
            <w:tcW w:w="4720" w:type="dxa"/>
          </w:tcPr>
          <w:p w14:paraId="7F2CDBE3">
            <w:pPr>
              <w:jc w:val="left"/>
              <w:rPr>
                <w:b/>
                <w:szCs w:val="21"/>
                <w:highlight w:val="none"/>
              </w:rPr>
            </w:pPr>
            <w:r>
              <w:rPr>
                <w:rFonts w:hint="eastAsia"/>
                <w:b/>
                <w:szCs w:val="21"/>
                <w:highlight w:val="none"/>
              </w:rPr>
              <w:t>体征仪的数据，包括体温、呼吸、脉搏、心率、血压，血氧饱和度的数据，通过可实现对接的接口将相关数据关联到体温单和护理记录单的护理文书内，护士可设置数据自动获取时间，根据设置的时间，系统可在文书相关位置自动生成记录。护士可对系统获取的数据记录进行审核和修改</w:t>
            </w:r>
          </w:p>
        </w:tc>
        <w:tc>
          <w:tcPr>
            <w:tcW w:w="719" w:type="dxa"/>
          </w:tcPr>
          <w:p w14:paraId="4D983EE5">
            <w:pPr>
              <w:jc w:val="left"/>
              <w:rPr>
                <w:b/>
                <w:szCs w:val="21"/>
                <w:highlight w:val="none"/>
              </w:rPr>
            </w:pPr>
            <w:r>
              <w:rPr>
                <w:rFonts w:hint="eastAsia"/>
                <w:b/>
                <w:szCs w:val="21"/>
                <w:highlight w:val="none"/>
              </w:rPr>
              <w:t>　</w:t>
            </w:r>
          </w:p>
        </w:tc>
        <w:tc>
          <w:tcPr>
            <w:tcW w:w="1276" w:type="dxa"/>
            <w:noWrap/>
          </w:tcPr>
          <w:p w14:paraId="4F526910">
            <w:pPr>
              <w:jc w:val="left"/>
              <w:rPr>
                <w:b/>
                <w:szCs w:val="21"/>
                <w:highlight w:val="none"/>
              </w:rPr>
            </w:pPr>
            <w:r>
              <w:rPr>
                <w:rFonts w:hint="eastAsia"/>
                <w:b/>
                <w:szCs w:val="21"/>
                <w:highlight w:val="none"/>
              </w:rPr>
              <w:t>　</w:t>
            </w:r>
          </w:p>
        </w:tc>
      </w:tr>
      <w:tr w14:paraId="0C695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76" w:type="dxa"/>
            <w:vMerge w:val="continue"/>
          </w:tcPr>
          <w:p w14:paraId="107720BB">
            <w:pPr>
              <w:jc w:val="left"/>
              <w:rPr>
                <w:b/>
                <w:szCs w:val="21"/>
                <w:highlight w:val="none"/>
              </w:rPr>
            </w:pPr>
          </w:p>
        </w:tc>
        <w:tc>
          <w:tcPr>
            <w:tcW w:w="1087" w:type="dxa"/>
            <w:vMerge w:val="continue"/>
          </w:tcPr>
          <w:p w14:paraId="7574163B">
            <w:pPr>
              <w:jc w:val="left"/>
              <w:rPr>
                <w:b/>
                <w:szCs w:val="21"/>
                <w:highlight w:val="none"/>
              </w:rPr>
            </w:pPr>
          </w:p>
        </w:tc>
        <w:tc>
          <w:tcPr>
            <w:tcW w:w="1129" w:type="dxa"/>
            <w:noWrap/>
          </w:tcPr>
          <w:p w14:paraId="3756AC8D">
            <w:pPr>
              <w:jc w:val="left"/>
              <w:rPr>
                <w:b/>
                <w:szCs w:val="21"/>
                <w:highlight w:val="none"/>
              </w:rPr>
            </w:pPr>
            <w:r>
              <w:rPr>
                <w:rFonts w:hint="eastAsia"/>
                <w:b/>
                <w:szCs w:val="21"/>
                <w:highlight w:val="none"/>
              </w:rPr>
              <w:t>血糖数据动态采集</w:t>
            </w:r>
          </w:p>
        </w:tc>
        <w:tc>
          <w:tcPr>
            <w:tcW w:w="4720" w:type="dxa"/>
          </w:tcPr>
          <w:p w14:paraId="1E2C893D">
            <w:pPr>
              <w:jc w:val="left"/>
              <w:rPr>
                <w:b/>
                <w:szCs w:val="21"/>
                <w:highlight w:val="none"/>
              </w:rPr>
            </w:pPr>
            <w:r>
              <w:rPr>
                <w:rFonts w:hint="eastAsia"/>
                <w:b/>
                <w:szCs w:val="21"/>
                <w:highlight w:val="none"/>
              </w:rPr>
              <w:t>血糖仪的数据，通过可实现对接的接口将相关数据关联到血糖记录单的护理文书内，护士可设置数据自动获取时间，根据设置的时间，系统可在文书相关位置自动生成记录。护士可对系统获取的数据记录进行审核和修改</w:t>
            </w:r>
          </w:p>
        </w:tc>
        <w:tc>
          <w:tcPr>
            <w:tcW w:w="719" w:type="dxa"/>
          </w:tcPr>
          <w:p w14:paraId="4132044E">
            <w:pPr>
              <w:jc w:val="left"/>
              <w:rPr>
                <w:b/>
                <w:szCs w:val="21"/>
                <w:highlight w:val="none"/>
              </w:rPr>
            </w:pPr>
            <w:r>
              <w:rPr>
                <w:rFonts w:hint="eastAsia"/>
                <w:b/>
                <w:szCs w:val="21"/>
                <w:highlight w:val="none"/>
              </w:rPr>
              <w:t>　</w:t>
            </w:r>
          </w:p>
        </w:tc>
        <w:tc>
          <w:tcPr>
            <w:tcW w:w="1276" w:type="dxa"/>
            <w:noWrap/>
          </w:tcPr>
          <w:p w14:paraId="15E46B91">
            <w:pPr>
              <w:jc w:val="left"/>
              <w:rPr>
                <w:b/>
                <w:szCs w:val="21"/>
                <w:highlight w:val="none"/>
              </w:rPr>
            </w:pPr>
            <w:r>
              <w:rPr>
                <w:rFonts w:hint="eastAsia"/>
                <w:b/>
                <w:szCs w:val="21"/>
                <w:highlight w:val="none"/>
              </w:rPr>
              <w:t>　</w:t>
            </w:r>
          </w:p>
        </w:tc>
      </w:tr>
      <w:tr w14:paraId="3C4E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1276" w:type="dxa"/>
            <w:vMerge w:val="continue"/>
          </w:tcPr>
          <w:p w14:paraId="48F37C8F">
            <w:pPr>
              <w:jc w:val="left"/>
              <w:rPr>
                <w:b/>
                <w:szCs w:val="21"/>
                <w:highlight w:val="none"/>
              </w:rPr>
            </w:pPr>
          </w:p>
        </w:tc>
        <w:tc>
          <w:tcPr>
            <w:tcW w:w="1087" w:type="dxa"/>
          </w:tcPr>
          <w:p w14:paraId="29F1A455">
            <w:pPr>
              <w:jc w:val="left"/>
              <w:rPr>
                <w:b/>
                <w:szCs w:val="21"/>
                <w:highlight w:val="none"/>
              </w:rPr>
            </w:pPr>
            <w:r>
              <w:rPr>
                <w:rFonts w:hint="eastAsia"/>
                <w:b/>
                <w:szCs w:val="21"/>
                <w:highlight w:val="none"/>
              </w:rPr>
              <w:t>护理计划</w:t>
            </w:r>
          </w:p>
        </w:tc>
        <w:tc>
          <w:tcPr>
            <w:tcW w:w="1129" w:type="dxa"/>
            <w:noWrap/>
          </w:tcPr>
          <w:p w14:paraId="61624A35">
            <w:pPr>
              <w:jc w:val="left"/>
              <w:rPr>
                <w:b/>
                <w:szCs w:val="21"/>
                <w:highlight w:val="none"/>
              </w:rPr>
            </w:pPr>
            <w:r>
              <w:rPr>
                <w:rFonts w:hint="eastAsia"/>
                <w:b/>
                <w:szCs w:val="21"/>
                <w:highlight w:val="none"/>
              </w:rPr>
              <w:t>护理计划智能生成</w:t>
            </w:r>
          </w:p>
        </w:tc>
        <w:tc>
          <w:tcPr>
            <w:tcW w:w="4720" w:type="dxa"/>
          </w:tcPr>
          <w:p w14:paraId="03EBFB29">
            <w:pPr>
              <w:jc w:val="left"/>
              <w:rPr>
                <w:b/>
                <w:szCs w:val="21"/>
                <w:highlight w:val="none"/>
              </w:rPr>
            </w:pPr>
            <w:r>
              <w:rPr>
                <w:rFonts w:hint="eastAsia"/>
                <w:b/>
                <w:szCs w:val="21"/>
                <w:highlight w:val="none"/>
              </w:rPr>
              <w:t>系统内置丰富的护理计划模板可供护士选择。护士选择护理诊断后，系统可自动匹配相应的护理诊断名称，预期目标和护理措施。护士可对预期目标、护理措施进行勾选，也可对已选中的内容进行编辑。勾选完成护理计划单中的护理措施后，选择同步至护理记录单，系统可将相应的护理措施信息智能联动并自动同步至护理记录单内。护士可对护理计划进行新增、修改、删除、打印操作</w:t>
            </w:r>
          </w:p>
        </w:tc>
        <w:tc>
          <w:tcPr>
            <w:tcW w:w="719" w:type="dxa"/>
          </w:tcPr>
          <w:p w14:paraId="70A548A0">
            <w:pPr>
              <w:jc w:val="left"/>
              <w:rPr>
                <w:b/>
                <w:szCs w:val="21"/>
                <w:highlight w:val="none"/>
              </w:rPr>
            </w:pPr>
            <w:r>
              <w:rPr>
                <w:rFonts w:hint="eastAsia"/>
                <w:b/>
                <w:szCs w:val="21"/>
                <w:highlight w:val="none"/>
              </w:rPr>
              <w:t>　</w:t>
            </w:r>
          </w:p>
        </w:tc>
        <w:tc>
          <w:tcPr>
            <w:tcW w:w="1276" w:type="dxa"/>
            <w:noWrap/>
          </w:tcPr>
          <w:p w14:paraId="165D5E79">
            <w:pPr>
              <w:jc w:val="left"/>
              <w:rPr>
                <w:b/>
                <w:szCs w:val="21"/>
                <w:highlight w:val="none"/>
              </w:rPr>
            </w:pPr>
            <w:r>
              <w:rPr>
                <w:rFonts w:hint="eastAsia"/>
                <w:b/>
                <w:szCs w:val="21"/>
                <w:highlight w:val="none"/>
              </w:rPr>
              <w:t>　</w:t>
            </w:r>
          </w:p>
        </w:tc>
      </w:tr>
      <w:tr w14:paraId="1CDAC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76" w:type="dxa"/>
            <w:vMerge w:val="continue"/>
          </w:tcPr>
          <w:p w14:paraId="5763DA1F">
            <w:pPr>
              <w:jc w:val="left"/>
              <w:rPr>
                <w:b/>
                <w:szCs w:val="21"/>
                <w:highlight w:val="none"/>
              </w:rPr>
            </w:pPr>
          </w:p>
        </w:tc>
        <w:tc>
          <w:tcPr>
            <w:tcW w:w="1087" w:type="dxa"/>
          </w:tcPr>
          <w:p w14:paraId="112E0AFE">
            <w:pPr>
              <w:jc w:val="left"/>
              <w:rPr>
                <w:b/>
                <w:szCs w:val="21"/>
                <w:highlight w:val="none"/>
              </w:rPr>
            </w:pPr>
            <w:r>
              <w:rPr>
                <w:rFonts w:hint="eastAsia"/>
                <w:b/>
                <w:szCs w:val="21"/>
                <w:highlight w:val="none"/>
              </w:rPr>
              <w:t>数据调阅</w:t>
            </w:r>
          </w:p>
        </w:tc>
        <w:tc>
          <w:tcPr>
            <w:tcW w:w="1129" w:type="dxa"/>
          </w:tcPr>
          <w:p w14:paraId="7340D544">
            <w:pPr>
              <w:jc w:val="left"/>
              <w:rPr>
                <w:b/>
                <w:szCs w:val="21"/>
                <w:highlight w:val="none"/>
              </w:rPr>
            </w:pPr>
            <w:r>
              <w:rPr>
                <w:rFonts w:hint="eastAsia"/>
                <w:b/>
                <w:szCs w:val="21"/>
                <w:highlight w:val="none"/>
              </w:rPr>
              <w:t>集成360全息视图</w:t>
            </w:r>
          </w:p>
        </w:tc>
        <w:tc>
          <w:tcPr>
            <w:tcW w:w="4720" w:type="dxa"/>
          </w:tcPr>
          <w:p w14:paraId="362D0EAD">
            <w:pPr>
              <w:jc w:val="left"/>
              <w:rPr>
                <w:b/>
                <w:szCs w:val="21"/>
                <w:highlight w:val="none"/>
              </w:rPr>
            </w:pPr>
            <w:r>
              <w:rPr>
                <w:rFonts w:hint="eastAsia"/>
                <w:b/>
                <w:szCs w:val="21"/>
                <w:highlight w:val="none"/>
              </w:rPr>
              <w:t>移动护理PC端嵌入患者360全息视图</w:t>
            </w:r>
          </w:p>
        </w:tc>
        <w:tc>
          <w:tcPr>
            <w:tcW w:w="719" w:type="dxa"/>
          </w:tcPr>
          <w:p w14:paraId="6D2AFC1A">
            <w:pPr>
              <w:jc w:val="left"/>
              <w:rPr>
                <w:b/>
                <w:szCs w:val="21"/>
                <w:highlight w:val="none"/>
              </w:rPr>
            </w:pPr>
            <w:r>
              <w:rPr>
                <w:rFonts w:hint="eastAsia"/>
                <w:b/>
                <w:szCs w:val="21"/>
                <w:highlight w:val="none"/>
              </w:rPr>
              <w:t>　</w:t>
            </w:r>
          </w:p>
        </w:tc>
        <w:tc>
          <w:tcPr>
            <w:tcW w:w="1276" w:type="dxa"/>
            <w:noWrap/>
          </w:tcPr>
          <w:p w14:paraId="6497CE47">
            <w:pPr>
              <w:jc w:val="left"/>
              <w:rPr>
                <w:b/>
                <w:szCs w:val="21"/>
                <w:highlight w:val="none"/>
              </w:rPr>
            </w:pPr>
            <w:r>
              <w:rPr>
                <w:rFonts w:hint="eastAsia"/>
                <w:b/>
                <w:szCs w:val="21"/>
                <w:highlight w:val="none"/>
              </w:rPr>
              <w:t>　</w:t>
            </w:r>
          </w:p>
        </w:tc>
      </w:tr>
    </w:tbl>
    <w:p w14:paraId="14E3FE6F">
      <w:pPr>
        <w:jc w:val="left"/>
        <w:rPr>
          <w:rFonts w:hint="eastAsia"/>
          <w:b/>
          <w:sz w:val="28"/>
          <w:szCs w:val="28"/>
          <w:highlight w:val="none"/>
        </w:rPr>
      </w:pPr>
    </w:p>
    <w:p w14:paraId="62752CBB">
      <w:pPr>
        <w:jc w:val="left"/>
        <w:rPr>
          <w:rFonts w:hint="eastAsia"/>
          <w:b/>
          <w:sz w:val="28"/>
          <w:szCs w:val="28"/>
          <w:highlight w:val="none"/>
        </w:rPr>
      </w:pPr>
    </w:p>
    <w:p w14:paraId="046DC3CE">
      <w:pPr>
        <w:rPr>
          <w:rFonts w:hint="eastAsia"/>
          <w:b/>
          <w:sz w:val="28"/>
          <w:szCs w:val="28"/>
          <w:highlight w:val="none"/>
        </w:rPr>
      </w:pPr>
      <w:r>
        <w:rPr>
          <w:rFonts w:hint="eastAsia"/>
          <w:b/>
          <w:sz w:val="28"/>
          <w:szCs w:val="28"/>
          <w:highlight w:val="none"/>
        </w:rPr>
        <w:br w:type="page"/>
      </w:r>
    </w:p>
    <w:tbl>
      <w:tblPr>
        <w:tblStyle w:val="8"/>
        <w:tblW w:w="10600"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5"/>
        <w:gridCol w:w="2355"/>
        <w:gridCol w:w="6920"/>
      </w:tblGrid>
      <w:tr w14:paraId="3A407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shd w:val="clear" w:color="auto" w:fill="F1F1F1" w:themeFill="background1" w:themeFillShade="F2"/>
          </w:tcPr>
          <w:p w14:paraId="5E3FAA3C">
            <w:pPr>
              <w:jc w:val="center"/>
              <w:rPr>
                <w:rFonts w:hint="eastAsia"/>
                <w:b/>
                <w:sz w:val="24"/>
                <w:szCs w:val="24"/>
                <w:highlight w:val="none"/>
              </w:rPr>
            </w:pPr>
            <w:r>
              <w:rPr>
                <w:b/>
                <w:sz w:val="36"/>
                <w:szCs w:val="36"/>
                <w:highlight w:val="none"/>
              </w:rPr>
              <w:t>急诊分诊系统功能</w:t>
            </w:r>
          </w:p>
        </w:tc>
      </w:tr>
      <w:tr w14:paraId="5FDAC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shd w:val="clear" w:color="auto" w:fill="F1F1F1" w:themeFill="background1" w:themeFillShade="F2"/>
          </w:tcPr>
          <w:p w14:paraId="3CC71CDB">
            <w:pPr>
              <w:jc w:val="left"/>
              <w:rPr>
                <w:b/>
                <w:sz w:val="24"/>
                <w:szCs w:val="24"/>
                <w:highlight w:val="none"/>
              </w:rPr>
            </w:pPr>
            <w:r>
              <w:rPr>
                <w:rFonts w:hint="eastAsia"/>
                <w:b/>
                <w:sz w:val="24"/>
                <w:szCs w:val="24"/>
                <w:highlight w:val="none"/>
              </w:rPr>
              <w:t>功能分类</w:t>
            </w:r>
          </w:p>
        </w:tc>
        <w:tc>
          <w:tcPr>
            <w:tcW w:w="2355" w:type="dxa"/>
            <w:shd w:val="clear" w:color="auto" w:fill="F1F1F1" w:themeFill="background1" w:themeFillShade="F2"/>
          </w:tcPr>
          <w:p w14:paraId="3E871619">
            <w:pPr>
              <w:jc w:val="left"/>
              <w:rPr>
                <w:b/>
                <w:sz w:val="24"/>
                <w:szCs w:val="24"/>
                <w:highlight w:val="none"/>
              </w:rPr>
            </w:pPr>
            <w:r>
              <w:rPr>
                <w:rFonts w:hint="eastAsia"/>
                <w:b/>
                <w:sz w:val="24"/>
                <w:szCs w:val="24"/>
                <w:highlight w:val="none"/>
              </w:rPr>
              <w:t>功能模块</w:t>
            </w:r>
          </w:p>
        </w:tc>
        <w:tc>
          <w:tcPr>
            <w:tcW w:w="6920" w:type="dxa"/>
            <w:shd w:val="clear" w:color="auto" w:fill="F1F1F1" w:themeFill="background1" w:themeFillShade="F2"/>
          </w:tcPr>
          <w:p w14:paraId="3E772C0E">
            <w:pPr>
              <w:jc w:val="left"/>
              <w:rPr>
                <w:b/>
                <w:sz w:val="24"/>
                <w:szCs w:val="24"/>
                <w:highlight w:val="none"/>
              </w:rPr>
            </w:pPr>
            <w:r>
              <w:rPr>
                <w:rFonts w:hint="eastAsia"/>
                <w:b/>
                <w:sz w:val="24"/>
                <w:szCs w:val="24"/>
                <w:highlight w:val="none"/>
              </w:rPr>
              <w:t>功能说明</w:t>
            </w:r>
          </w:p>
        </w:tc>
      </w:tr>
      <w:tr w14:paraId="36855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trPr>
        <w:tc>
          <w:tcPr>
            <w:tcW w:w="1325" w:type="dxa"/>
            <w:vMerge w:val="restart"/>
            <w:noWrap/>
          </w:tcPr>
          <w:p w14:paraId="4F895EC4">
            <w:pPr>
              <w:jc w:val="left"/>
              <w:rPr>
                <w:b/>
                <w:sz w:val="24"/>
                <w:szCs w:val="24"/>
                <w:highlight w:val="none"/>
              </w:rPr>
            </w:pPr>
            <w:r>
              <w:rPr>
                <w:rFonts w:hint="eastAsia"/>
                <w:b/>
                <w:sz w:val="24"/>
                <w:szCs w:val="24"/>
                <w:highlight w:val="none"/>
              </w:rPr>
              <w:t>预检管理</w:t>
            </w:r>
          </w:p>
        </w:tc>
        <w:tc>
          <w:tcPr>
            <w:tcW w:w="2355" w:type="dxa"/>
            <w:noWrap/>
          </w:tcPr>
          <w:p w14:paraId="747E018F">
            <w:pPr>
              <w:jc w:val="left"/>
              <w:rPr>
                <w:b/>
                <w:sz w:val="24"/>
                <w:szCs w:val="24"/>
                <w:highlight w:val="none"/>
              </w:rPr>
            </w:pPr>
            <w:r>
              <w:rPr>
                <w:rFonts w:hint="eastAsia"/>
                <w:b/>
                <w:sz w:val="24"/>
                <w:szCs w:val="24"/>
                <w:highlight w:val="none"/>
              </w:rPr>
              <w:t>预检登记</w:t>
            </w:r>
          </w:p>
        </w:tc>
        <w:tc>
          <w:tcPr>
            <w:tcW w:w="6920" w:type="dxa"/>
          </w:tcPr>
          <w:p w14:paraId="4D0512F1">
            <w:pPr>
              <w:jc w:val="left"/>
              <w:rPr>
                <w:b/>
                <w:sz w:val="24"/>
                <w:szCs w:val="24"/>
                <w:highlight w:val="none"/>
              </w:rPr>
            </w:pPr>
            <w:r>
              <w:rPr>
                <w:rFonts w:hint="eastAsia"/>
                <w:b/>
                <w:sz w:val="24"/>
                <w:szCs w:val="24"/>
                <w:highlight w:val="none"/>
              </w:rPr>
              <w:t>通过输入患者的基本生命体征、主诉、症状、创伤评估、疼痛评分、GCS评分、AVPU评分、跌倒评分，自动得出患者的分诊等级，并可手动选择预检分级。分诊完成之后选择相应的急诊科室进行就诊</w:t>
            </w:r>
          </w:p>
        </w:tc>
      </w:tr>
      <w:tr w14:paraId="02D40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7954D554">
            <w:pPr>
              <w:jc w:val="left"/>
              <w:rPr>
                <w:b/>
                <w:sz w:val="24"/>
                <w:szCs w:val="24"/>
                <w:highlight w:val="none"/>
              </w:rPr>
            </w:pPr>
          </w:p>
        </w:tc>
        <w:tc>
          <w:tcPr>
            <w:tcW w:w="2355" w:type="dxa"/>
            <w:noWrap/>
          </w:tcPr>
          <w:p w14:paraId="5342C167">
            <w:pPr>
              <w:jc w:val="left"/>
              <w:rPr>
                <w:b/>
                <w:sz w:val="24"/>
                <w:szCs w:val="24"/>
                <w:highlight w:val="none"/>
              </w:rPr>
            </w:pPr>
            <w:r>
              <w:rPr>
                <w:rFonts w:hint="eastAsia"/>
                <w:b/>
                <w:sz w:val="24"/>
                <w:szCs w:val="24"/>
                <w:highlight w:val="none"/>
              </w:rPr>
              <w:t>症状搜索</w:t>
            </w:r>
          </w:p>
        </w:tc>
        <w:tc>
          <w:tcPr>
            <w:tcW w:w="6920" w:type="dxa"/>
          </w:tcPr>
          <w:p w14:paraId="56061DF7">
            <w:pPr>
              <w:jc w:val="left"/>
              <w:rPr>
                <w:b/>
                <w:sz w:val="24"/>
                <w:szCs w:val="24"/>
                <w:highlight w:val="none"/>
              </w:rPr>
            </w:pPr>
            <w:r>
              <w:rPr>
                <w:rFonts w:hint="eastAsia"/>
                <w:b/>
                <w:sz w:val="24"/>
                <w:szCs w:val="24"/>
                <w:highlight w:val="none"/>
              </w:rPr>
              <w:t>可通过拼音快速搜索症状，大大减少查找症状的时间</w:t>
            </w:r>
          </w:p>
        </w:tc>
      </w:tr>
      <w:tr w14:paraId="356CE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27CAA778">
            <w:pPr>
              <w:jc w:val="left"/>
              <w:rPr>
                <w:b/>
                <w:sz w:val="24"/>
                <w:szCs w:val="24"/>
                <w:highlight w:val="none"/>
              </w:rPr>
            </w:pPr>
          </w:p>
        </w:tc>
        <w:tc>
          <w:tcPr>
            <w:tcW w:w="2355" w:type="dxa"/>
            <w:noWrap/>
          </w:tcPr>
          <w:p w14:paraId="1D4AF541">
            <w:pPr>
              <w:jc w:val="left"/>
              <w:rPr>
                <w:b/>
                <w:sz w:val="24"/>
                <w:szCs w:val="24"/>
                <w:highlight w:val="none"/>
              </w:rPr>
            </w:pPr>
            <w:r>
              <w:rPr>
                <w:rFonts w:hint="eastAsia"/>
                <w:b/>
                <w:sz w:val="24"/>
                <w:szCs w:val="24"/>
                <w:highlight w:val="none"/>
              </w:rPr>
              <w:t>刷卡功能支持</w:t>
            </w:r>
          </w:p>
        </w:tc>
        <w:tc>
          <w:tcPr>
            <w:tcW w:w="6920" w:type="dxa"/>
          </w:tcPr>
          <w:p w14:paraId="4D8E5575">
            <w:pPr>
              <w:jc w:val="left"/>
              <w:rPr>
                <w:b/>
                <w:sz w:val="24"/>
                <w:szCs w:val="24"/>
                <w:highlight w:val="none"/>
              </w:rPr>
            </w:pPr>
            <w:r>
              <w:rPr>
                <w:rFonts w:hint="eastAsia"/>
                <w:b/>
                <w:sz w:val="24"/>
                <w:szCs w:val="24"/>
                <w:highlight w:val="none"/>
              </w:rPr>
              <w:t>支持对患者的就诊卡、社保卡等刷卡功能</w:t>
            </w:r>
          </w:p>
        </w:tc>
      </w:tr>
      <w:tr w14:paraId="27C6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6D0C4186">
            <w:pPr>
              <w:jc w:val="left"/>
              <w:rPr>
                <w:b/>
                <w:sz w:val="24"/>
                <w:szCs w:val="24"/>
                <w:highlight w:val="none"/>
              </w:rPr>
            </w:pPr>
          </w:p>
        </w:tc>
        <w:tc>
          <w:tcPr>
            <w:tcW w:w="2355" w:type="dxa"/>
            <w:noWrap/>
          </w:tcPr>
          <w:p w14:paraId="6A2AECA7">
            <w:pPr>
              <w:jc w:val="left"/>
              <w:rPr>
                <w:b/>
                <w:sz w:val="24"/>
                <w:szCs w:val="24"/>
                <w:highlight w:val="none"/>
              </w:rPr>
            </w:pPr>
            <w:r>
              <w:rPr>
                <w:rFonts w:hint="eastAsia"/>
                <w:b/>
                <w:sz w:val="24"/>
                <w:szCs w:val="24"/>
                <w:highlight w:val="none"/>
              </w:rPr>
              <w:t>打印分诊单</w:t>
            </w:r>
          </w:p>
        </w:tc>
        <w:tc>
          <w:tcPr>
            <w:tcW w:w="6920" w:type="dxa"/>
          </w:tcPr>
          <w:p w14:paraId="6BD65E27">
            <w:pPr>
              <w:jc w:val="left"/>
              <w:rPr>
                <w:b/>
                <w:sz w:val="24"/>
                <w:szCs w:val="24"/>
                <w:highlight w:val="none"/>
              </w:rPr>
            </w:pPr>
            <w:r>
              <w:rPr>
                <w:rFonts w:hint="eastAsia"/>
                <w:b/>
                <w:sz w:val="24"/>
                <w:szCs w:val="24"/>
                <w:highlight w:val="none"/>
              </w:rPr>
              <w:t>患者分诊完成之后可对分诊基本信息进行打印</w:t>
            </w:r>
          </w:p>
        </w:tc>
      </w:tr>
      <w:tr w14:paraId="11C23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325" w:type="dxa"/>
            <w:vMerge w:val="continue"/>
          </w:tcPr>
          <w:p w14:paraId="063D8DE9">
            <w:pPr>
              <w:jc w:val="left"/>
              <w:rPr>
                <w:b/>
                <w:sz w:val="24"/>
                <w:szCs w:val="24"/>
                <w:highlight w:val="none"/>
              </w:rPr>
            </w:pPr>
          </w:p>
        </w:tc>
        <w:tc>
          <w:tcPr>
            <w:tcW w:w="2355" w:type="dxa"/>
            <w:noWrap/>
          </w:tcPr>
          <w:p w14:paraId="07E7434A">
            <w:pPr>
              <w:jc w:val="left"/>
              <w:rPr>
                <w:b/>
                <w:sz w:val="24"/>
                <w:szCs w:val="24"/>
                <w:highlight w:val="none"/>
              </w:rPr>
            </w:pPr>
            <w:r>
              <w:rPr>
                <w:rFonts w:hint="eastAsia"/>
                <w:b/>
                <w:sz w:val="24"/>
                <w:szCs w:val="24"/>
                <w:highlight w:val="none"/>
              </w:rPr>
              <w:t>快速患者建档</w:t>
            </w:r>
          </w:p>
        </w:tc>
        <w:tc>
          <w:tcPr>
            <w:tcW w:w="6920" w:type="dxa"/>
          </w:tcPr>
          <w:p w14:paraId="268C563E">
            <w:pPr>
              <w:jc w:val="left"/>
              <w:rPr>
                <w:b/>
                <w:sz w:val="24"/>
                <w:szCs w:val="24"/>
                <w:highlight w:val="none"/>
              </w:rPr>
            </w:pPr>
            <w:r>
              <w:rPr>
                <w:rFonts w:hint="eastAsia"/>
                <w:b/>
                <w:sz w:val="24"/>
                <w:szCs w:val="24"/>
                <w:highlight w:val="none"/>
              </w:rPr>
              <w:t>针对未挂号或未就诊过的患者，可快速完成患者基本信息的录入（如姓名，性别，出生日期，年龄，联系方式等）</w:t>
            </w:r>
          </w:p>
        </w:tc>
      </w:tr>
      <w:tr w14:paraId="775C4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325" w:type="dxa"/>
            <w:vMerge w:val="continue"/>
          </w:tcPr>
          <w:p w14:paraId="2EB3E5FE">
            <w:pPr>
              <w:jc w:val="left"/>
              <w:rPr>
                <w:b/>
                <w:sz w:val="24"/>
                <w:szCs w:val="24"/>
                <w:highlight w:val="none"/>
              </w:rPr>
            </w:pPr>
          </w:p>
        </w:tc>
        <w:tc>
          <w:tcPr>
            <w:tcW w:w="2355" w:type="dxa"/>
            <w:noWrap/>
          </w:tcPr>
          <w:p w14:paraId="654AD91B">
            <w:pPr>
              <w:jc w:val="left"/>
              <w:rPr>
                <w:b/>
                <w:sz w:val="24"/>
                <w:szCs w:val="24"/>
                <w:highlight w:val="none"/>
              </w:rPr>
            </w:pPr>
            <w:r>
              <w:rPr>
                <w:rFonts w:hint="eastAsia"/>
                <w:b/>
                <w:sz w:val="24"/>
                <w:szCs w:val="24"/>
                <w:highlight w:val="none"/>
              </w:rPr>
              <w:t>针对儿童的分诊</w:t>
            </w:r>
          </w:p>
        </w:tc>
        <w:tc>
          <w:tcPr>
            <w:tcW w:w="6920" w:type="dxa"/>
          </w:tcPr>
          <w:p w14:paraId="0F4EB4E9">
            <w:pPr>
              <w:jc w:val="left"/>
              <w:rPr>
                <w:b/>
                <w:sz w:val="24"/>
                <w:szCs w:val="24"/>
                <w:highlight w:val="none"/>
              </w:rPr>
            </w:pPr>
            <w:r>
              <w:rPr>
                <w:rFonts w:hint="eastAsia"/>
                <w:b/>
                <w:sz w:val="24"/>
                <w:szCs w:val="24"/>
                <w:highlight w:val="none"/>
              </w:rPr>
              <w:t>系统具备儿童症状知识库及分诊规则库，快速完成儿童病情的分级</w:t>
            </w:r>
          </w:p>
        </w:tc>
      </w:tr>
      <w:tr w14:paraId="199D2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325" w:type="dxa"/>
            <w:vMerge w:val="continue"/>
          </w:tcPr>
          <w:p w14:paraId="003B2B84">
            <w:pPr>
              <w:jc w:val="left"/>
              <w:rPr>
                <w:b/>
                <w:sz w:val="24"/>
                <w:szCs w:val="24"/>
                <w:highlight w:val="none"/>
              </w:rPr>
            </w:pPr>
          </w:p>
        </w:tc>
        <w:tc>
          <w:tcPr>
            <w:tcW w:w="2355" w:type="dxa"/>
            <w:noWrap/>
          </w:tcPr>
          <w:p w14:paraId="558CB060">
            <w:pPr>
              <w:jc w:val="left"/>
              <w:rPr>
                <w:b/>
                <w:sz w:val="24"/>
                <w:szCs w:val="24"/>
                <w:highlight w:val="none"/>
              </w:rPr>
            </w:pPr>
            <w:r>
              <w:rPr>
                <w:rFonts w:hint="eastAsia"/>
                <w:b/>
                <w:sz w:val="24"/>
                <w:szCs w:val="24"/>
                <w:highlight w:val="none"/>
              </w:rPr>
              <w:t>针对孕妇的分诊</w:t>
            </w:r>
          </w:p>
        </w:tc>
        <w:tc>
          <w:tcPr>
            <w:tcW w:w="6920" w:type="dxa"/>
          </w:tcPr>
          <w:p w14:paraId="363701A0">
            <w:pPr>
              <w:jc w:val="left"/>
              <w:rPr>
                <w:b/>
                <w:sz w:val="24"/>
                <w:szCs w:val="24"/>
                <w:highlight w:val="none"/>
              </w:rPr>
            </w:pPr>
            <w:r>
              <w:rPr>
                <w:rFonts w:hint="eastAsia"/>
                <w:b/>
                <w:sz w:val="24"/>
                <w:szCs w:val="24"/>
                <w:highlight w:val="none"/>
              </w:rPr>
              <w:t>系统具备孕妇症状知识库及分诊规则库，快速完成孕妇病情的分级</w:t>
            </w:r>
          </w:p>
        </w:tc>
      </w:tr>
      <w:tr w14:paraId="079D2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325" w:type="dxa"/>
            <w:vMerge w:val="continue"/>
          </w:tcPr>
          <w:p w14:paraId="020E94B0">
            <w:pPr>
              <w:jc w:val="left"/>
              <w:rPr>
                <w:b/>
                <w:sz w:val="24"/>
                <w:szCs w:val="24"/>
                <w:highlight w:val="none"/>
              </w:rPr>
            </w:pPr>
          </w:p>
        </w:tc>
        <w:tc>
          <w:tcPr>
            <w:tcW w:w="2355" w:type="dxa"/>
            <w:noWrap/>
          </w:tcPr>
          <w:p w14:paraId="034AE723">
            <w:pPr>
              <w:jc w:val="left"/>
              <w:rPr>
                <w:b/>
                <w:sz w:val="24"/>
                <w:szCs w:val="24"/>
                <w:highlight w:val="none"/>
              </w:rPr>
            </w:pPr>
            <w:r>
              <w:rPr>
                <w:rFonts w:hint="eastAsia"/>
                <w:b/>
                <w:sz w:val="24"/>
                <w:szCs w:val="24"/>
                <w:highlight w:val="none"/>
              </w:rPr>
              <w:t>预检分诊查询</w:t>
            </w:r>
          </w:p>
        </w:tc>
        <w:tc>
          <w:tcPr>
            <w:tcW w:w="6920" w:type="dxa"/>
          </w:tcPr>
          <w:p w14:paraId="266E799D">
            <w:pPr>
              <w:jc w:val="left"/>
              <w:rPr>
                <w:b/>
                <w:sz w:val="24"/>
                <w:szCs w:val="24"/>
                <w:highlight w:val="none"/>
              </w:rPr>
            </w:pPr>
            <w:r>
              <w:rPr>
                <w:rFonts w:hint="eastAsia"/>
                <w:b/>
                <w:sz w:val="24"/>
                <w:szCs w:val="24"/>
                <w:highlight w:val="none"/>
              </w:rPr>
              <w:t>预检查询可根据自定义条件设定，查询出急诊科室预检分诊的患者预检信息。可对查询结果导出为EXCEL表格数据</w:t>
            </w:r>
          </w:p>
        </w:tc>
      </w:tr>
      <w:tr w14:paraId="4A03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688B6BF4">
            <w:pPr>
              <w:jc w:val="left"/>
              <w:rPr>
                <w:b/>
                <w:sz w:val="24"/>
                <w:szCs w:val="24"/>
                <w:highlight w:val="none"/>
              </w:rPr>
            </w:pPr>
          </w:p>
        </w:tc>
        <w:tc>
          <w:tcPr>
            <w:tcW w:w="2355" w:type="dxa"/>
          </w:tcPr>
          <w:p w14:paraId="548ADC9B">
            <w:pPr>
              <w:jc w:val="left"/>
              <w:rPr>
                <w:b/>
                <w:sz w:val="24"/>
                <w:szCs w:val="24"/>
                <w:highlight w:val="none"/>
              </w:rPr>
            </w:pPr>
            <w:r>
              <w:rPr>
                <w:rFonts w:hint="eastAsia"/>
                <w:b/>
                <w:sz w:val="24"/>
                <w:szCs w:val="24"/>
                <w:highlight w:val="none"/>
              </w:rPr>
              <w:t>未分诊查询</w:t>
            </w:r>
          </w:p>
        </w:tc>
        <w:tc>
          <w:tcPr>
            <w:tcW w:w="6920" w:type="dxa"/>
          </w:tcPr>
          <w:p w14:paraId="6D8FE083">
            <w:pPr>
              <w:jc w:val="left"/>
              <w:rPr>
                <w:b/>
                <w:sz w:val="24"/>
                <w:szCs w:val="24"/>
                <w:highlight w:val="none"/>
              </w:rPr>
            </w:pPr>
            <w:r>
              <w:rPr>
                <w:rFonts w:hint="eastAsia"/>
                <w:b/>
                <w:sz w:val="24"/>
                <w:szCs w:val="24"/>
                <w:highlight w:val="none"/>
              </w:rPr>
              <w:t>针对已挂号的患者，能查询尚未分诊的患者</w:t>
            </w:r>
          </w:p>
        </w:tc>
      </w:tr>
      <w:tr w14:paraId="5F50B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0C3978AE">
            <w:pPr>
              <w:jc w:val="left"/>
              <w:rPr>
                <w:b/>
                <w:sz w:val="24"/>
                <w:szCs w:val="24"/>
                <w:highlight w:val="none"/>
              </w:rPr>
            </w:pPr>
          </w:p>
        </w:tc>
        <w:tc>
          <w:tcPr>
            <w:tcW w:w="2355" w:type="dxa"/>
            <w:noWrap/>
          </w:tcPr>
          <w:p w14:paraId="7DC9A2CB">
            <w:pPr>
              <w:jc w:val="left"/>
              <w:rPr>
                <w:b/>
                <w:sz w:val="24"/>
                <w:szCs w:val="24"/>
                <w:highlight w:val="none"/>
              </w:rPr>
            </w:pPr>
            <w:r>
              <w:rPr>
                <w:rFonts w:hint="eastAsia"/>
                <w:b/>
                <w:sz w:val="24"/>
                <w:szCs w:val="24"/>
                <w:highlight w:val="none"/>
              </w:rPr>
              <w:t>分诊信息修改</w:t>
            </w:r>
          </w:p>
        </w:tc>
        <w:tc>
          <w:tcPr>
            <w:tcW w:w="6920" w:type="dxa"/>
          </w:tcPr>
          <w:p w14:paraId="7051BE5A">
            <w:pPr>
              <w:jc w:val="left"/>
              <w:rPr>
                <w:b/>
                <w:sz w:val="24"/>
                <w:szCs w:val="24"/>
                <w:highlight w:val="none"/>
              </w:rPr>
            </w:pPr>
            <w:r>
              <w:rPr>
                <w:rFonts w:hint="eastAsia"/>
                <w:b/>
                <w:sz w:val="24"/>
                <w:szCs w:val="24"/>
                <w:highlight w:val="none"/>
              </w:rPr>
              <w:t>可对已分诊的患者的分诊信息进行修改</w:t>
            </w:r>
          </w:p>
        </w:tc>
      </w:tr>
      <w:tr w14:paraId="0B34B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5773BBD3">
            <w:pPr>
              <w:jc w:val="left"/>
              <w:rPr>
                <w:b/>
                <w:sz w:val="24"/>
                <w:szCs w:val="24"/>
                <w:highlight w:val="none"/>
              </w:rPr>
            </w:pPr>
          </w:p>
        </w:tc>
        <w:tc>
          <w:tcPr>
            <w:tcW w:w="2355" w:type="dxa"/>
            <w:noWrap/>
          </w:tcPr>
          <w:p w14:paraId="251926AF">
            <w:pPr>
              <w:jc w:val="left"/>
              <w:rPr>
                <w:b/>
                <w:sz w:val="24"/>
                <w:szCs w:val="24"/>
                <w:highlight w:val="none"/>
              </w:rPr>
            </w:pPr>
            <w:r>
              <w:rPr>
                <w:rFonts w:hint="eastAsia"/>
                <w:b/>
                <w:sz w:val="24"/>
                <w:szCs w:val="24"/>
                <w:highlight w:val="none"/>
              </w:rPr>
              <w:t>分诊信息删除</w:t>
            </w:r>
          </w:p>
        </w:tc>
        <w:tc>
          <w:tcPr>
            <w:tcW w:w="6920" w:type="dxa"/>
          </w:tcPr>
          <w:p w14:paraId="21B4CC1F">
            <w:pPr>
              <w:jc w:val="left"/>
              <w:rPr>
                <w:b/>
                <w:sz w:val="24"/>
                <w:szCs w:val="24"/>
                <w:highlight w:val="none"/>
              </w:rPr>
            </w:pPr>
            <w:r>
              <w:rPr>
                <w:rFonts w:hint="eastAsia"/>
                <w:b/>
                <w:sz w:val="24"/>
                <w:szCs w:val="24"/>
                <w:highlight w:val="none"/>
              </w:rPr>
              <w:t>可对已分诊的患者的分诊信息进行删除</w:t>
            </w:r>
          </w:p>
        </w:tc>
      </w:tr>
      <w:tr w14:paraId="09A04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325" w:type="dxa"/>
            <w:vMerge w:val="restart"/>
            <w:noWrap/>
          </w:tcPr>
          <w:p w14:paraId="7C2B7125">
            <w:pPr>
              <w:jc w:val="left"/>
              <w:rPr>
                <w:b/>
                <w:sz w:val="24"/>
                <w:szCs w:val="24"/>
                <w:highlight w:val="none"/>
              </w:rPr>
            </w:pPr>
            <w:r>
              <w:rPr>
                <w:rFonts w:hint="eastAsia"/>
                <w:b/>
                <w:sz w:val="24"/>
                <w:szCs w:val="24"/>
                <w:highlight w:val="none"/>
              </w:rPr>
              <w:t>报表统计</w:t>
            </w:r>
          </w:p>
        </w:tc>
        <w:tc>
          <w:tcPr>
            <w:tcW w:w="2355" w:type="dxa"/>
            <w:noWrap/>
          </w:tcPr>
          <w:p w14:paraId="7F5A19FC">
            <w:pPr>
              <w:jc w:val="left"/>
              <w:rPr>
                <w:b/>
                <w:sz w:val="24"/>
                <w:szCs w:val="24"/>
                <w:highlight w:val="none"/>
              </w:rPr>
            </w:pPr>
            <w:r>
              <w:rPr>
                <w:rFonts w:hint="eastAsia"/>
                <w:b/>
                <w:sz w:val="24"/>
                <w:szCs w:val="24"/>
                <w:highlight w:val="none"/>
              </w:rPr>
              <w:t>科室流量统计</w:t>
            </w:r>
          </w:p>
        </w:tc>
        <w:tc>
          <w:tcPr>
            <w:tcW w:w="6920" w:type="dxa"/>
          </w:tcPr>
          <w:p w14:paraId="0B321F85">
            <w:pPr>
              <w:jc w:val="left"/>
              <w:rPr>
                <w:b/>
                <w:sz w:val="24"/>
                <w:szCs w:val="24"/>
                <w:highlight w:val="none"/>
              </w:rPr>
            </w:pPr>
            <w:r>
              <w:rPr>
                <w:rFonts w:hint="eastAsia"/>
                <w:b/>
                <w:sz w:val="24"/>
                <w:szCs w:val="24"/>
                <w:highlight w:val="none"/>
              </w:rPr>
              <w:t>可根据时间范围对急诊科室就诊患者流量进行统计，并可对结果进行打印及导出，同时可以以柱状图的方式展示</w:t>
            </w:r>
          </w:p>
        </w:tc>
      </w:tr>
      <w:tr w14:paraId="703CE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325" w:type="dxa"/>
            <w:vMerge w:val="continue"/>
          </w:tcPr>
          <w:p w14:paraId="4B9A972F">
            <w:pPr>
              <w:jc w:val="left"/>
              <w:rPr>
                <w:b/>
                <w:sz w:val="24"/>
                <w:szCs w:val="24"/>
                <w:highlight w:val="none"/>
              </w:rPr>
            </w:pPr>
          </w:p>
        </w:tc>
        <w:tc>
          <w:tcPr>
            <w:tcW w:w="2355" w:type="dxa"/>
            <w:noWrap/>
          </w:tcPr>
          <w:p w14:paraId="0069FC25">
            <w:pPr>
              <w:jc w:val="left"/>
              <w:rPr>
                <w:b/>
                <w:sz w:val="24"/>
                <w:szCs w:val="24"/>
                <w:highlight w:val="none"/>
              </w:rPr>
            </w:pPr>
            <w:r>
              <w:rPr>
                <w:rFonts w:hint="eastAsia"/>
                <w:b/>
                <w:sz w:val="24"/>
                <w:szCs w:val="24"/>
                <w:highlight w:val="none"/>
              </w:rPr>
              <w:t>去向流量统计</w:t>
            </w:r>
          </w:p>
        </w:tc>
        <w:tc>
          <w:tcPr>
            <w:tcW w:w="6920" w:type="dxa"/>
          </w:tcPr>
          <w:p w14:paraId="33F5CA8B">
            <w:pPr>
              <w:jc w:val="left"/>
              <w:rPr>
                <w:b/>
                <w:sz w:val="24"/>
                <w:szCs w:val="24"/>
                <w:highlight w:val="none"/>
              </w:rPr>
            </w:pPr>
            <w:r>
              <w:rPr>
                <w:rFonts w:hint="eastAsia"/>
                <w:b/>
                <w:sz w:val="24"/>
                <w:szCs w:val="24"/>
                <w:highlight w:val="none"/>
              </w:rPr>
              <w:t>可根据时间范围对急诊科室患者去向流量进行统计，并可对结果进行打印及导出，同时可以以柱状图的方式展示</w:t>
            </w:r>
          </w:p>
        </w:tc>
      </w:tr>
      <w:tr w14:paraId="74A60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5EF3EBDD">
            <w:pPr>
              <w:jc w:val="left"/>
              <w:rPr>
                <w:b/>
                <w:sz w:val="24"/>
                <w:szCs w:val="24"/>
                <w:highlight w:val="none"/>
              </w:rPr>
            </w:pPr>
          </w:p>
        </w:tc>
        <w:tc>
          <w:tcPr>
            <w:tcW w:w="2355" w:type="dxa"/>
            <w:noWrap/>
          </w:tcPr>
          <w:p w14:paraId="4794195B">
            <w:pPr>
              <w:jc w:val="left"/>
              <w:rPr>
                <w:b/>
                <w:sz w:val="24"/>
                <w:szCs w:val="24"/>
                <w:highlight w:val="none"/>
              </w:rPr>
            </w:pPr>
            <w:r>
              <w:rPr>
                <w:rFonts w:hint="eastAsia"/>
                <w:b/>
                <w:sz w:val="24"/>
                <w:szCs w:val="24"/>
                <w:highlight w:val="none"/>
              </w:rPr>
              <w:t>病情数量统计</w:t>
            </w:r>
          </w:p>
        </w:tc>
        <w:tc>
          <w:tcPr>
            <w:tcW w:w="6920" w:type="dxa"/>
          </w:tcPr>
          <w:p w14:paraId="2AC9D8B3">
            <w:pPr>
              <w:jc w:val="left"/>
              <w:rPr>
                <w:b/>
                <w:sz w:val="24"/>
                <w:szCs w:val="24"/>
                <w:highlight w:val="none"/>
              </w:rPr>
            </w:pPr>
            <w:r>
              <w:rPr>
                <w:rFonts w:hint="eastAsia"/>
                <w:b/>
                <w:sz w:val="24"/>
                <w:szCs w:val="24"/>
                <w:highlight w:val="none"/>
              </w:rPr>
              <w:t>可对患者相关症状进行统计，并可对结果进行打印及导出</w:t>
            </w:r>
          </w:p>
        </w:tc>
      </w:tr>
      <w:tr w14:paraId="48D49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25" w:type="dxa"/>
            <w:vMerge w:val="continue"/>
          </w:tcPr>
          <w:p w14:paraId="04FC5F43">
            <w:pPr>
              <w:jc w:val="left"/>
              <w:rPr>
                <w:b/>
                <w:sz w:val="24"/>
                <w:szCs w:val="24"/>
                <w:highlight w:val="none"/>
              </w:rPr>
            </w:pPr>
          </w:p>
        </w:tc>
        <w:tc>
          <w:tcPr>
            <w:tcW w:w="2355" w:type="dxa"/>
            <w:noWrap/>
          </w:tcPr>
          <w:p w14:paraId="66D9A688">
            <w:pPr>
              <w:jc w:val="left"/>
              <w:rPr>
                <w:b/>
                <w:sz w:val="24"/>
                <w:szCs w:val="24"/>
                <w:highlight w:val="none"/>
              </w:rPr>
            </w:pPr>
            <w:r>
              <w:rPr>
                <w:rFonts w:hint="eastAsia"/>
                <w:b/>
                <w:sz w:val="24"/>
                <w:szCs w:val="24"/>
                <w:highlight w:val="none"/>
              </w:rPr>
              <w:t>急诊日报表</w:t>
            </w:r>
          </w:p>
        </w:tc>
        <w:tc>
          <w:tcPr>
            <w:tcW w:w="6920" w:type="dxa"/>
          </w:tcPr>
          <w:p w14:paraId="68D7AD8E">
            <w:pPr>
              <w:jc w:val="left"/>
              <w:rPr>
                <w:b/>
                <w:sz w:val="24"/>
                <w:szCs w:val="24"/>
                <w:highlight w:val="none"/>
              </w:rPr>
            </w:pPr>
            <w:r>
              <w:rPr>
                <w:rFonts w:hint="eastAsia"/>
                <w:b/>
                <w:sz w:val="24"/>
                <w:szCs w:val="24"/>
                <w:highlight w:val="none"/>
              </w:rPr>
              <w:t>查询急诊科室某天就诊患者列表，并可对结果进行打印及导出</w:t>
            </w:r>
          </w:p>
        </w:tc>
      </w:tr>
      <w:tr w14:paraId="6FF40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325" w:type="dxa"/>
            <w:vMerge w:val="restart"/>
          </w:tcPr>
          <w:p w14:paraId="06566BA2">
            <w:pPr>
              <w:jc w:val="left"/>
              <w:rPr>
                <w:b/>
                <w:sz w:val="24"/>
                <w:szCs w:val="24"/>
                <w:highlight w:val="none"/>
              </w:rPr>
            </w:pPr>
            <w:r>
              <w:rPr>
                <w:rFonts w:hint="eastAsia"/>
                <w:b/>
                <w:sz w:val="24"/>
                <w:szCs w:val="24"/>
                <w:highlight w:val="none"/>
              </w:rPr>
              <w:t>系统设置</w:t>
            </w:r>
          </w:p>
        </w:tc>
        <w:tc>
          <w:tcPr>
            <w:tcW w:w="2355" w:type="dxa"/>
            <w:noWrap/>
          </w:tcPr>
          <w:p w14:paraId="72FB07FB">
            <w:pPr>
              <w:jc w:val="left"/>
              <w:rPr>
                <w:b/>
                <w:sz w:val="24"/>
                <w:szCs w:val="24"/>
                <w:highlight w:val="none"/>
              </w:rPr>
            </w:pPr>
            <w:r>
              <w:rPr>
                <w:rFonts w:hint="eastAsia"/>
                <w:b/>
                <w:sz w:val="24"/>
                <w:szCs w:val="24"/>
                <w:highlight w:val="none"/>
              </w:rPr>
              <w:t>用户管理</w:t>
            </w:r>
          </w:p>
        </w:tc>
        <w:tc>
          <w:tcPr>
            <w:tcW w:w="6920" w:type="dxa"/>
          </w:tcPr>
          <w:p w14:paraId="603606A7">
            <w:pPr>
              <w:jc w:val="left"/>
              <w:rPr>
                <w:b/>
                <w:sz w:val="24"/>
                <w:szCs w:val="24"/>
                <w:highlight w:val="none"/>
              </w:rPr>
            </w:pPr>
            <w:r>
              <w:rPr>
                <w:rFonts w:hint="eastAsia"/>
                <w:b/>
                <w:sz w:val="24"/>
                <w:szCs w:val="24"/>
                <w:highlight w:val="none"/>
              </w:rPr>
              <w:t>完成急诊分诊用户的新增，修改与删除</w:t>
            </w:r>
          </w:p>
        </w:tc>
      </w:tr>
      <w:tr w14:paraId="32171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325" w:type="dxa"/>
            <w:vMerge w:val="continue"/>
          </w:tcPr>
          <w:p w14:paraId="3D496ECD">
            <w:pPr>
              <w:jc w:val="left"/>
              <w:rPr>
                <w:b/>
                <w:sz w:val="24"/>
                <w:szCs w:val="24"/>
                <w:highlight w:val="none"/>
              </w:rPr>
            </w:pPr>
          </w:p>
        </w:tc>
        <w:tc>
          <w:tcPr>
            <w:tcW w:w="2355" w:type="dxa"/>
            <w:noWrap/>
          </w:tcPr>
          <w:p w14:paraId="71459B16">
            <w:pPr>
              <w:jc w:val="left"/>
              <w:rPr>
                <w:b/>
                <w:sz w:val="24"/>
                <w:szCs w:val="24"/>
                <w:highlight w:val="none"/>
              </w:rPr>
            </w:pPr>
            <w:r>
              <w:rPr>
                <w:rFonts w:hint="eastAsia"/>
                <w:b/>
                <w:sz w:val="24"/>
                <w:szCs w:val="24"/>
                <w:highlight w:val="none"/>
              </w:rPr>
              <w:t>症状管理</w:t>
            </w:r>
          </w:p>
        </w:tc>
        <w:tc>
          <w:tcPr>
            <w:tcW w:w="6920" w:type="dxa"/>
          </w:tcPr>
          <w:p w14:paraId="5F136B66">
            <w:pPr>
              <w:jc w:val="left"/>
              <w:rPr>
                <w:b/>
                <w:sz w:val="24"/>
                <w:szCs w:val="24"/>
                <w:highlight w:val="none"/>
              </w:rPr>
            </w:pPr>
            <w:r>
              <w:rPr>
                <w:rFonts w:hint="eastAsia"/>
                <w:b/>
                <w:sz w:val="24"/>
                <w:szCs w:val="24"/>
                <w:highlight w:val="none"/>
              </w:rPr>
              <w:t>可对急诊分诊症状知识库进行维护</w:t>
            </w:r>
          </w:p>
        </w:tc>
      </w:tr>
      <w:tr w14:paraId="6BA1F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325" w:type="dxa"/>
            <w:vMerge w:val="continue"/>
          </w:tcPr>
          <w:p w14:paraId="795D412B">
            <w:pPr>
              <w:jc w:val="left"/>
              <w:rPr>
                <w:b/>
                <w:sz w:val="24"/>
                <w:szCs w:val="24"/>
                <w:highlight w:val="none"/>
              </w:rPr>
            </w:pPr>
          </w:p>
        </w:tc>
        <w:tc>
          <w:tcPr>
            <w:tcW w:w="2355" w:type="dxa"/>
            <w:noWrap/>
          </w:tcPr>
          <w:p w14:paraId="0803B590">
            <w:pPr>
              <w:jc w:val="left"/>
              <w:rPr>
                <w:b/>
                <w:sz w:val="24"/>
                <w:szCs w:val="24"/>
                <w:highlight w:val="none"/>
              </w:rPr>
            </w:pPr>
            <w:r>
              <w:rPr>
                <w:rFonts w:hint="eastAsia"/>
                <w:b/>
                <w:sz w:val="24"/>
                <w:szCs w:val="24"/>
                <w:highlight w:val="none"/>
              </w:rPr>
              <w:t>切换用户</w:t>
            </w:r>
          </w:p>
        </w:tc>
        <w:tc>
          <w:tcPr>
            <w:tcW w:w="6920" w:type="dxa"/>
          </w:tcPr>
          <w:p w14:paraId="5735DC8A">
            <w:pPr>
              <w:jc w:val="left"/>
              <w:rPr>
                <w:b/>
                <w:sz w:val="24"/>
                <w:szCs w:val="24"/>
                <w:highlight w:val="none"/>
              </w:rPr>
            </w:pPr>
            <w:r>
              <w:rPr>
                <w:rFonts w:hint="eastAsia"/>
                <w:b/>
                <w:sz w:val="24"/>
                <w:szCs w:val="24"/>
                <w:highlight w:val="none"/>
              </w:rPr>
              <w:t>支持使用用户的快速切换</w:t>
            </w:r>
          </w:p>
        </w:tc>
      </w:tr>
      <w:tr w14:paraId="4E681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325" w:type="dxa"/>
            <w:vMerge w:val="continue"/>
          </w:tcPr>
          <w:p w14:paraId="6FB6140B">
            <w:pPr>
              <w:jc w:val="left"/>
              <w:rPr>
                <w:b/>
                <w:sz w:val="24"/>
                <w:szCs w:val="24"/>
                <w:highlight w:val="none"/>
              </w:rPr>
            </w:pPr>
          </w:p>
        </w:tc>
        <w:tc>
          <w:tcPr>
            <w:tcW w:w="2355" w:type="dxa"/>
            <w:noWrap/>
          </w:tcPr>
          <w:p w14:paraId="65F2D133">
            <w:pPr>
              <w:jc w:val="left"/>
              <w:rPr>
                <w:b/>
                <w:sz w:val="24"/>
                <w:szCs w:val="24"/>
                <w:highlight w:val="none"/>
              </w:rPr>
            </w:pPr>
            <w:r>
              <w:rPr>
                <w:rFonts w:hint="eastAsia"/>
                <w:b/>
                <w:sz w:val="24"/>
                <w:szCs w:val="24"/>
                <w:highlight w:val="none"/>
              </w:rPr>
              <w:t>修改密码</w:t>
            </w:r>
          </w:p>
        </w:tc>
        <w:tc>
          <w:tcPr>
            <w:tcW w:w="6920" w:type="dxa"/>
          </w:tcPr>
          <w:p w14:paraId="58B62E89">
            <w:pPr>
              <w:jc w:val="left"/>
              <w:rPr>
                <w:b/>
                <w:sz w:val="24"/>
                <w:szCs w:val="24"/>
                <w:highlight w:val="none"/>
              </w:rPr>
            </w:pPr>
            <w:r>
              <w:rPr>
                <w:rFonts w:hint="eastAsia"/>
                <w:b/>
                <w:sz w:val="24"/>
                <w:szCs w:val="24"/>
                <w:highlight w:val="none"/>
              </w:rPr>
              <w:t>支持使用用户的密码修改</w:t>
            </w:r>
          </w:p>
        </w:tc>
      </w:tr>
      <w:tr w14:paraId="0459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766C3C6B">
            <w:pPr>
              <w:rPr>
                <w:highlight w:val="none"/>
                <w:vertAlign w:val="baseline"/>
              </w:rPr>
            </w:pPr>
            <w:r>
              <w:rPr>
                <w:rFonts w:hint="eastAsia"/>
                <w:highlight w:val="none"/>
                <w:vertAlign w:val="baseline"/>
              </w:rPr>
              <w:t>1.增加血压批量录入功能（与成人体征录入区分）</w:t>
            </w:r>
          </w:p>
        </w:tc>
      </w:tr>
      <w:tr w14:paraId="5C8CF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5E5E4F1C">
            <w:pPr>
              <w:rPr>
                <w:rFonts w:hint="eastAsia"/>
                <w:highlight w:val="none"/>
                <w:vertAlign w:val="baseline"/>
              </w:rPr>
            </w:pPr>
            <w:r>
              <w:rPr>
                <w:rFonts w:hint="eastAsia"/>
                <w:highlight w:val="none"/>
                <w:vertAlign w:val="baseline"/>
              </w:rPr>
              <w:t>2.交班报告导出电子版护士签名不完整，交班报告多人签名打印显示不完整 系统BUG</w:t>
            </w:r>
          </w:p>
        </w:tc>
      </w:tr>
      <w:tr w14:paraId="09491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42E346B3">
            <w:pPr>
              <w:rPr>
                <w:rFonts w:hint="eastAsia"/>
                <w:highlight w:val="none"/>
                <w:vertAlign w:val="baseline"/>
              </w:rPr>
            </w:pPr>
            <w:r>
              <w:rPr>
                <w:rFonts w:hint="eastAsia"/>
                <w:highlight w:val="none"/>
                <w:vertAlign w:val="baseline"/>
              </w:rPr>
              <w:t>3.文书模板不支持双页 只能配置一页 无法配置两页及以上文书。</w:t>
            </w:r>
          </w:p>
        </w:tc>
      </w:tr>
      <w:tr w14:paraId="14A96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0600" w:type="dxa"/>
            <w:gridSpan w:val="3"/>
          </w:tcPr>
          <w:p w14:paraId="571827AC">
            <w:pPr>
              <w:rPr>
                <w:rFonts w:hint="eastAsia"/>
                <w:highlight w:val="none"/>
                <w:vertAlign w:val="baseline"/>
              </w:rPr>
            </w:pPr>
            <w:r>
              <w:rPr>
                <w:rFonts w:hint="eastAsia"/>
                <w:highlight w:val="none"/>
                <w:vertAlign w:val="baseline"/>
              </w:rPr>
              <w:t>4.交班报告不做限制，例如明细项目入院里录入了患者，该患者在其他项目里不能重复录入，交班报告模板修改，一些功能限制应下放给医院自行配置。</w:t>
            </w:r>
          </w:p>
        </w:tc>
      </w:tr>
      <w:tr w14:paraId="1219E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70088203">
            <w:pPr>
              <w:rPr>
                <w:rFonts w:hint="eastAsia"/>
                <w:highlight w:val="none"/>
                <w:vertAlign w:val="baseline"/>
              </w:rPr>
            </w:pPr>
            <w:r>
              <w:rPr>
                <w:rFonts w:hint="eastAsia"/>
                <w:highlight w:val="none"/>
                <w:vertAlign w:val="baseline"/>
              </w:rPr>
              <w:t>5.医嘱执行单存在BUG  已经执行的护理医嘱 状态还是显示执行中  作废的医嘱也会显示在页面里。</w:t>
            </w:r>
          </w:p>
        </w:tc>
      </w:tr>
      <w:tr w14:paraId="2F58B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0600" w:type="dxa"/>
            <w:gridSpan w:val="3"/>
          </w:tcPr>
          <w:p w14:paraId="60F3B456">
            <w:pPr>
              <w:rPr>
                <w:rFonts w:hint="eastAsia"/>
                <w:highlight w:val="none"/>
                <w:vertAlign w:val="baseline"/>
              </w:rPr>
            </w:pPr>
            <w:r>
              <w:rPr>
                <w:rFonts w:hint="eastAsia"/>
                <w:highlight w:val="none"/>
                <w:vertAlign w:val="baseline"/>
              </w:rPr>
              <w:t>6.需求：医嘱执行单已执行医嘱 手工录入时间的医嘱 护士有权限修改已经执行的时间（经常有填写错误 数据库里改时间的情况，该功能赋予信息科权限）</w:t>
            </w:r>
          </w:p>
        </w:tc>
      </w:tr>
      <w:tr w14:paraId="61EEF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3AF2AC02">
            <w:pPr>
              <w:rPr>
                <w:rFonts w:hint="eastAsia"/>
                <w:highlight w:val="none"/>
                <w:vertAlign w:val="baseline"/>
              </w:rPr>
            </w:pPr>
            <w:r>
              <w:rPr>
                <w:rFonts w:hint="eastAsia"/>
                <w:highlight w:val="none"/>
                <w:vertAlign w:val="baseline"/>
              </w:rPr>
              <w:t>7.与瑞美检验系统对接，现无法PDA核对血条码</w:t>
            </w:r>
          </w:p>
        </w:tc>
      </w:tr>
      <w:tr w14:paraId="41683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40B3F2F7">
            <w:pPr>
              <w:rPr>
                <w:rFonts w:hint="eastAsia"/>
                <w:highlight w:val="none"/>
                <w:vertAlign w:val="baseline"/>
              </w:rPr>
            </w:pPr>
            <w:r>
              <w:rPr>
                <w:rFonts w:hint="eastAsia"/>
                <w:highlight w:val="none"/>
                <w:vertAlign w:val="baseline"/>
              </w:rPr>
              <w:t>8.手录医嘱平台有消息推送，医嘱执行单要显示手录医嘱</w:t>
            </w:r>
          </w:p>
        </w:tc>
      </w:tr>
      <w:tr w14:paraId="6ADB3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679DC1F0">
            <w:pPr>
              <w:rPr>
                <w:rFonts w:hint="eastAsia"/>
                <w:highlight w:val="none"/>
                <w:vertAlign w:val="baseline"/>
              </w:rPr>
            </w:pPr>
            <w:r>
              <w:rPr>
                <w:rFonts w:hint="eastAsia"/>
                <w:highlight w:val="none"/>
                <w:vertAlign w:val="baseline"/>
              </w:rPr>
              <w:t>9.跌倒坠床已更换新文书，需要工程师重新配置，（此功能应该开放给医院自行维护。文书更换频繁，不能每次都提需求配置此项）</w:t>
            </w:r>
          </w:p>
        </w:tc>
      </w:tr>
      <w:tr w14:paraId="1B08A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30E2BDCB">
            <w:pPr>
              <w:rPr>
                <w:rFonts w:hint="eastAsia"/>
                <w:highlight w:val="none"/>
                <w:vertAlign w:val="baseline"/>
              </w:rPr>
            </w:pPr>
            <w:r>
              <w:rPr>
                <w:rFonts w:hint="eastAsia"/>
                <w:highlight w:val="none"/>
                <w:vertAlign w:val="baseline"/>
              </w:rPr>
              <w:t>10.PDA原始医嘱查看功能 现在只能单患者查看，需要可以多选患者，查看多人医嘱。</w:t>
            </w:r>
          </w:p>
        </w:tc>
      </w:tr>
      <w:tr w14:paraId="7DB99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0D47A984">
            <w:pPr>
              <w:rPr>
                <w:rFonts w:hint="eastAsia"/>
                <w:highlight w:val="none"/>
                <w:vertAlign w:val="baseline"/>
              </w:rPr>
            </w:pPr>
            <w:r>
              <w:rPr>
                <w:rFonts w:hint="eastAsia"/>
                <w:highlight w:val="none"/>
                <w:vertAlign w:val="baseline"/>
              </w:rPr>
              <w:t>11.医嘱执行频次与HIS不一致。例如一周三次，一周两次等频次与HIS执行频次逻辑不一致，需重新审核改造。（历史遗留问题）</w:t>
            </w:r>
          </w:p>
        </w:tc>
      </w:tr>
      <w:tr w14:paraId="13FA7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5E739D8B">
            <w:pPr>
              <w:rPr>
                <w:rFonts w:hint="eastAsia"/>
                <w:highlight w:val="none"/>
                <w:vertAlign w:val="baseline"/>
              </w:rPr>
            </w:pPr>
            <w:r>
              <w:rPr>
                <w:rFonts w:hint="eastAsia"/>
                <w:highlight w:val="none"/>
                <w:vertAlign w:val="baseline"/>
              </w:rPr>
              <w:t>12.护理记录 文书查询起止时间默认为当月一号，修改为患者入院时间为起始时间。</w:t>
            </w:r>
          </w:p>
        </w:tc>
      </w:tr>
      <w:tr w14:paraId="54F94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25399FCC">
            <w:pPr>
              <w:rPr>
                <w:rFonts w:hint="eastAsia"/>
                <w:highlight w:val="none"/>
                <w:vertAlign w:val="baseline"/>
              </w:rPr>
            </w:pPr>
            <w:r>
              <w:rPr>
                <w:rFonts w:hint="eastAsia"/>
                <w:highlight w:val="none"/>
                <w:vertAlign w:val="baseline"/>
              </w:rPr>
              <w:t>13.护理记录打印，体温单打印 需要双面打印功能。现只能按照打印机配置实现双面打印，需要系统里可以自由配置双面打印功能</w:t>
            </w:r>
          </w:p>
        </w:tc>
      </w:tr>
      <w:tr w14:paraId="7B43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0600" w:type="dxa"/>
            <w:gridSpan w:val="3"/>
          </w:tcPr>
          <w:p w14:paraId="0E2E9556">
            <w:pPr>
              <w:rPr>
                <w:rFonts w:hint="eastAsia"/>
                <w:highlight w:val="none"/>
                <w:vertAlign w:val="baseline"/>
              </w:rPr>
            </w:pPr>
            <w:r>
              <w:rPr>
                <w:rFonts w:hint="eastAsia"/>
                <w:highlight w:val="none"/>
                <w:vertAlign w:val="baseline"/>
              </w:rPr>
              <w:t>14.医嘱类型配置如有新增加的医嘱类型 如护理医嘱现在是H  新增加E类型的话必须通过工程师帮我们配置 在LUNA配置管理里面最好可以自定义配置医嘱类型。</w:t>
            </w:r>
          </w:p>
        </w:tc>
      </w:tr>
      <w:tr w14:paraId="663A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08FD6DE1">
            <w:pPr>
              <w:rPr>
                <w:rFonts w:hint="eastAsia"/>
                <w:highlight w:val="none"/>
                <w:vertAlign w:val="baseline"/>
              </w:rPr>
            </w:pPr>
            <w:r>
              <w:rPr>
                <w:rFonts w:hint="eastAsia"/>
                <w:highlight w:val="none"/>
                <w:vertAlign w:val="baseline"/>
              </w:rPr>
              <w:t>15.作为医嘱数据库status字段已变成CANCLE 但程序里该类医嘱还显示 （需要医嘱直接删除）</w:t>
            </w:r>
          </w:p>
        </w:tc>
      </w:tr>
      <w:tr w14:paraId="1D17C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00B45A7F">
            <w:pPr>
              <w:rPr>
                <w:rFonts w:hint="eastAsia"/>
                <w:highlight w:val="none"/>
                <w:vertAlign w:val="baseline"/>
              </w:rPr>
            </w:pPr>
            <w:r>
              <w:rPr>
                <w:rFonts w:hint="eastAsia"/>
                <w:highlight w:val="none"/>
                <w:vertAlign w:val="baseline"/>
              </w:rPr>
              <w:t>1</w:t>
            </w:r>
            <w:r>
              <w:rPr>
                <w:rFonts w:hint="eastAsia"/>
                <w:highlight w:val="none"/>
                <w:vertAlign w:val="baseline"/>
                <w:lang w:val="en-US" w:eastAsia="zh-CN"/>
              </w:rPr>
              <w:t>6</w:t>
            </w:r>
            <w:r>
              <w:rPr>
                <w:rFonts w:hint="eastAsia"/>
                <w:highlight w:val="none"/>
                <w:vertAlign w:val="baseline"/>
              </w:rPr>
              <w:t>.数据库中输液签打印时间现在为空，要求要在数据据中记录输液签打印的时间。</w:t>
            </w:r>
          </w:p>
        </w:tc>
      </w:tr>
      <w:tr w14:paraId="6FE86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0600" w:type="dxa"/>
            <w:gridSpan w:val="3"/>
          </w:tcPr>
          <w:p w14:paraId="5E944994">
            <w:pPr>
              <w:rPr>
                <w:rFonts w:hint="eastAsia"/>
                <w:highlight w:val="none"/>
                <w:vertAlign w:val="baseline"/>
              </w:rPr>
            </w:pPr>
            <w:r>
              <w:rPr>
                <w:rFonts w:hint="eastAsia"/>
                <w:highlight w:val="none"/>
                <w:vertAlign w:val="baseline"/>
              </w:rPr>
              <w:t>1</w:t>
            </w:r>
            <w:r>
              <w:rPr>
                <w:rFonts w:hint="eastAsia"/>
                <w:highlight w:val="none"/>
                <w:vertAlign w:val="baseline"/>
                <w:lang w:val="en-US" w:eastAsia="zh-CN"/>
              </w:rPr>
              <w:t>7</w:t>
            </w:r>
            <w:r>
              <w:rPr>
                <w:rFonts w:hint="eastAsia"/>
                <w:highlight w:val="none"/>
                <w:vertAlign w:val="baseline"/>
              </w:rPr>
              <w:t>.医嘱执行单 现在有护理医嘱 临时医嘱 长嘱   能否加入检验医嘱， 并且护理医嘱没有单独筛选条件 只有选全部的时候会显示出来</w:t>
            </w:r>
          </w:p>
        </w:tc>
      </w:tr>
      <w:tr w14:paraId="1A51F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5BF1BB16">
            <w:pPr>
              <w:rPr>
                <w:rFonts w:hint="eastAsia"/>
                <w:highlight w:val="none"/>
                <w:vertAlign w:val="baseline"/>
              </w:rPr>
            </w:pPr>
            <w:r>
              <w:rPr>
                <w:rFonts w:hint="eastAsia"/>
                <w:highlight w:val="none"/>
                <w:vertAlign w:val="baseline"/>
              </w:rPr>
              <w:t>1</w:t>
            </w:r>
            <w:r>
              <w:rPr>
                <w:rFonts w:hint="eastAsia"/>
                <w:highlight w:val="none"/>
                <w:vertAlign w:val="baseline"/>
                <w:lang w:val="en-US" w:eastAsia="zh-CN"/>
              </w:rPr>
              <w:t>8</w:t>
            </w:r>
            <w:r>
              <w:rPr>
                <w:rFonts w:hint="eastAsia"/>
                <w:highlight w:val="none"/>
                <w:vertAlign w:val="baseline"/>
              </w:rPr>
              <w:t>.服务器迁移更换。 数据库优化</w:t>
            </w:r>
          </w:p>
        </w:tc>
      </w:tr>
      <w:tr w14:paraId="6FDAA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58CD2652">
            <w:pPr>
              <w:rPr>
                <w:rFonts w:hint="eastAsia"/>
                <w:highlight w:val="none"/>
                <w:vertAlign w:val="baseline"/>
              </w:rPr>
            </w:pPr>
            <w:r>
              <w:rPr>
                <w:rFonts w:hint="eastAsia"/>
                <w:highlight w:val="none"/>
                <w:vertAlign w:val="baseline"/>
                <w:lang w:val="en-US" w:eastAsia="zh-CN"/>
              </w:rPr>
              <w:t>19</w:t>
            </w:r>
            <w:r>
              <w:rPr>
                <w:rFonts w:hint="eastAsia"/>
                <w:highlight w:val="none"/>
                <w:vertAlign w:val="baseline"/>
              </w:rPr>
              <w:t>.体温单页面内容过多 会导致卡顿。</w:t>
            </w:r>
          </w:p>
        </w:tc>
      </w:tr>
      <w:tr w14:paraId="60B84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0600" w:type="dxa"/>
            <w:gridSpan w:val="3"/>
          </w:tcPr>
          <w:p w14:paraId="0F4A6B54">
            <w:pPr>
              <w:rPr>
                <w:rFonts w:hint="eastAsia"/>
                <w:highlight w:val="none"/>
                <w:vertAlign w:val="baseline"/>
                <w:lang w:val="en-US" w:eastAsia="zh-CN"/>
              </w:rPr>
            </w:pPr>
            <w:r>
              <w:rPr>
                <w:rFonts w:hint="eastAsia"/>
                <w:highlight w:val="none"/>
                <w:vertAlign w:val="baseline"/>
                <w:lang w:val="en-US" w:eastAsia="zh-CN"/>
              </w:rPr>
              <w:t>20.医嘱执行单 对应的医嘱表和医嘱拆分表 随着日常使用 数据量非常大 导致拆分速度慢  需要设置历史表将三个月或以上数据存入历史表 保证系统运行顺畅</w:t>
            </w:r>
          </w:p>
        </w:tc>
      </w:tr>
      <w:tr w14:paraId="2A534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34DD78D7">
            <w:pPr>
              <w:rPr>
                <w:rFonts w:hint="default"/>
                <w:highlight w:val="none"/>
                <w:vertAlign w:val="baseline"/>
                <w:lang w:val="en-US" w:eastAsia="zh-CN"/>
              </w:rPr>
            </w:pPr>
            <w:r>
              <w:rPr>
                <w:rFonts w:hint="eastAsia"/>
                <w:highlight w:val="none"/>
                <w:vertAlign w:val="baseline"/>
                <w:lang w:val="en-US" w:eastAsia="zh-CN"/>
              </w:rPr>
              <w:t>支持无纸化病历</w:t>
            </w:r>
          </w:p>
        </w:tc>
      </w:tr>
      <w:tr w14:paraId="57CDA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38EB01A5">
            <w:pPr>
              <w:rPr>
                <w:rFonts w:hint="default"/>
                <w:highlight w:val="none"/>
                <w:vertAlign w:val="baseline"/>
                <w:lang w:val="en-US" w:eastAsia="zh-CN"/>
              </w:rPr>
            </w:pPr>
            <w:r>
              <w:rPr>
                <w:rFonts w:hint="eastAsia"/>
                <w:highlight w:val="none"/>
                <w:vertAlign w:val="baseline"/>
                <w:lang w:val="en-US" w:eastAsia="zh-CN"/>
              </w:rPr>
              <w:t>支持CA电子钥匙签名</w:t>
            </w:r>
          </w:p>
        </w:tc>
      </w:tr>
      <w:tr w14:paraId="7B85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155F1B72">
            <w:pPr>
              <w:rPr>
                <w:rFonts w:hint="default"/>
                <w:highlight w:val="none"/>
                <w:vertAlign w:val="baseline"/>
                <w:lang w:val="en-US" w:eastAsia="zh-CN"/>
              </w:rPr>
            </w:pPr>
            <w:r>
              <w:rPr>
                <w:rFonts w:hint="eastAsia"/>
                <w:highlight w:val="none"/>
                <w:vertAlign w:val="baseline"/>
                <w:lang w:val="en-US" w:eastAsia="zh-CN"/>
              </w:rPr>
              <w:t>支持与医保,HIS所要求相关信息互享接口 进行对接</w:t>
            </w:r>
          </w:p>
        </w:tc>
      </w:tr>
      <w:tr w14:paraId="2DFF0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5564B010">
            <w:pPr>
              <w:rPr>
                <w:rFonts w:hint="default"/>
                <w:highlight w:val="none"/>
                <w:vertAlign w:val="baseline"/>
                <w:lang w:val="en-US" w:eastAsia="zh-CN"/>
              </w:rPr>
            </w:pPr>
            <w:r>
              <w:rPr>
                <w:rFonts w:hint="eastAsia"/>
                <w:highlight w:val="none"/>
                <w:vertAlign w:val="baseline"/>
                <w:lang w:val="en-US" w:eastAsia="zh-CN"/>
              </w:rPr>
              <w:t>支持国产化数据库,操作系统</w:t>
            </w:r>
          </w:p>
        </w:tc>
      </w:tr>
      <w:tr w14:paraId="59F32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7A46E10F">
            <w:pPr>
              <w:rPr>
                <w:rFonts w:hint="default"/>
                <w:highlight w:val="none"/>
                <w:vertAlign w:val="baseline"/>
                <w:lang w:val="en-US" w:eastAsia="zh-CN"/>
              </w:rPr>
            </w:pPr>
            <w:r>
              <w:rPr>
                <w:rFonts w:hint="eastAsia"/>
                <w:highlight w:val="none"/>
                <w:vertAlign w:val="baseline"/>
                <w:lang w:val="en-US" w:eastAsia="zh-CN"/>
              </w:rPr>
              <w:t>版本升级之后不影响现有数据,与现有移动护理数据无缝对接</w:t>
            </w:r>
          </w:p>
        </w:tc>
      </w:tr>
      <w:tr w14:paraId="55380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00" w:type="dxa"/>
            <w:gridSpan w:val="3"/>
          </w:tcPr>
          <w:p w14:paraId="63A80BEA">
            <w:pPr>
              <w:rPr>
                <w:rFonts w:hint="default"/>
                <w:highlight w:val="none"/>
                <w:vertAlign w:val="baseline"/>
                <w:lang w:val="en-US" w:eastAsia="zh-CN"/>
              </w:rPr>
            </w:pPr>
            <w:r>
              <w:rPr>
                <w:rFonts w:hint="eastAsia"/>
                <w:highlight w:val="none"/>
                <w:vertAlign w:val="baseline"/>
                <w:lang w:val="en-US" w:eastAsia="zh-CN"/>
              </w:rPr>
              <w:t>急诊分诊系统部署并投入日常使用</w:t>
            </w:r>
          </w:p>
        </w:tc>
      </w:tr>
      <w:tr w14:paraId="3B273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600" w:type="dxa"/>
            <w:gridSpan w:val="3"/>
          </w:tcPr>
          <w:p w14:paraId="141738AF">
            <w:pPr>
              <w:rPr>
                <w:rFonts w:hint="default"/>
                <w:highlight w:val="none"/>
                <w:vertAlign w:val="baseline"/>
                <w:lang w:val="en-US" w:eastAsia="zh-CN"/>
              </w:rPr>
            </w:pPr>
            <w:r>
              <w:rPr>
                <w:rFonts w:hint="eastAsia"/>
                <w:highlight w:val="none"/>
                <w:vertAlign w:val="baseline"/>
                <w:lang w:val="en-US" w:eastAsia="zh-CN"/>
              </w:rPr>
              <w:t>对接输血系统,血糖系统</w:t>
            </w:r>
          </w:p>
        </w:tc>
      </w:tr>
      <w:tr w14:paraId="37380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600" w:type="dxa"/>
            <w:gridSpan w:val="3"/>
          </w:tcPr>
          <w:p w14:paraId="140A2BE3">
            <w:pPr>
              <w:rPr>
                <w:rFonts w:hint="eastAsia"/>
                <w:highlight w:val="none"/>
                <w:vertAlign w:val="baseline"/>
                <w:lang w:val="en-US" w:eastAsia="zh-CN"/>
              </w:rPr>
            </w:pPr>
            <w:r>
              <w:rPr>
                <w:rFonts w:hint="eastAsia" w:ascii="宋体" w:hAnsi="宋体" w:eastAsia="宋体" w:cs="宋体"/>
                <w:highlight w:val="none"/>
                <w:vertAlign w:val="baseline"/>
                <w:lang w:val="en-US" w:eastAsia="zh-CN"/>
              </w:rPr>
              <w:t>★</w:t>
            </w:r>
            <w:r>
              <w:rPr>
                <w:rFonts w:hint="eastAsia"/>
                <w:highlight w:val="none"/>
                <w:vertAlign w:val="baseline"/>
                <w:lang w:val="en-US" w:eastAsia="zh-CN"/>
              </w:rPr>
              <w:t>免费维保期≥1年，维保期满后每年的维保服务费用不得超过本次招标项目合同总金额10%。</w:t>
            </w:r>
          </w:p>
          <w:p w14:paraId="32F80DBC">
            <w:pPr>
              <w:rPr>
                <w:rFonts w:hint="eastAsia"/>
                <w:highlight w:val="none"/>
                <w:vertAlign w:val="baseline"/>
                <w:lang w:val="en-US" w:eastAsia="zh-CN"/>
              </w:rPr>
            </w:pPr>
          </w:p>
        </w:tc>
      </w:tr>
    </w:tbl>
    <w:p w14:paraId="2DB5A272">
      <w:pPr>
        <w:rPr>
          <w:highlight w:val="none"/>
        </w:rPr>
      </w:pPr>
    </w:p>
    <w:p w14:paraId="7D01C28E">
      <w:pPr>
        <w:pStyle w:val="3"/>
        <w:jc w:val="both"/>
        <w:rPr>
          <w:sz w:val="10"/>
          <w:szCs w:val="10"/>
          <w:highlight w:val="none"/>
        </w:rPr>
      </w:pPr>
    </w:p>
    <w:p w14:paraId="654F0B7D">
      <w:pPr>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C05"/>
    <w:rsid w:val="00027C38"/>
    <w:rsid w:val="00033A5C"/>
    <w:rsid w:val="00042403"/>
    <w:rsid w:val="00042D5D"/>
    <w:rsid w:val="00044877"/>
    <w:rsid w:val="000537F7"/>
    <w:rsid w:val="00061591"/>
    <w:rsid w:val="00092EBE"/>
    <w:rsid w:val="000944BB"/>
    <w:rsid w:val="000D5E2F"/>
    <w:rsid w:val="000F2951"/>
    <w:rsid w:val="00104B42"/>
    <w:rsid w:val="00116F4F"/>
    <w:rsid w:val="0012220F"/>
    <w:rsid w:val="00132FD9"/>
    <w:rsid w:val="00192D85"/>
    <w:rsid w:val="001C7AED"/>
    <w:rsid w:val="002832B4"/>
    <w:rsid w:val="002D0A22"/>
    <w:rsid w:val="002D1612"/>
    <w:rsid w:val="002E0369"/>
    <w:rsid w:val="0036656F"/>
    <w:rsid w:val="00381917"/>
    <w:rsid w:val="003827DE"/>
    <w:rsid w:val="003F72BF"/>
    <w:rsid w:val="00476111"/>
    <w:rsid w:val="0052463D"/>
    <w:rsid w:val="00525127"/>
    <w:rsid w:val="0056732B"/>
    <w:rsid w:val="00574CD2"/>
    <w:rsid w:val="00643755"/>
    <w:rsid w:val="006A4B35"/>
    <w:rsid w:val="006B6A62"/>
    <w:rsid w:val="00724122"/>
    <w:rsid w:val="007653E8"/>
    <w:rsid w:val="0086351C"/>
    <w:rsid w:val="00890D83"/>
    <w:rsid w:val="008D65B9"/>
    <w:rsid w:val="0091611E"/>
    <w:rsid w:val="009C35F2"/>
    <w:rsid w:val="009C5D9C"/>
    <w:rsid w:val="00A45920"/>
    <w:rsid w:val="00A651E5"/>
    <w:rsid w:val="00A95B1E"/>
    <w:rsid w:val="00B04DD6"/>
    <w:rsid w:val="00B15C05"/>
    <w:rsid w:val="00B45310"/>
    <w:rsid w:val="00B47770"/>
    <w:rsid w:val="00BD002F"/>
    <w:rsid w:val="00CC59AD"/>
    <w:rsid w:val="00CE16A8"/>
    <w:rsid w:val="00D05227"/>
    <w:rsid w:val="00D071F1"/>
    <w:rsid w:val="00D14C9B"/>
    <w:rsid w:val="00DC7AAD"/>
    <w:rsid w:val="00E36F63"/>
    <w:rsid w:val="00E510F9"/>
    <w:rsid w:val="00E7016E"/>
    <w:rsid w:val="00EE09E9"/>
    <w:rsid w:val="00F5389A"/>
    <w:rsid w:val="00F54F97"/>
    <w:rsid w:val="00FB340D"/>
    <w:rsid w:val="00FC2236"/>
    <w:rsid w:val="0CA12759"/>
    <w:rsid w:val="0CFB430B"/>
    <w:rsid w:val="114F4E90"/>
    <w:rsid w:val="1900294C"/>
    <w:rsid w:val="25F861B7"/>
    <w:rsid w:val="2BD20038"/>
    <w:rsid w:val="2E536EC1"/>
    <w:rsid w:val="34720582"/>
    <w:rsid w:val="38144363"/>
    <w:rsid w:val="3FAA3A3C"/>
    <w:rsid w:val="40752929"/>
    <w:rsid w:val="40BD77A3"/>
    <w:rsid w:val="490177EE"/>
    <w:rsid w:val="491635B2"/>
    <w:rsid w:val="4BB943B0"/>
    <w:rsid w:val="4C2A705C"/>
    <w:rsid w:val="4D0765A8"/>
    <w:rsid w:val="57A13154"/>
    <w:rsid w:val="6AAF1757"/>
    <w:rsid w:val="6BB24A6A"/>
    <w:rsid w:val="78D91B42"/>
    <w:rsid w:val="7CD24E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5"/>
    <w:qFormat/>
    <w:uiPriority w:val="99"/>
    <w:pPr>
      <w:keepNext/>
      <w:keepLines/>
      <w:tabs>
        <w:tab w:val="left" w:pos="1080"/>
      </w:tabs>
      <w:spacing w:before="260" w:after="260" w:line="360" w:lineRule="auto"/>
      <w:ind w:left="1080" w:hanging="720"/>
      <w:outlineLvl w:val="2"/>
    </w:pPr>
    <w:rPr>
      <w:rFonts w:ascii="Times New Roman" w:hAnsi="Times New Roman" w:eastAsia="宋体" w:cs="Times New Roman"/>
      <w:b/>
      <w:bCs/>
      <w:sz w:val="32"/>
      <w:szCs w:val="32"/>
    </w:rPr>
  </w:style>
  <w:style w:type="paragraph" w:styleId="3">
    <w:name w:val="heading 4"/>
    <w:basedOn w:val="1"/>
    <w:next w:val="1"/>
    <w:link w:val="16"/>
    <w:qFormat/>
    <w:uiPriority w:val="99"/>
    <w:pPr>
      <w:keepNext/>
      <w:spacing w:line="440" w:lineRule="exact"/>
      <w:jc w:val="center"/>
      <w:outlineLvl w:val="3"/>
    </w:pPr>
    <w:rPr>
      <w:rFonts w:ascii="仿宋_GB2312" w:hAnsi="Times New Roman" w:eastAsia="仿宋_GB2312" w:cs="Times New Roman"/>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link w:val="14"/>
    <w:qFormat/>
    <w:uiPriority w:val="34"/>
    <w:pPr>
      <w:spacing w:line="360" w:lineRule="auto"/>
      <w:ind w:firstLine="420" w:firstLineChars="200"/>
    </w:pPr>
    <w:rPr>
      <w:rFonts w:ascii="Arial" w:hAnsi="Arial" w:eastAsia="宋体" w:cs="Times New Roman"/>
      <w:sz w:val="24"/>
      <w:szCs w:val="20"/>
    </w:rPr>
  </w:style>
  <w:style w:type="character" w:customStyle="1" w:styleId="14">
    <w:name w:val="列出段落 Char"/>
    <w:link w:val="13"/>
    <w:qFormat/>
    <w:uiPriority w:val="34"/>
    <w:rPr>
      <w:rFonts w:ascii="Arial" w:hAnsi="Arial" w:eastAsia="宋体" w:cs="Times New Roman"/>
      <w:sz w:val="24"/>
      <w:szCs w:val="20"/>
    </w:rPr>
  </w:style>
  <w:style w:type="character" w:customStyle="1" w:styleId="15">
    <w:name w:val="标题 3 Char"/>
    <w:basedOn w:val="9"/>
    <w:link w:val="2"/>
    <w:qFormat/>
    <w:uiPriority w:val="99"/>
    <w:rPr>
      <w:rFonts w:ascii="Times New Roman" w:hAnsi="Times New Roman" w:eastAsia="宋体" w:cs="Times New Roman"/>
      <w:b/>
      <w:bCs/>
      <w:sz w:val="32"/>
      <w:szCs w:val="32"/>
    </w:rPr>
  </w:style>
  <w:style w:type="character" w:customStyle="1" w:styleId="16">
    <w:name w:val="标题 4 Char"/>
    <w:basedOn w:val="9"/>
    <w:link w:val="3"/>
    <w:qFormat/>
    <w:uiPriority w:val="99"/>
    <w:rPr>
      <w:rFonts w:ascii="仿宋_GB2312" w:hAnsi="Times New Roman" w:eastAsia="仿宋_GB2312" w:cs="Times New Roman"/>
      <w:sz w:val="28"/>
      <w:szCs w:val="28"/>
    </w:rPr>
  </w:style>
  <w:style w:type="character" w:customStyle="1" w:styleId="17">
    <w:name w:val="标题 Char3"/>
    <w:qFormat/>
    <w:uiPriority w:val="99"/>
    <w:rPr>
      <w:rFonts w:ascii="Cambria" w:hAnsi="Cambria"/>
      <w:b/>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29</Pages>
  <Words>11940</Words>
  <Characters>12204</Characters>
  <Lines>53</Lines>
  <Paragraphs>14</Paragraphs>
  <TotalTime>3</TotalTime>
  <ScaleCrop>false</ScaleCrop>
  <LinksUpToDate>false</LinksUpToDate>
  <CharactersWithSpaces>12360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2025-04-21T02:20:00Z</dcterms:created>
  <dc:creator>4</dc:creator>
  <cp:lastModifiedBy>衡淼</cp:lastModifiedBy>
  <cp:lastPrinted>2025-07-07T03:39:00Z</cp:lastPrinted>
  <dcterms:modified xsi:type="dcterms:W3CDTF">2025-07-25T10:56:05Z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1CCF9E65771B4B33A834BDC468875428</vt:lpwstr>
  </property>
  <property fmtid="{D5CDD505-2E9C-101B-9397-08002B2CF9AE}" pid="4" name="KSOTemplateDocerSaveRecord">
    <vt:lpwstr>eyJoZGlkIjoiMGQzZGEzZjEyMjBkOTUzNDMzYjc1MWViOWIwMjljODMiLCJ1c2VySWQiOiIyNTkyMDk4MzMifQ==</vt:lpwstr>
  </property>
</Properties>
</file>