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莫旗农村义务教育学生营养改善计划学生饮用纯牛奶采购</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莫力达瓦达斡尔族自治旗教育局</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莫力达瓦达斡尔族自治旗公共资源交易中心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HZCMQ-G-H-250002</w:t>
      </w:r>
    </w:p>
    <w:p>
      <w:pPr>
        <w:pStyle w:val="null5"/>
        <w:jc w:val="center"/>
      </w:pPr>
      <w:r>
        <w:rPr>
          <w:rFonts w:ascii="仿宋_GB2312" w:hAnsi="仿宋_GB2312" w:cs="仿宋_GB2312" w:eastAsia="仿宋_GB2312"/>
        </w:rPr>
        <w:t>2025年02月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莫力达瓦达斡尔族自治旗公共资源交易中心</w:t>
      </w:r>
      <w:r>
        <w:rPr>
          <w:rFonts w:ascii="仿宋_GB2312" w:hAnsi="仿宋_GB2312" w:cs="仿宋_GB2312" w:eastAsia="仿宋_GB2312"/>
        </w:rPr>
        <w:t xml:space="preserve"> 受 </w:t>
      </w:r>
      <w:r>
        <w:rPr>
          <w:rFonts w:ascii="仿宋_GB2312" w:hAnsi="仿宋_GB2312" w:cs="仿宋_GB2312" w:eastAsia="仿宋_GB2312"/>
        </w:rPr>
        <w:t>莫力达瓦达斡尔族自治旗教育局</w:t>
      </w:r>
      <w:r>
        <w:rPr>
          <w:rFonts w:ascii="仿宋_GB2312" w:hAnsi="仿宋_GB2312" w:cs="仿宋_GB2312" w:eastAsia="仿宋_GB2312"/>
        </w:rPr>
        <w:t xml:space="preserve"> 委托，采用公开招标方式组织采购 </w:t>
      </w:r>
      <w:r>
        <w:rPr>
          <w:rFonts w:ascii="仿宋_GB2312" w:hAnsi="仿宋_GB2312" w:cs="仿宋_GB2312" w:eastAsia="仿宋_GB2312"/>
        </w:rPr>
        <w:t>莫旗农村义务教育学生营养改善计划学生饮用纯牛奶采购</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莫旗农村义务教育学生营养改善计划学生饮用纯牛奶采购</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HZCMQ-G-H-250002</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莫政采计划[2025]00019</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2,254,392.00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学生饮用纯牛奶</w:t>
            </w:r>
          </w:p>
        </w:tc>
        <w:tc>
          <w:tcPr>
            <w:tcW w:type="dxa" w:w="831"/>
          </w:tcPr>
          <w:p>
            <w:pPr>
              <w:pStyle w:val="null5"/>
              <w:jc w:val="right"/>
            </w:pPr>
            <w:r>
              <w:rPr>
                <w:rFonts w:ascii="仿宋_GB2312" w:hAnsi="仿宋_GB2312" w:cs="仿宋_GB2312" w:eastAsia="仿宋_GB2312"/>
              </w:rPr>
              <w:t>1,073,520.00</w:t>
            </w:r>
          </w:p>
        </w:tc>
        <w:tc>
          <w:tcPr>
            <w:tcW w:type="dxa" w:w="831"/>
          </w:tcPr>
          <w:p>
            <w:pPr>
              <w:pStyle w:val="null5"/>
              <w:jc w:val="right"/>
            </w:pPr>
            <w:r>
              <w:rPr>
                <w:rFonts w:ascii="仿宋_GB2312" w:hAnsi="仿宋_GB2312" w:cs="仿宋_GB2312" w:eastAsia="仿宋_GB2312"/>
              </w:rPr>
              <w:t>2,254,392.00</w:t>
            </w:r>
          </w:p>
        </w:tc>
        <w:tc>
          <w:tcPr>
            <w:tcW w:type="dxa" w:w="831"/>
          </w:tcPr>
          <w:p>
            <w:pPr>
              <w:pStyle w:val="null5"/>
              <w:jc w:val="left"/>
            </w:pPr>
            <w:r>
              <w:rPr>
                <w:rFonts w:ascii="仿宋_GB2312" w:hAnsi="仿宋_GB2312" w:cs="仿宋_GB2312" w:eastAsia="仿宋_GB2312"/>
              </w:rPr>
              <w:t>盒</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莫力达瓦达斡尔族自治旗公共资源交易中心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内蒙古自治区呼伦贝尔市莫力达瓦达斡尔族自治旗莫力达瓦达斡尔族自治旗党政大楼5号楼3楼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162850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莫旗公共资源交易中心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3978094</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莫力达瓦达斡尔族自治旗教育局</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莫力达瓦达斡尔族自治旗体育训练中心</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162850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13191316385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1</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采购单位应在政府采购招投标管理办法规定的时限内确定中标人。</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采购包1：不属于专门面向中小企业采购。</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本项目可兼投1包，本项目可兼中1包</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莫力达瓦达斡尔族自治旗教育局</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莫力达瓦达斡尔族自治旗公共资源交易中心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一、学生饮用纯牛奶规格及相关标准： 1.学生饮用纯牛奶，200毫升或200毫升以上，使用无菌利乐包装； 2.学生饮用纯牛奶源生产企业必须是通过省级及其以上相关机构认定，取得专供学生饮用纯牛奶生产企业证书和标牌的企业。《灭菌乳标准》必须执行《GB25190》标准；《生鲜牛乳收购标准》必须执行GB19301标准，不准用复原乳生产，学生饮用纯牛奶不添加任何防腐剂及调味剂，采用常温保存、保质期不少于180天；3.学生奶的生产商必须具有完善的质量管理体系和自行检测设施和能力，所生产的学生饮用纯牛奶近三年内在国家或有关质检部门质量抽检中未发现不合格产品，投标产品必须标有学生饮用纯牛奶标志，具备省级以上法定质量监督检查机构出具的学生饮用奶检验报告。 二、采购数量、金额、交付或执行时间和地点、以及售后服务要求： 1.学生人数约5964人（具体人数按实际享受人数为准），供货天数约180天（以实际发生天数为准）。5964 人×2.10元×180天，合计：2254392.00元； 2.根据教育部等七部门制定印发《农村义务教育学生营养改善计划实施办法》指出：“营养改善计划实施地区和学校应大力推进学校食堂供餐”和“未建设食堂或暂时不具备食堂供餐条件地区，应加快学校食堂建设与改造，明确实行食堂供餐的时间节点，在过渡期内可采取企业（单位）供餐。”等文件精神，莫旗将积极推进各学校食堂建设，如合同期内有新纳入食堂供餐学校，相应学校学生数在合同内自动减除。每人每天一份（学生在校日学生奶每日一盒），供货期自 2025年3月17日至2025年12月30日（以实际发生天数为准）。 3.如遇国家政策性调整，按照国家政策执行；如遇不可抗力因素造成不能正常履行合同，双方互不承担违约责任。 （详见采购需求确认表）</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2025年3月17日——2025年12月30日</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全旗各农村义务教育学生营养改善计划学校</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1、验收合格，服务到位。，达到付款条件起30日，支付合同总金额的100.00%</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标的名称：学生饮用纯牛奶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6"/>
                <w:color w:val="000000"/>
              </w:rPr>
              <w:t>学生饮用纯牛奶，每盒200毫升或200毫升以上，使用无菌利乐包装，</w:t>
            </w:r>
            <w:r>
              <w:rPr>
                <w:rFonts w:ascii="仿宋_GB2312" w:hAnsi="仿宋_GB2312" w:cs="仿宋_GB2312" w:eastAsia="仿宋_GB2312"/>
                <w:sz w:val="20"/>
                <w:color w:val="000000"/>
              </w:rPr>
              <w:t>蛋白质含量</w:t>
            </w:r>
            <w:r>
              <w:rPr>
                <w:rFonts w:ascii="仿宋_GB2312" w:hAnsi="仿宋_GB2312" w:cs="仿宋_GB2312" w:eastAsia="仿宋_GB2312"/>
                <w:sz w:val="20"/>
                <w:color w:val="000000"/>
              </w:rPr>
              <w:t>≥</w:t>
            </w:r>
            <w:r>
              <w:rPr>
                <w:rFonts w:ascii="仿宋_GB2312" w:hAnsi="仿宋_GB2312" w:cs="仿宋_GB2312" w:eastAsia="仿宋_GB2312"/>
                <w:sz w:val="20"/>
                <w:color w:val="000000"/>
              </w:rPr>
              <w:t>3</w:t>
            </w:r>
            <w:r>
              <w:rPr>
                <w:rFonts w:ascii="仿宋_GB2312" w:hAnsi="仿宋_GB2312" w:cs="仿宋_GB2312" w:eastAsia="仿宋_GB2312"/>
                <w:sz w:val="20"/>
                <w:color w:val="000000"/>
              </w:rPr>
              <w:t>.</w:t>
            </w:r>
            <w:r>
              <w:rPr>
                <w:rFonts w:ascii="仿宋_GB2312" w:hAnsi="仿宋_GB2312" w:cs="仿宋_GB2312" w:eastAsia="仿宋_GB2312"/>
                <w:sz w:val="20"/>
                <w:color w:val="000000"/>
              </w:rPr>
              <w:t>0</w:t>
            </w:r>
            <w:r>
              <w:rPr>
                <w:rFonts w:ascii="仿宋_GB2312" w:hAnsi="仿宋_GB2312" w:cs="仿宋_GB2312" w:eastAsia="仿宋_GB2312"/>
                <w:sz w:val="20"/>
                <w:color w:val="000000"/>
              </w:rPr>
              <w:t>g/100ml,保质期</w:t>
            </w:r>
            <w:r>
              <w:rPr>
                <w:rFonts w:ascii="仿宋_GB2312" w:hAnsi="仿宋_GB2312" w:cs="仿宋_GB2312" w:eastAsia="仿宋_GB2312"/>
                <w:sz w:val="20"/>
                <w:color w:val="000000"/>
              </w:rPr>
              <w:t>≥</w:t>
            </w:r>
            <w:r>
              <w:rPr>
                <w:rFonts w:ascii="仿宋_GB2312" w:hAnsi="仿宋_GB2312" w:cs="仿宋_GB2312" w:eastAsia="仿宋_GB2312"/>
                <w:sz w:val="20"/>
                <w:color w:val="000000"/>
              </w:rPr>
              <w:t>180天。</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技术部分41.00分</w:t>
            </w:r>
          </w:p>
          <w:p>
            <w:pPr>
              <w:pStyle w:val="null5"/>
              <w:jc w:val="left"/>
            </w:pPr>
            <w:r>
              <w:rPr>
                <w:rFonts w:ascii="仿宋_GB2312" w:hAnsi="仿宋_GB2312" w:cs="仿宋_GB2312" w:eastAsia="仿宋_GB2312"/>
              </w:rPr>
              <w:t>商务部分8.00分</w:t>
            </w:r>
          </w:p>
          <w:p>
            <w:pPr>
              <w:pStyle w:val="null5"/>
              <w:jc w:val="left"/>
            </w:pPr>
            <w:r>
              <w:rPr>
                <w:rFonts w:ascii="仿宋_GB2312" w:hAnsi="仿宋_GB2312" w:cs="仿宋_GB2312" w:eastAsia="仿宋_GB2312"/>
              </w:rPr>
              <w:t>报价得分51.00分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技术因素</w:t>
            </w:r>
          </w:p>
        </w:tc>
        <w:tc>
          <w:tcPr>
            <w:tcW w:type="dxa" w:w="3115"/>
          </w:tcPr>
          <w:p>
            <w:pPr>
              <w:pStyle w:val="null5"/>
              <w:jc w:val="left"/>
            </w:pPr>
            <w:r>
              <w:rPr>
                <w:rFonts w:ascii="仿宋_GB2312" w:hAnsi="仿宋_GB2312" w:cs="仿宋_GB2312" w:eastAsia="仿宋_GB2312"/>
              </w:rPr>
              <w:t>1、超高温灭菌的得3分； 2、牛奶每100ml蛋白质含量≥3.4g得19分；蛋白质含量≥3.3g得15分；蛋白质含量≥3.2g得11分;蛋白质含量≥3.1g得7分；蛋白质含量≥3.0g得3分。 (需在产品外包装上注明，并以产品外包装标明和省级及省级以上检验单位检验报告为准)； 3、牛奶产品包装上标有营养成分表、消费者热线、网址、生产日期、生产厂商、产地、食品生产许可证编号、净含量的每一项得1分，未标注的不得分；共计8分， 4、牛奶以保质期6个月为最短保质期，达到最短保质期得2分； 5、牛奶产品包装标有“不准在市场销售”的得1分，否则不得分； 6、牛奶产品包装上标明：产品类别、产品标准、配料、保质期的每一项1分，共4分； 7、牛奶包装盒上标明“中国学生饮用奶” 或“SCHOOL MILK OF CHINA”标志的得2分，否则不得分； 8、牛奶使用无菌利乐包装材料得2分。 以上产品参数需在标书内提供产品的外包装照片或产品检测报告扫描件做为佐证。</w:t>
            </w:r>
          </w:p>
        </w:tc>
        <w:tc>
          <w:tcPr>
            <w:tcW w:type="dxa" w:w="1038"/>
          </w:tcPr>
          <w:p>
            <w:pPr>
              <w:pStyle w:val="null5"/>
              <w:jc w:val="right"/>
            </w:pPr>
            <w:r>
              <w:rPr>
                <w:rFonts w:ascii="仿宋_GB2312" w:hAnsi="仿宋_GB2312" w:cs="仿宋_GB2312" w:eastAsia="仿宋_GB2312"/>
              </w:rPr>
              <w:t>41.00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商务、服务因素</w:t>
            </w:r>
          </w:p>
        </w:tc>
        <w:tc>
          <w:tcPr>
            <w:tcW w:type="dxa" w:w="3115"/>
          </w:tcPr>
          <w:p>
            <w:pPr>
              <w:pStyle w:val="null5"/>
              <w:jc w:val="left"/>
            </w:pPr>
            <w:r>
              <w:rPr>
                <w:rFonts w:ascii="仿宋_GB2312" w:hAnsi="仿宋_GB2312" w:cs="仿宋_GB2312" w:eastAsia="仿宋_GB2312"/>
              </w:rPr>
              <w:t>1、投标企业具有食品安全管理体系相关认证证书得5分，否则不得分。 2、供应商接到采购人发现运输过程出现破损等情况的，响应时间在1-3小时内的得3分，4-6小时的得2分，7-12小时的得1分，12小时以上不得分。</w:t>
            </w:r>
          </w:p>
        </w:tc>
        <w:tc>
          <w:tcPr>
            <w:tcW w:type="dxa" w:w="1038"/>
          </w:tcPr>
          <w:p>
            <w:pPr>
              <w:pStyle w:val="null5"/>
              <w:jc w:val="right"/>
            </w:pPr>
            <w:r>
              <w:rPr>
                <w:rFonts w:ascii="仿宋_GB2312" w:hAnsi="仿宋_GB2312" w:cs="仿宋_GB2312" w:eastAsia="仿宋_GB2312"/>
              </w:rPr>
              <w:t>8.00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51.00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